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VerdaSense — G4 Multimodal Experiment</w:t>
      </w:r>
    </w:p>
    <w:p/>
    <w:p>
      <w:pPr>
        <w:jc w:val="center"/>
      </w:pPr>
      <w:r>
        <w:rPr>
          <w:b/>
          <w:color w:val="2E74B5"/>
          <w:sz w:val="28"/>
        </w:rPr>
        <w:t>Clinical Image Review Form</w:t>
      </w:r>
    </w:p>
    <w:p/>
    <w:p>
      <w:pPr>
        <w:jc w:val="center"/>
      </w:pPr>
      <w:r>
        <w:rPr>
          <w:b/>
          <w:sz w:val="22"/>
        </w:rPr>
        <w:t xml:space="preserve">Reviewer:  </w:t>
      </w:r>
      <w:r>
        <w:rPr>
          <w:sz w:val="22"/>
        </w:rPr>
        <w:t>Ms Saw Shier Khee, Surgical Collaborator</w:t>
      </w:r>
    </w:p>
    <w:p>
      <w:pPr>
        <w:jc w:val="center"/>
      </w:pPr>
      <w:r>
        <w:rPr>
          <w:b/>
          <w:sz w:val="22"/>
        </w:rPr>
        <w:t xml:space="preserve">Student:  </w:t>
      </w:r>
      <w:r>
        <w:rPr>
          <w:sz w:val="22"/>
        </w:rPr>
        <w:t>Tee Qi Jing (23004894)</w:t>
      </w:r>
    </w:p>
    <w:p>
      <w:pPr>
        <w:jc w:val="center"/>
      </w:pPr>
      <w:r>
        <w:rPr>
          <w:b/>
          <w:sz w:val="22"/>
        </w:rPr>
        <w:t xml:space="preserve">Project:  </w:t>
      </w:r>
      <w:r>
        <w:rPr>
          <w:sz w:val="22"/>
        </w:rPr>
        <w:t>VerdaSense RAG — FYP2, Universiti Malaya</w:t>
      </w:r>
    </w:p>
    <w:p>
      <w:pPr>
        <w:jc w:val="center"/>
      </w:pPr>
      <w:r>
        <w:rPr>
          <w:b/>
          <w:sz w:val="22"/>
        </w:rPr>
        <w:t xml:space="preserve">Date:  </w:t>
      </w:r>
      <w:r>
        <w:rPr>
          <w:sz w:val="22"/>
        </w:rPr>
        <w:t>_____________________________  2026</w:t>
      </w:r>
    </w:p>
    <w:p/>
    <w:p>
      <w:r>
        <w:rPr>
          <w:b/>
          <w:color w:val="1F3864"/>
          <w:sz w:val="24"/>
        </w:rPr>
        <w:t>Purpose of This Form</w:t>
      </w:r>
    </w:p>
    <w:p>
      <w:pPr/>
      <w:r>
        <w:rPr>
          <w:sz w:val="20"/>
        </w:rPr>
        <w:t>VerdaSense FYP2 is extending the wound dressing RAG system to accept actual wound photographs as additional input. A Vision AI model (VLLM) generates a clinical description from each image, which is then used to enrich the dressing recommendation.</w:t>
        <w:br/>
        <w:br/>
        <w:t>This form asks you to review 8 wound images (one per wound type, WT01–WT08) and provide:</w:t>
        <w:br/>
        <w:t xml:space="preserve">  1. Image suitability — is this a clinically reasonable example of the wound type?</w:t>
        <w:br/>
        <w:t xml:space="preserve">  2. AI caption accuracy — is the VLLM's clinical description accurate?</w:t>
        <w:br/>
        <w:t xml:space="preserve">  3. Your clinical recommendation — what you would recommend for this wound.</w:t>
        <w:br/>
        <w:br/>
        <w:t>Your responses will become the GOLD STANDARD for the G4 multimodal evaluation. Yellow-shaded cells are for you to fill in. No cell is mandatory — any input is valuable.</w:t>
      </w:r>
    </w:p>
    <w:p/>
    <w:p>
      <w:r>
        <w:rPr>
          <w:b/>
          <w:sz w:val="18"/>
        </w:rPr>
        <w:t xml:space="preserve">Colour Legend:  </w:t>
      </w:r>
      <w:r>
        <w:rPr>
          <w:sz w:val="18"/>
        </w:rPr>
        <w:t xml:space="preserve">Blue header = wound info (read only)    </w:t>
      </w:r>
      <w:r>
        <w:rPr>
          <w:sz w:val="18"/>
        </w:rPr>
        <w:t xml:space="preserve">Yellow cell = please fill in    </w:t>
      </w:r>
      <w:r>
        <w:rPr>
          <w:sz w:val="18"/>
        </w:rPr>
        <w:t>Grey cell = reference / system output (read only)</w:t>
      </w:r>
    </w:p>
    <w:p>
      <w:r>
        <w:br w:type="page"/>
      </w:r>
    </w:p>
    <w:p>
      <w:pPr>
        <w:shd w:val="clear" w:color="auto" w:fill="1F3864"/>
      </w:pPr>
      <w:pPr>
        <w:spacing w:before="80" w:after="80"/>
      </w:pPr>
      <w:r>
        <w:rPr>
          <w:b/>
          <w:color w:val="FFFFFF"/>
          <w:sz w:val="26"/>
        </w:rPr>
        <w:t xml:space="preserve">  WT01 — Type 1 — Clean Granulating, Dry, Not Infected  </w:t>
      </w:r>
    </w:p>
    <w:p>
      <w:pPr>
        <w:spacing w:before="40" w:after="80"/>
      </w:pPr>
      <w:r>
        <w:rPr>
          <w:b/>
          <w:color w:val="376331"/>
          <w:sz w:val="18"/>
        </w:rPr>
        <w:t>✓  No antibiotic · No referral required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1703777"/>
                  <wp:docPr id="1" name="Picture 1"/>
                  <wp:cNvGraphicFramePr>
                    <a:graphicFrameLocks noChangeAspect="1"/>
                  </wp:cNvGraphicFramePr>
                  <a:graphic>
                    <a:graphicData uri="http://schemas.openxmlformats.org/drawingml/2006/picture">
                      <pic:pic>
                        <pic:nvPicPr>
                          <pic:cNvPr id="0" name="WT01_wound.jpeg"/>
                          <pic:cNvPicPr/>
                        </pic:nvPicPr>
                        <pic:blipFill>
                          <a:blip r:embed="rId9"/>
                          <a:stretch>
                            <a:fillRect/>
                          </a:stretch>
                        </pic:blipFill>
                        <pic:spPr>
                          <a:xfrm>
                            <a:off x="0" y="0"/>
                            <a:ext cx="2560320" cy="1703777"/>
                          </a:xfrm>
                          <a:prstGeom prst="rect"/>
                        </pic:spPr>
                      </pic:pic>
                    </a:graphicData>
                  </a:graphic>
                </wp:inline>
              </w:drawing>
            </w:r>
          </w:p>
          <w:p>
            <w:pPr>
              <w:jc w:val="center"/>
            </w:pPr>
            <w:r>
              <w:rPr>
                <w:i/>
                <w:color w:val="888888"/>
                <w:sz w:val="14"/>
              </w:rPr>
              <w:t>WT01_wound.jpeg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100% Granulation</w:t>
            </w:r>
          </w:p>
          <w:p>
            <w:pPr>
              <w:spacing w:before="20" w:after="20"/>
            </w:pPr>
            <w:r>
              <w:rPr>
                <w:b/>
                <w:sz w:val="18"/>
              </w:rPr>
              <w:t xml:space="preserve">I (Infection):  </w:t>
            </w:r>
            <w:r>
              <w:rPr>
                <w:sz w:val="18"/>
              </w:rPr>
              <w:t>Not infected</w:t>
            </w:r>
          </w:p>
          <w:p>
            <w:pPr>
              <w:spacing w:before="20" w:after="20"/>
            </w:pPr>
            <w:r>
              <w:rPr>
                <w:b/>
                <w:sz w:val="18"/>
              </w:rPr>
              <w:t xml:space="preserve">M (Moisture):  </w:t>
            </w:r>
            <w:r>
              <w:rPr>
                <w:sz w:val="18"/>
              </w:rPr>
              <w:t>Low to moderate exudate</w:t>
            </w:r>
          </w:p>
          <w:p>
            <w:pPr>
              <w:spacing w:before="20" w:after="20"/>
            </w:pPr>
            <w:r>
              <w:rPr>
                <w:b/>
                <w:sz w:val="18"/>
              </w:rPr>
              <w:t xml:space="preserve">E (Edge):  </w:t>
            </w:r>
            <w:r>
              <w:rPr>
                <w:sz w:val="18"/>
              </w:rPr>
              <w:t>Advancing</w:t>
            </w:r>
          </w:p>
          <w:p/>
          <w:p>
            <w:r>
              <w:rPr>
                <w:b/>
                <w:sz w:val="16"/>
              </w:rPr>
              <w:t xml:space="preserve">Linked test cases:  </w:t>
            </w:r>
            <w:r>
              <w:rPr>
                <w:color w:val="444488"/>
                <w:sz w:val="16"/>
              </w:rPr>
              <w:t>cat_a_type1_dry · cat_b_silver_clean_granulating · cat_b_skin_tear_fragile · cat_b_postop_clean · cat_b_burns_hand · cat_b_skin_tear_type2_flap · cat_b_burns_minor_epidermal · cat_c_film_vs_hydrocolloid</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90% healthy red granulation tissue fills the wound bed, with 10% pale pink epithelial tissue advancing from the edges.</w:t>
              <w:br/>
              <w:t>INFECTION: No visible infection signs.</w:t>
              <w:br/>
              <w:t>MOISTURE: The wound bed appears moist without excessive exudate. Periwound skin is dry, showing no maceration.</w:t>
              <w:br/>
              <w:t>EDGE: Wound edges exhibit slight epibole, with some epithelialization noted. Edges are generally well-defined but show minor undermining.</w:t>
              <w:br/>
              <w:t>ADDITIONAL: The wound measures approximately 1 cm × 1 cm, shallow depth. Periwound skin displays mild erythema, likely due to inflammation rather than infection.</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Film dressing (Alt: Thin hydrocolloid) — change every 2–5 days</w:t>
              <w:br/>
              <w:t>Contraindicated: Silver dressings · Charcoal dressings</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Agreed | Panel 2: Agreed | Panel 3: Agreed</w:t>
            </w:r>
          </w:p>
        </w:tc>
      </w:tr>
    </w:tbl>
    <w:p>
      <w:r>
        <w:br w:type="page"/>
      </w:r>
    </w:p>
    <w:p>
      <w:pPr>
        <w:shd w:val="clear" w:color="auto" w:fill="1F3864"/>
      </w:pPr>
      <w:pPr>
        <w:spacing w:before="80" w:after="80"/>
      </w:pPr>
      <w:r>
        <w:rPr>
          <w:b/>
          <w:color w:val="FFFFFF"/>
          <w:sz w:val="26"/>
        </w:rPr>
        <w:t xml:space="preserve">  WT02 — Type 2 — Granulating, High Exudate, Not Infected  </w:t>
      </w:r>
    </w:p>
    <w:p>
      <w:pPr>
        <w:spacing w:before="40" w:after="80"/>
      </w:pPr>
      <w:r>
        <w:rPr>
          <w:b/>
          <w:color w:val="376331"/>
          <w:sz w:val="18"/>
        </w:rPr>
        <w:t>✓  No antibiotic · No referral required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WT02_medetec_0116.png"/>
                          <pic:cNvPicPr/>
                        </pic:nvPicPr>
                        <pic:blipFill>
                          <a:blip r:embed="rId10"/>
                          <a:stretch>
                            <a:fillRect/>
                          </a:stretch>
                        </pic:blipFill>
                        <pic:spPr>
                          <a:xfrm>
                            <a:off x="0" y="0"/>
                            <a:ext cx="2560320" cy="2560320"/>
                          </a:xfrm>
                          <a:prstGeom prst="rect"/>
                        </pic:spPr>
                      </pic:pic>
                    </a:graphicData>
                  </a:graphic>
                </wp:inline>
              </w:drawing>
            </w:r>
          </w:p>
          <w:p>
            <w:pPr>
              <w:jc w:val="center"/>
            </w:pPr>
            <w:r>
              <w:rPr>
                <w:i/>
                <w:color w:val="888888"/>
                <w:sz w:val="14"/>
              </w:rPr>
              <w:t>WT02_medetec_0116.png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90–95% Granulation, 5–10% NV (slough)</w:t>
            </w:r>
          </w:p>
          <w:p>
            <w:pPr>
              <w:spacing w:before="20" w:after="20"/>
            </w:pPr>
            <w:r>
              <w:rPr>
                <w:b/>
                <w:sz w:val="18"/>
              </w:rPr>
              <w:t xml:space="preserve">I (Infection):  </w:t>
            </w:r>
            <w:r>
              <w:rPr>
                <w:sz w:val="18"/>
              </w:rPr>
              <w:t>Not infected</w:t>
            </w:r>
          </w:p>
          <w:p>
            <w:pPr>
              <w:spacing w:before="20" w:after="20"/>
            </w:pPr>
            <w:r>
              <w:rPr>
                <w:b/>
                <w:sz w:val="18"/>
              </w:rPr>
              <w:t xml:space="preserve">M (Moisture):  </w:t>
            </w:r>
            <w:r>
              <w:rPr>
                <w:sz w:val="18"/>
              </w:rPr>
              <w:t>High exudate</w:t>
            </w:r>
          </w:p>
          <w:p>
            <w:pPr>
              <w:spacing w:before="20" w:after="20"/>
            </w:pPr>
            <w:r>
              <w:rPr>
                <w:b/>
                <w:sz w:val="18"/>
              </w:rPr>
              <w:t xml:space="preserve">E (Edge):  </w:t>
            </w:r>
            <w:r>
              <w:rPr>
                <w:sz w:val="18"/>
              </w:rPr>
              <w:t>Advancing</w:t>
            </w:r>
          </w:p>
          <w:p/>
          <w:p>
            <w:r>
              <w:rPr>
                <w:b/>
                <w:sz w:val="16"/>
              </w:rPr>
              <w:t xml:space="preserve">Linked test cases:  </w:t>
            </w:r>
            <w:r>
              <w:rPr>
                <w:color w:val="444488"/>
                <w:sz w:val="16"/>
              </w:rPr>
              <w:t>cat_a_type2_wet · cat_c_dressing_saturation · cat_c_heavy_exudate_maceration · cat_d_notes_malodour_clean</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60% healthy red granulation tissue, 30% yellow fibrinous slough, 10% pale avascular tissue.</w:t>
              <w:br/>
              <w:t>INFECTION: No visible infection signs.</w:t>
              <w:br/>
              <w:t>MOISTURE: Moderate exudate; wound bed appears moist with serous fluid. Periwound skin is slightly macerated.</w:t>
              <w:br/>
              <w:t>EDGE: Wound edges show epibole with some undermining noted. Epithelialization is minimal, edges appear non-advancing.</w:t>
              <w:br/>
              <w:t>ADDITIONAL: Estimated wound size approximately 2 cm × 2 cm. Depth appears superficial. Periwound skin exhibits mild erythema and dryness.</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Alginate (sheet/rope) (Alt: Hydrofibre) — change every 2–5 days; secondary dressing required</w:t>
              <w:br/>
              <w:t>Contraindicated: None specified by algorithm</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Agreed | Panel 2: Agreed | Panel 3: Agreed</w:t>
            </w:r>
          </w:p>
        </w:tc>
      </w:tr>
    </w:tbl>
    <w:p>
      <w:r>
        <w:br w:type="page"/>
      </w:r>
    </w:p>
    <w:p>
      <w:pPr>
        <w:shd w:val="clear" w:color="auto" w:fill="1F3864"/>
      </w:pPr>
      <w:pPr>
        <w:spacing w:before="80" w:after="80"/>
      </w:pPr>
      <w:r>
        <w:rPr>
          <w:b/>
          <w:color w:val="FFFFFF"/>
          <w:sz w:val="26"/>
        </w:rPr>
        <w:t xml:space="preserve">  WT03 — Type 3 — Locally Infected, Low Exudate  </w:t>
      </w:r>
    </w:p>
    <w:p>
      <w:pPr>
        <w:spacing w:before="40" w:after="80"/>
      </w:pPr>
      <w:r>
        <w:rPr>
          <w:b/>
          <w:color w:val="C55000"/>
          <w:sz w:val="18"/>
        </w:rPr>
        <w:t>⚠  Antibiotic consideration required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1688327"/>
                  <wp:docPr id="3" name="Picture 3"/>
                  <wp:cNvGraphicFramePr>
                    <a:graphicFrameLocks noChangeAspect="1"/>
                  </wp:cNvGraphicFramePr>
                  <a:graphic>
                    <a:graphicData uri="http://schemas.openxmlformats.org/drawingml/2006/picture">
                      <pic:pic>
                        <pic:nvPicPr>
                          <pic:cNvPr id="0" name="WT03_wound.jpeg"/>
                          <pic:cNvPicPr/>
                        </pic:nvPicPr>
                        <pic:blipFill>
                          <a:blip r:embed="rId11"/>
                          <a:stretch>
                            <a:fillRect/>
                          </a:stretch>
                        </pic:blipFill>
                        <pic:spPr>
                          <a:xfrm>
                            <a:off x="0" y="0"/>
                            <a:ext cx="2560320" cy="1688327"/>
                          </a:xfrm>
                          <a:prstGeom prst="rect"/>
                        </pic:spPr>
                      </pic:pic>
                    </a:graphicData>
                  </a:graphic>
                </wp:inline>
              </w:drawing>
            </w:r>
          </w:p>
          <w:p>
            <w:pPr>
              <w:jc w:val="center"/>
            </w:pPr>
            <w:r>
              <w:rPr>
                <w:i/>
                <w:color w:val="888888"/>
                <w:sz w:val="14"/>
              </w:rPr>
              <w:t>WT03_wound.jpeg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~75% Granulation, ~25% NV (slough+necrosis)</w:t>
            </w:r>
          </w:p>
          <w:p>
            <w:pPr>
              <w:spacing w:before="20" w:after="20"/>
            </w:pPr>
            <w:r>
              <w:rPr>
                <w:b/>
                <w:sz w:val="18"/>
              </w:rPr>
              <w:t xml:space="preserve">I (Infection):  </w:t>
            </w:r>
            <w:r>
              <w:rPr>
                <w:sz w:val="18"/>
              </w:rPr>
              <w:t>Locally infected</w:t>
            </w:r>
          </w:p>
          <w:p>
            <w:pPr>
              <w:spacing w:before="20" w:after="20"/>
            </w:pPr>
            <w:r>
              <w:rPr>
                <w:b/>
                <w:sz w:val="18"/>
              </w:rPr>
              <w:t xml:space="preserve">M (Moisture):  </w:t>
            </w:r>
            <w:r>
              <w:rPr>
                <w:sz w:val="18"/>
              </w:rPr>
              <w:t>Low to moderate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cat_a_type3_dry_infected · cat_b_iodine_thyroid · cat_b_diabetic_foot · cat_c_dry_infected_combo · cat_d_notes_diabetic_nonhealing · cat_e_dfu_infected_ewma</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80% of the wound bed covered with healthy pink granulation tissue; 20% shows pale, edematous tissue at the periphery.</w:t>
              <w:br/>
              <w:t>INFECTION: No visible infection signs. [NOTE: T.I.M.E. profile indicates locally infected — image may not visually show all infection signs]</w:t>
              <w:br/>
              <w:t>MOISTURE: The wound bed appears moist with a small amount of serous exudate. Periwound skin is intact without maceration.</w:t>
              <w:br/>
              <w:t>EDGE: The wound edges exhibit epibole, with rolled tissue overhanging the wound bed. No evidence of epithelialization.</w:t>
              <w:br/>
              <w:t>ADDITIONAL: The wound measures approximately 2 cm × 1.5 cm. Depth is shallow. Periwound skin is slightly erythematous.</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Silver dressing (Alt: Hydrogel with secondary dressing) — change every 2–3 days</w:t>
              <w:br/>
              <w:t>Contraindicated: None specified by algorithm</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of edges/slough with daily hydrogel; if 2–3 days, preferably hydrofibre + ABx</w:t>
              <w:br/>
              <w:t>Panel 2: Modern dressing and assess wound progression</w:t>
              <w:br/>
              <w:t>Panel 3: Agreed + wound debridement of the slough</w:t>
            </w:r>
          </w:p>
        </w:tc>
      </w:tr>
    </w:tbl>
    <w:p>
      <w:r>
        <w:br w:type="page"/>
      </w:r>
    </w:p>
    <w:p>
      <w:pPr>
        <w:shd w:val="clear" w:color="auto" w:fill="1F3864"/>
      </w:pPr>
      <w:pPr>
        <w:spacing w:before="80" w:after="80"/>
      </w:pPr>
      <w:r>
        <w:rPr>
          <w:b/>
          <w:color w:val="FFFFFF"/>
          <w:sz w:val="26"/>
        </w:rPr>
        <w:t xml:space="preserve">  WT04 — Type 4 — Locally Infected, High Exudate  </w:t>
      </w:r>
    </w:p>
    <w:p>
      <w:pPr>
        <w:spacing w:before="40" w:after="80"/>
      </w:pPr>
      <w:r>
        <w:rPr>
          <w:b/>
          <w:color w:val="C55000"/>
          <w:sz w:val="18"/>
        </w:rPr>
        <w:t>⚠  Antibiotic consideration required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4" name="Picture 4"/>
                  <wp:cNvGraphicFramePr>
                    <a:graphicFrameLocks noChangeAspect="1"/>
                  </wp:cNvGraphicFramePr>
                  <a:graphic>
                    <a:graphicData uri="http://schemas.openxmlformats.org/drawingml/2006/picture">
                      <pic:pic>
                        <pic:nvPicPr>
                          <pic:cNvPr id="0" name="WT04_wsnet_0816.png"/>
                          <pic:cNvPicPr/>
                        </pic:nvPicPr>
                        <pic:blipFill>
                          <a:blip r:embed="rId12"/>
                          <a:stretch>
                            <a:fillRect/>
                          </a:stretch>
                        </pic:blipFill>
                        <pic:spPr>
                          <a:xfrm>
                            <a:off x="0" y="0"/>
                            <a:ext cx="2560320" cy="2560320"/>
                          </a:xfrm>
                          <a:prstGeom prst="rect"/>
                        </pic:spPr>
                      </pic:pic>
                    </a:graphicData>
                  </a:graphic>
                </wp:inline>
              </w:drawing>
            </w:r>
          </w:p>
          <w:p>
            <w:pPr>
              <w:jc w:val="center"/>
            </w:pPr>
            <w:r>
              <w:rPr>
                <w:i/>
                <w:color w:val="888888"/>
                <w:sz w:val="14"/>
              </w:rPr>
              <w:t>WT04_wsnet_0816.png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~80% Granulation, 12–20% NV (slough)</w:t>
            </w:r>
          </w:p>
          <w:p>
            <w:pPr>
              <w:spacing w:before="20" w:after="20"/>
            </w:pPr>
            <w:r>
              <w:rPr>
                <w:b/>
                <w:sz w:val="18"/>
              </w:rPr>
              <w:t xml:space="preserve">I (Infection):  </w:t>
            </w:r>
            <w:r>
              <w:rPr>
                <w:sz w:val="18"/>
              </w:rPr>
              <w:t>Locally infected</w:t>
            </w:r>
          </w:p>
          <w:p>
            <w:pPr>
              <w:spacing w:before="20" w:after="20"/>
            </w:pPr>
            <w:r>
              <w:rPr>
                <w:b/>
                <w:sz w:val="18"/>
              </w:rPr>
              <w:t xml:space="preserve">M (Moisture):  </w:t>
            </w:r>
            <w:r>
              <w:rPr>
                <w:sz w:val="18"/>
              </w:rPr>
              <w:t>High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cat_a_type4_wet_infected · cat_d_notes_infection_override</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85% healthy red granulation tissue, 15% pale yellow fibrinous slough along the edges. No necrotic tissue observed.</w:t>
              <w:br/>
              <w:t>INFECTION: No visible infection signs. [NOTE: T.I.M.E. profile indicates locally infected]</w:t>
              <w:br/>
              <w:t>MOISTURE: The wound bed appears moist with a thin layer of serous exudate. Periwound skin shows no maceration.</w:t>
              <w:br/>
              <w:t>EDGE: Wound edges exhibit slight epibole, appearing rolled. Edges are undermined slightly.</w:t>
              <w:br/>
              <w:t>ADDITIONAL: The wound measures approximately 4 cm × 3 cm. Depth appears shallow, less than 0.5 cm. Periwound skin intact but mildly erythematous.</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Silver dressing + Alginate (Alt: Silver + Hydrofibre) — change every 2–3 days; secondary dressing required</w:t>
              <w:br/>
              <w:t>Contraindicated: None specified by algorithm</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with the dressing + ABx</w:t>
              <w:br/>
              <w:t>Panel 2: Suggest daily dressing instead of modern dressing as high exudate +/- bedside deslough first</w:t>
              <w:br/>
              <w:t>Panel 3: Agreed + wound debridement of the slough</w:t>
            </w:r>
          </w:p>
        </w:tc>
      </w:tr>
    </w:tbl>
    <w:p>
      <w:r>
        <w:br w:type="page"/>
      </w:r>
    </w:p>
    <w:p>
      <w:pPr>
        <w:shd w:val="clear" w:color="auto" w:fill="1F3864"/>
      </w:pPr>
      <w:pPr>
        <w:spacing w:before="80" w:after="80"/>
      </w:pPr>
      <w:r>
        <w:rPr>
          <w:b/>
          <w:color w:val="FFFFFF"/>
          <w:sz w:val="26"/>
        </w:rPr>
        <w:t xml:space="preserve">  WT05 — Type 5 — Necrotic/Sloughy, Dry, Not Infected  </w:t>
      </w:r>
    </w:p>
    <w:p>
      <w:pPr>
        <w:spacing w:before="40" w:after="80"/>
      </w:pPr>
      <w:r>
        <w:rPr>
          <w:b/>
          <w:color w:val="376331"/>
          <w:sz w:val="18"/>
        </w:rPr>
        <w:t>✓  No antibiotic · No referral required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5" name="Picture 5"/>
                  <wp:cNvGraphicFramePr>
                    <a:graphicFrameLocks noChangeAspect="1"/>
                  </wp:cNvGraphicFramePr>
                  <a:graphic>
                    <a:graphicData uri="http://schemas.openxmlformats.org/drawingml/2006/picture">
                      <pic:pic>
                        <pic:nvPicPr>
                          <pic:cNvPr id="0" name="WT05_wsnet_0384.png"/>
                          <pic:cNvPicPr/>
                        </pic:nvPicPr>
                        <pic:blipFill>
                          <a:blip r:embed="rId13"/>
                          <a:stretch>
                            <a:fillRect/>
                          </a:stretch>
                        </pic:blipFill>
                        <pic:spPr>
                          <a:xfrm>
                            <a:off x="0" y="0"/>
                            <a:ext cx="2560320" cy="2560320"/>
                          </a:xfrm>
                          <a:prstGeom prst="rect"/>
                        </pic:spPr>
                      </pic:pic>
                    </a:graphicData>
                  </a:graphic>
                </wp:inline>
              </w:drawing>
            </w:r>
          </w:p>
          <w:p>
            <w:pPr>
              <w:jc w:val="center"/>
            </w:pPr>
            <w:r>
              <w:rPr>
                <w:i/>
                <w:color w:val="888888"/>
                <w:sz w:val="14"/>
              </w:rPr>
              <w:t>WT05_wsnet_0384.png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40–50% Necrotic/Slough, ~30% Granulation</w:t>
            </w:r>
          </w:p>
          <w:p>
            <w:pPr>
              <w:spacing w:before="20" w:after="20"/>
            </w:pPr>
            <w:r>
              <w:rPr>
                <w:b/>
                <w:sz w:val="18"/>
              </w:rPr>
              <w:t xml:space="preserve">I (Infection):  </w:t>
            </w:r>
            <w:r>
              <w:rPr>
                <w:sz w:val="18"/>
              </w:rPr>
              <w:t>Not infected</w:t>
            </w:r>
          </w:p>
          <w:p>
            <w:pPr>
              <w:spacing w:before="20" w:after="20"/>
            </w:pPr>
            <w:r>
              <w:rPr>
                <w:b/>
                <w:sz w:val="18"/>
              </w:rPr>
              <w:t xml:space="preserve">M (Moisture):  </w:t>
            </w:r>
            <w:r>
              <w:rPr>
                <w:sz w:val="18"/>
              </w:rPr>
              <w:t>Low/dry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cat_a_type5_dry_necrotic · cat_b_alginate_dry_wound · cat_b_honey_dry_necrotic</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50% healthy red granulation tissue, 30% yellow fibrinous slough, 20% dark necrotic eschar at the base.</w:t>
              <w:br/>
              <w:t>INFECTION: No visible infection signs.</w:t>
              <w:br/>
              <w:t>MOISTURE: The wound bed appears moist without excessive exudate. Periwound skin is intact but slightly erythematous.</w:t>
              <w:br/>
              <w:t>EDGE: Wound edges show rolled epibole with some undermining noted. Epithelialization is minimal, edges appear non-advancing.</w:t>
              <w:br/>
              <w:t>ADDITIONAL: Estimated wound size approximately 2 cm × 2 cm. Depth varies with some areas of deeper tissue loss. Periwound skin shows mild erythema.</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Hydrogel (no direct alternative) — change every 2–3 days; secondary dressing required</w:t>
              <w:br/>
              <w:t>Contraindicated: Alginate · Hydrofibre (not suitable for dry wounds)</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and daily hydrogel; need expert opinion and assess vascular supply (sometimes associated arterial compromise)</w:t>
              <w:br/>
              <w:t>Panel 2: Chemical debridement then bedside deslough</w:t>
              <w:br/>
              <w:t>Panel 3: Agreed</w:t>
            </w:r>
          </w:p>
        </w:tc>
      </w:tr>
    </w:tbl>
    <w:p>
      <w:r>
        <w:br w:type="page"/>
      </w:r>
    </w:p>
    <w:p>
      <w:pPr>
        <w:shd w:val="clear" w:color="auto" w:fill="1F3864"/>
      </w:pPr>
      <w:pPr>
        <w:spacing w:before="80" w:after="80"/>
      </w:pPr>
      <w:r>
        <w:rPr>
          <w:b/>
          <w:color w:val="FFFFFF"/>
          <w:sz w:val="26"/>
        </w:rPr>
        <w:t xml:space="preserve">  WT06 — Type 6 — Necrotic/Sloughy, High Exudate, Not Infected  </w:t>
      </w:r>
    </w:p>
    <w:p>
      <w:pPr>
        <w:spacing w:before="40" w:after="80"/>
      </w:pPr>
      <w:r>
        <w:rPr>
          <w:b/>
          <w:color w:val="C55000"/>
          <w:sz w:val="18"/>
        </w:rPr>
        <w:t>⬆  Specialist referral indicated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6" name="Picture 6"/>
                  <wp:cNvGraphicFramePr>
                    <a:graphicFrameLocks noChangeAspect="1"/>
                  </wp:cNvGraphicFramePr>
                  <a:graphic>
                    <a:graphicData uri="http://schemas.openxmlformats.org/drawingml/2006/picture">
                      <pic:pic>
                        <pic:nvPicPr>
                          <pic:cNvPr id="0" name="WT06_medetec_0298.png"/>
                          <pic:cNvPicPr/>
                        </pic:nvPicPr>
                        <pic:blipFill>
                          <a:blip r:embed="rId14"/>
                          <a:stretch>
                            <a:fillRect/>
                          </a:stretch>
                        </pic:blipFill>
                        <pic:spPr>
                          <a:xfrm>
                            <a:off x="0" y="0"/>
                            <a:ext cx="2560320" cy="2560320"/>
                          </a:xfrm>
                          <a:prstGeom prst="rect"/>
                        </pic:spPr>
                      </pic:pic>
                    </a:graphicData>
                  </a:graphic>
                </wp:inline>
              </w:drawing>
            </w:r>
          </w:p>
          <w:p>
            <w:pPr>
              <w:jc w:val="center"/>
            </w:pPr>
            <w:r>
              <w:rPr>
                <w:i/>
                <w:color w:val="888888"/>
                <w:sz w:val="14"/>
              </w:rPr>
              <w:t>WT06_medetec_0298.png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30–35% Necrotic, 30–35% Slough, ~35% Granulation</w:t>
            </w:r>
          </w:p>
          <w:p>
            <w:pPr>
              <w:spacing w:before="20" w:after="20"/>
            </w:pPr>
            <w:r>
              <w:rPr>
                <w:b/>
                <w:sz w:val="18"/>
              </w:rPr>
              <w:t xml:space="preserve">I (Infection):  </w:t>
            </w:r>
            <w:r>
              <w:rPr>
                <w:sz w:val="18"/>
              </w:rPr>
              <w:t>Not infected</w:t>
            </w:r>
          </w:p>
          <w:p>
            <w:pPr>
              <w:spacing w:before="20" w:after="20"/>
            </w:pPr>
            <w:r>
              <w:rPr>
                <w:b/>
                <w:sz w:val="18"/>
              </w:rPr>
              <w:t xml:space="preserve">M (Moisture):  </w:t>
            </w:r>
            <w:r>
              <w:rPr>
                <w:sz w:val="18"/>
              </w:rPr>
              <w:t>High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cat_a_type6_wet_necrotic · cat_b_referral_type6 · cat_d_notes_npwt_adjunct · cat_e_vlu_chronic_ewma</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50% healthy red granulation tissue, 40% pale yellow fibrinous slough, 10% dark necrotic eschar at the base.</w:t>
              <w:br/>
              <w:t>INFECTION: No visible infection signs.</w:t>
              <w:br/>
              <w:t>MOISTURE: Moderate exudate; wound bed appears moist. Periwound skin is slightly macerated due to moisture exposure.</w:t>
              <w:br/>
              <w:t>EDGE: Wound edges show epibole with rolled appearance, undermining noted along lateral aspect. Epithelialization is minimal.</w:t>
              <w:br/>
              <w:t>ADDITIONAL: Estimated wound size approximately 2 cm × 3 cm. Periwound skin exhibits mild erythema, possibly due to moisture.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Alginate (sheet/rope) (Alt: Hydrofibre) — change every 2–5 days; referral to specialist indicated</w:t>
              <w:br/>
              <w:t>Contraindicated: None specified by algorithm</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with daily or bd Dermasyn dressing for 1–2 days; when debridement assessment no longer required, change to Ag Alginate</w:t>
              <w:br/>
              <w:t>Panel 2: Daily dressing + deslough</w:t>
              <w:br/>
              <w:t>Panel 3: Agreed + wound debridement of the slough</w:t>
            </w:r>
          </w:p>
        </w:tc>
      </w:tr>
    </w:tbl>
    <w:p>
      <w:r>
        <w:br w:type="page"/>
      </w:r>
    </w:p>
    <w:p>
      <w:pPr>
        <w:shd w:val="clear" w:color="auto" w:fill="1F3864"/>
      </w:pPr>
      <w:pPr>
        <w:spacing w:before="80" w:after="80"/>
      </w:pPr>
      <w:r>
        <w:rPr>
          <w:b/>
          <w:color w:val="FFFFFF"/>
          <w:sz w:val="26"/>
        </w:rPr>
        <w:t xml:space="preserve">  WT07 — Type 7 — Infected + Necrotic, Low Exudate (Complex)  </w:t>
      </w:r>
    </w:p>
    <w:p>
      <w:pPr>
        <w:spacing w:before="40" w:after="80"/>
      </w:pPr>
      <w:r>
        <w:rPr>
          <w:b/>
          <w:color w:val="C55000"/>
          <w:sz w:val="18"/>
        </w:rPr>
        <w:t>⚠  Antibiotic consideration required    ⬆  Specialist referral indicated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7" name="Picture 7"/>
                  <wp:cNvGraphicFramePr>
                    <a:graphicFrameLocks noChangeAspect="1"/>
                  </wp:cNvGraphicFramePr>
                  <a:graphic>
                    <a:graphicData uri="http://schemas.openxmlformats.org/drawingml/2006/picture">
                      <pic:pic>
                        <pic:nvPicPr>
                          <pic:cNvPr id="0" name="WT07_wsnet_0539.png"/>
                          <pic:cNvPicPr/>
                        </pic:nvPicPr>
                        <pic:blipFill>
                          <a:blip r:embed="rId15"/>
                          <a:stretch>
                            <a:fillRect/>
                          </a:stretch>
                        </pic:blipFill>
                        <pic:spPr>
                          <a:xfrm>
                            <a:off x="0" y="0"/>
                            <a:ext cx="2560320" cy="2560320"/>
                          </a:xfrm>
                          <a:prstGeom prst="rect"/>
                        </pic:spPr>
                      </pic:pic>
                    </a:graphicData>
                  </a:graphic>
                </wp:inline>
              </w:drawing>
            </w:r>
          </w:p>
          <w:p>
            <w:pPr>
              <w:jc w:val="center"/>
            </w:pPr>
            <w:r>
              <w:rPr>
                <w:i/>
                <w:color w:val="888888"/>
                <w:sz w:val="14"/>
              </w:rPr>
              <w:t>WT07_wsnet_0539.png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25–40% Necrotic, 25–30% Slough, ~20% Granulation</w:t>
            </w:r>
          </w:p>
          <w:p>
            <w:pPr>
              <w:spacing w:before="20" w:after="20"/>
            </w:pPr>
            <w:r>
              <w:rPr>
                <w:b/>
                <w:sz w:val="18"/>
              </w:rPr>
              <w:t xml:space="preserve">I (Infection):  </w:t>
            </w:r>
            <w:r>
              <w:rPr>
                <w:sz w:val="18"/>
              </w:rPr>
              <w:t>Locally infected</w:t>
            </w:r>
          </w:p>
          <w:p>
            <w:pPr>
              <w:spacing w:before="20" w:after="20"/>
            </w:pPr>
            <w:r>
              <w:rPr>
                <w:b/>
                <w:sz w:val="18"/>
              </w:rPr>
              <w:t xml:space="preserve">M (Moisture):  </w:t>
            </w:r>
            <w:r>
              <w:rPr>
                <w:sz w:val="18"/>
              </w:rPr>
              <w:t>Low to moderate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cat_a_type7_dry_infected_necrotic · cat_c_time_assessment_mixed</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50% dark necrotic eschar centrally, 30% yellow fibrinous slough along edges, 20% granulation tissue visible beneath slough.</w:t>
              <w:br/>
              <w:t>INFECTION: Visible infection indicators — perilesional erythema, localised warmth, and purulent exudate suggest active infection.</w:t>
              <w:br/>
              <w:t>MOISTURE: Moderate exudate level; wound bed appears moist with visible cloudy discharge. Periwound skin shows early signs of maceration.</w:t>
              <w:br/>
              <w:t>EDGE: Wound edges exhibit epibole with rolled appearance, undermining noted at lower margin. Epithelialization is absent; edges appear non-advancing.</w:t>
              <w:br/>
              <w:t>ADDITIONAL: Estimated wound size approximately 5 cm × 4 cm. Periwound skin displays mild erythema and oedema.</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Silver dressing + Hydrogel (hydrogel for autolytic debridement, silver for infection) — change every 2–3 days; specialist referral required</w:t>
              <w:br/>
              <w:t>Contraindicated: Alginate · Hydrofibre (not suitable for dry/infected necrotic wounds)</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with daily or bd Dermasyn dressing until debridement no longer required, then change to Ag Alginate + ABx</w:t>
              <w:br/>
              <w:t>Panel 2: Daily dressing + deslough + antibiotic; might need OT debridement</w:t>
              <w:br/>
              <w:t>Panel 3: Wound debridement then dressing + antibiotic</w:t>
            </w:r>
          </w:p>
        </w:tc>
      </w:tr>
    </w:tbl>
    <w:p>
      <w:r>
        <w:br w:type="page"/>
      </w:r>
    </w:p>
    <w:p>
      <w:pPr>
        <w:shd w:val="clear" w:color="auto" w:fill="1F3864"/>
      </w:pPr>
      <w:pPr>
        <w:spacing w:before="80" w:after="80"/>
      </w:pPr>
      <w:r>
        <w:rPr>
          <w:b/>
          <w:color w:val="FFFFFF"/>
          <w:sz w:val="26"/>
        </w:rPr>
        <w:t xml:space="preserve">  WT08 — Type 8 — Infected + Necrotic, High Exudate (Most Complex)  </w:t>
      </w:r>
    </w:p>
    <w:p>
      <w:pPr>
        <w:spacing w:before="40" w:after="80"/>
      </w:pPr>
      <w:r>
        <w:rPr>
          <w:b/>
          <w:color w:val="C55000"/>
          <w:sz w:val="18"/>
        </w:rPr>
        <w:t>⚠  Antibiotic consideration required    ⬆  Specialist referral indicated</w:t>
      </w:r>
    </w:p>
    <w:tbl>
      <w:tblPr>
        <w:tblStyle w:val="TableGrid"/>
        <w:tblW w:type="auto" w:w="0"/>
        <w:tblLook w:firstColumn="1" w:firstRow="1" w:lastColumn="0" w:lastRow="0" w:noHBand="0" w:noVBand="1" w:val="04A0"/>
      </w:tblPr>
      <w:tblGrid>
        <w:gridCol w:w="4535"/>
        <w:gridCol w:w="5102"/>
      </w:tblGrid>
      <w:tr>
        <w:tc>
          <w:tcPr>
            <w:tcW w:type="dxa" w:w="4986"/>
            <w:shd w:val="clear" w:color="auto" w:fill="F0F4F8"/>
            <w:tcBorders>
              <w:top w:val="single" w:sz="6" w:space="0" w:color="444444"/>
              <w:bottom w:val="single" w:sz="6" w:space="0" w:color="444444"/>
              <w:left w:val="single" w:sz="6" w:space="0" w:color="444444"/>
              <w:right w:val="single" w:sz="6" w:space="0" w:color="444444"/>
            </w:tcBorders>
          </w:tcPr>
          <w:p>
            <w:pPr>
              <w:jc w:val="center"/>
            </w:pPr>
            <w:r>
              <w:drawing>
                <wp:inline xmlns:a="http://schemas.openxmlformats.org/drawingml/2006/main" xmlns:pic="http://schemas.openxmlformats.org/drawingml/2006/picture">
                  <wp:extent cx="2560320" cy="2560320"/>
                  <wp:docPr id="8" name="Picture 8"/>
                  <wp:cNvGraphicFramePr>
                    <a:graphicFrameLocks noChangeAspect="1"/>
                  </wp:cNvGraphicFramePr>
                  <a:graphic>
                    <a:graphicData uri="http://schemas.openxmlformats.org/drawingml/2006/picture">
                      <pic:pic>
                        <pic:nvPicPr>
                          <pic:cNvPr id="0" name="WT08_medetec_0175.png"/>
                          <pic:cNvPicPr/>
                        </pic:nvPicPr>
                        <pic:blipFill>
                          <a:blip r:embed="rId16"/>
                          <a:stretch>
                            <a:fillRect/>
                          </a:stretch>
                        </pic:blipFill>
                        <pic:spPr>
                          <a:xfrm>
                            <a:off x="0" y="0"/>
                            <a:ext cx="2560320" cy="2560320"/>
                          </a:xfrm>
                          <a:prstGeom prst="rect"/>
                        </pic:spPr>
                      </pic:pic>
                    </a:graphicData>
                  </a:graphic>
                </wp:inline>
              </w:drawing>
            </w:r>
          </w:p>
          <w:p>
            <w:pPr>
              <w:jc w:val="center"/>
            </w:pPr>
            <w:r>
              <w:rPr>
                <w:i/>
                <w:color w:val="888888"/>
                <w:sz w:val="14"/>
              </w:rPr>
              <w:t>WT08_medetec_0175.png</w:t>
            </w:r>
          </w:p>
        </w:tc>
        <w:tc>
          <w:tcPr>
            <w:tcW w:type="dxa" w:w="4986"/>
            <w:shd w:val="clear" w:color="auto" w:fill="EAF0FB"/>
            <w:tcBorders>
              <w:top w:val="single" w:sz="6" w:space="0" w:color="444444"/>
              <w:bottom w:val="single" w:sz="6" w:space="0" w:color="444444"/>
              <w:left w:val="single" w:sz="6" w:space="0" w:color="444444"/>
              <w:right w:val="single" w:sz="6" w:space="0" w:color="444444"/>
            </w:tcBorders>
          </w:tcPr>
          <w:p/>
          <w:p>
            <w:pPr>
              <w:spacing w:after="80"/>
            </w:pPr>
            <w:r>
              <w:rPr>
                <w:b/>
                <w:color w:val="1F3864"/>
                <w:sz w:val="20"/>
              </w:rPr>
              <w:t>T.I.M.E. Wound Profile</w:t>
            </w:r>
          </w:p>
          <w:p>
            <w:pPr>
              <w:spacing w:before="20" w:after="20"/>
            </w:pPr>
            <w:r>
              <w:rPr>
                <w:b/>
                <w:sz w:val="18"/>
              </w:rPr>
              <w:t xml:space="preserve">T (Tissue):  </w:t>
            </w:r>
            <w:r>
              <w:rPr>
                <w:sz w:val="18"/>
              </w:rPr>
              <w:t>30–50% Necrotic, 20–35% Slough, ~35% Granulation</w:t>
            </w:r>
          </w:p>
          <w:p>
            <w:pPr>
              <w:spacing w:before="20" w:after="20"/>
            </w:pPr>
            <w:r>
              <w:rPr>
                <w:b/>
                <w:sz w:val="18"/>
              </w:rPr>
              <w:t xml:space="preserve">I (Infection):  </w:t>
            </w:r>
            <w:r>
              <w:rPr>
                <w:sz w:val="18"/>
              </w:rPr>
              <w:t>Locally infected</w:t>
            </w:r>
          </w:p>
          <w:p>
            <w:pPr>
              <w:spacing w:before="20" w:after="20"/>
            </w:pPr>
            <w:r>
              <w:rPr>
                <w:b/>
                <w:sz w:val="18"/>
              </w:rPr>
              <w:t xml:space="preserve">M (Moisture):  </w:t>
            </w:r>
            <w:r>
              <w:rPr>
                <w:sz w:val="18"/>
              </w:rPr>
              <w:t>High exudate</w:t>
            </w:r>
          </w:p>
          <w:p>
            <w:pPr>
              <w:spacing w:before="20" w:after="20"/>
            </w:pPr>
            <w:r>
              <w:rPr>
                <w:b/>
                <w:sz w:val="18"/>
              </w:rPr>
              <w:t xml:space="preserve">E (Edge):  </w:t>
            </w:r>
            <w:r>
              <w:rPr>
                <w:sz w:val="18"/>
              </w:rPr>
              <w:t>Non-advancing</w:t>
            </w:r>
          </w:p>
          <w:p/>
          <w:p>
            <w:r>
              <w:rPr>
                <w:b/>
                <w:sz w:val="16"/>
              </w:rPr>
              <w:t xml:space="preserve">Linked test cases:  </w:t>
            </w:r>
            <w:r>
              <w:rPr>
                <w:color w:val="444488"/>
                <w:sz w:val="16"/>
              </w:rPr>
              <w:t>cat_a_type8_wet_infected_necrotic · cat_b_npwt_necrotic_eschar · cat_c_malodour_type8</w:t>
            </w:r>
          </w:p>
        </w:tc>
      </w:tr>
    </w:tbl>
    <w:p>
      <w:pPr>
        <w:spacing w:after="80"/>
      </w:pPr>
    </w:p>
    <w:tbl>
      <w:tblPr>
        <w:tblStyle w:val="TableGrid"/>
        <w:tblW w:type="auto" w:w="0"/>
        <w:tblLook w:firstColumn="1" w:firstRow="1" w:lastColumn="0" w:lastRow="0" w:noHBand="0" w:noVBand="1" w:val="04A0"/>
      </w:tblPr>
      <w:tblGrid>
        <w:gridCol w:w="2835"/>
        <w:gridCol w:w="6803"/>
      </w:tblGrid>
      <w:tr>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Field</w:t>
            </w:r>
          </w:p>
        </w:tc>
        <w:tc>
          <w:tcPr>
            <w:tcW w:type="dxa" w:w="4986"/>
            <w:shd w:val="clear" w:color="auto" w:fill="2E74B5"/>
            <w:tcBorders>
              <w:top w:val="single" w:sz="6" w:space="0" w:color="444444"/>
              <w:bottom w:val="single" w:sz="6" w:space="0" w:color="444444"/>
              <w:left w:val="single" w:sz="6" w:space="0" w:color="444444"/>
              <w:right w:val="single" w:sz="6" w:space="0" w:color="444444"/>
            </w:tcBorders>
          </w:tcPr>
          <w:p/>
          <w:p>
            <w:r>
              <w:rPr>
                <w:b/>
                <w:color w:val="FFFFFF"/>
                <w:sz w:val="18"/>
              </w:rPr>
              <w:t>Content /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AI Vision Caption</w:t>
              <w:br/>
              <w:t>(VLLM output</w:t>
              <w:br/>
              <w:t>— read only)</w:t>
            </w:r>
          </w:p>
        </w:tc>
        <w:tc>
          <w:tcPr>
            <w:tcW w:type="dxa" w:w="6803"/>
            <w:shd w:val="clear" w:color="auto" w:fill="F5F5F5"/>
            <w:tcBorders>
              <w:top w:val="single" w:sz="6" w:space="0" w:color="444444"/>
              <w:bottom w:val="single" w:sz="6" w:space="0" w:color="444444"/>
              <w:left w:val="single" w:sz="6" w:space="0" w:color="444444"/>
              <w:right w:val="single" w:sz="6" w:space="0" w:color="444444"/>
            </w:tcBorders>
          </w:tcPr>
          <w:p/>
          <w:p>
            <w:r>
              <w:rPr>
                <w:i/>
                <w:color w:val="333333"/>
                <w:sz w:val="16"/>
              </w:rPr>
              <w:t>TISSUE: Approximately 40% healthy red granulation tissue, 50% greenish-yellow slough covering the wound bed, and 10% dark necrotic tissue at the base.</w:t>
              <w:br/>
              <w:t>INFECTION: Visible infection indicators — green/cloudy discharge, perilesional erythema, and possible purulent exudate.</w:t>
              <w:br/>
              <w:t>MOISTURE: The wound bed is moist with visible exudate that appears cloudy and purulent. Periwound skin shows signs of maceration.</w:t>
              <w:br/>
              <w:t>EDGE: The wound edges exhibit epibole with some undermining noted. Edges appear rolled and non-advancing, lacking epithelialization.</w:t>
              <w:br/>
              <w:t>ADDITIONAL: The wound measures approximately 5 cm × 3 cm with depth suggesting involvement beyond superficial layers. Periwound skin is erythematous and macerated.</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 Image Suitability</w:t>
              <w:br/>
              <w:t>(Does this image</w:t>
              <w:br/>
              <w:t>represent this</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Suitable — image is a reasonable example    ☐  Not suitable — image is misleading / incorrect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2. AI Caption</w:t>
              <w:br/>
              <w:t>Accuracy</w:t>
              <w:br/>
              <w:t>(Is the VLLM</w:t>
              <w:br/>
              <w:t>description</w:t>
              <w:br/>
              <w:t>clinically correct?)</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Accurate — VLLM description is clinically sound    ☐  Partially accurate — some errors (note below)    ☐  Inaccurate — description is misleading</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3. Caption</w:t>
              <w:br/>
              <w:t>Corrections</w:t>
              <w:br/>
              <w:t>(What did the AI</w:t>
              <w:br/>
              <w:t>miss or get wrong?)</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'Infection signs visible but VLLM missed them' or 'Tissue % estimate is off'</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4. Your Clinical</w:t>
              <w:br/>
              <w:t>Description</w:t>
              <w:br/>
              <w:t>(What do you see</w:t>
              <w:br/>
              <w:t>in this image?)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Describe tissue, infection signs, exudate, wound edges — as you would document it clinically</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5. Primary Dressing</w:t>
              <w:br/>
              <w:t>Recommendation</w:t>
              <w:br/>
              <w:t>(Based on image +</w:t>
              <w:br/>
              <w:t>wound type)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'Silver dressing, change every 2–3 days' or 'Hydrogel + secondary foam'</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6. Secondary</w:t>
              <w:br/>
              <w:t>Dressing</w:t>
              <w:br/>
              <w:t>(If applicable)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e.g. 'Foam as secondary' or 'Not required'</w:t>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7. Debridement</w:t>
              <w:br/>
              <w:t>Required?</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Not required    ☐  Autolytic (dressing-based)    ☐  Bedside deslough    ☐  Surgical / OT debridement</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8. Antibiotic</w:t>
              <w:br/>
              <w:t>Recommendation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Antibiotic NOT indicated    ☐  Topical antimicrobial dressing only (no systemic ABx)    ☐  Systemic antibiotic recommended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9. Referral /</w:t>
              <w:br/>
              <w:t>Escalation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val="0"/>
                <w:color w:val="000000"/>
                <w:sz w:val="18"/>
              </w:rPr>
              <w:t>☐  No referral — manageable in community    ☐  Referral recommended to GP / clinic    ☐  Urgent specialist referral required</w:t>
            </w:r>
          </w:p>
          <w:p>
            <w:pPr>
              <w:spacing w:before="0" w:after="0"/>
            </w:pPr>
            <w:r>
              <w:rPr>
                <w:b w:val="0"/>
                <w:i/>
                <w:color w:val="888888"/>
                <w:sz w:val="16"/>
              </w:rPr>
              <w:t>Comments / Corrections:</w:t>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pPr>
              <w:spacing w:before="0" w:after="0"/>
            </w:pPr>
            <w:r>
              <w:rPr>
                <w:b/>
                <w:i w:val="0"/>
                <w:color w:val="1F3864"/>
                <w:sz w:val="18"/>
              </w:rPr>
              <w:t>10. Additional</w:t>
              <w:br/>
              <w:t>Clinical Notes</w:t>
              <w:br/>
              <w:t>(Anything else?)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pPr>
              <w:spacing w:before="0" w:after="0"/>
            </w:pPr>
            <w:r>
              <w:rPr>
                <w:b w:val="0"/>
                <w:i/>
                <w:color w:val="888888"/>
                <w:sz w:val="16"/>
              </w:rPr>
              <w:t>Any safety concerns, contraindications, Malaysian-specific considerations, etc.</w:t>
            </w:r>
          </w:p>
          <w:p>
            <w:pPr>
              <w:spacing w:before="0" w:after="0"/>
            </w:pPr>
            <w:r>
              <w:rPr>
                <w:b w:val="0"/>
                <w:i w:val="0"/>
                <w:color w:val="000000"/>
                <w:sz w:val="18"/>
              </w:rPr>
            </w:r>
          </w:p>
          <w:p>
            <w:pPr>
              <w:spacing w:before="0" w:after="0"/>
            </w:pPr>
            <w:r>
              <w:rPr>
                <w:b w:val="0"/>
                <w:i w:val="0"/>
                <w:color w:val="000000"/>
                <w:sz w:val="18"/>
              </w:rPr>
            </w:r>
          </w:p>
          <w:p>
            <w:pPr>
              <w:spacing w:before="0" w:after="0"/>
            </w:pPr>
            <w:r>
              <w:rPr>
                <w:b w:val="0"/>
                <w:i w:val="0"/>
                <w:color w:val="000000"/>
                <w:sz w:val="18"/>
              </w:rPr>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VerdaSense</w:t>
              <w:br/>
              <w:t>System Output</w:t>
              <w:br/>
              <w:t>(for comparison</w:t>
              <w:br/>
              <w:t>—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sz w:val="16"/>
              </w:rPr>
              <w:t>Recommendation: Primary: Silver dressing + Alginate (Alt: Silver + Hydrofibre; charcoal if malodour) — change every 2–3 days; urgent specialist referral</w:t>
              <w:br/>
              <w:t>Contraindicated: None specified by algorithm</w:t>
            </w:r>
          </w:p>
        </w:tc>
      </w:tr>
      <w:tr>
        <w:tc>
          <w:tcPr>
            <w:tcW w:type="dxa" w:w="2835"/>
            <w:shd w:val="clear" w:color="auto" w:fill="D6E4F0"/>
            <w:tcBorders>
              <w:top w:val="single" w:sz="6" w:space="0" w:color="444444"/>
              <w:bottom w:val="single" w:sz="6" w:space="0" w:color="444444"/>
              <w:left w:val="single" w:sz="6" w:space="0" w:color="444444"/>
              <w:right w:val="single" w:sz="6" w:space="0" w:color="444444"/>
            </w:tcBorders>
          </w:tcPr>
          <w:p/>
          <w:p>
            <w:r>
              <w:rPr>
                <w:b/>
                <w:color w:val="1F3864"/>
                <w:sz w:val="18"/>
              </w:rPr>
              <w:t>Prior Panel</w:t>
              <w:br/>
              <w:t>Comments</w:t>
              <w:br/>
              <w:t>(from Cat A</w:t>
              <w:br/>
              <w:t>review — read only)</w:t>
            </w:r>
          </w:p>
        </w:tc>
        <w:tc>
          <w:tcPr>
            <w:tcW w:type="dxa" w:w="6803"/>
            <w:shd w:val="clear" w:color="auto" w:fill="EBF5FB"/>
            <w:tcBorders>
              <w:top w:val="single" w:sz="6" w:space="0" w:color="444444"/>
              <w:bottom w:val="single" w:sz="6" w:space="0" w:color="444444"/>
              <w:left w:val="single" w:sz="6" w:space="0" w:color="444444"/>
              <w:right w:val="single" w:sz="6" w:space="0" w:color="444444"/>
            </w:tcBorders>
          </w:tcPr>
          <w:p/>
          <w:p>
            <w:r>
              <w:rPr>
                <w:i/>
                <w:sz w:val="16"/>
              </w:rPr>
              <w:t>Panel 1: Debridement with daily or bd Dermasyn dressing until debridement no longer required, then change to Ag Alginate + ABx</w:t>
              <w:br/>
              <w:t>Panel 2: Daily dressing + deslough + antibiotic; might need OT debridement</w:t>
              <w:br/>
              <w:t>Panel 3: Wound debridement then dressing + antibiotic</w:t>
            </w:r>
          </w:p>
        </w:tc>
      </w:tr>
    </w:tbl>
    <w:p>
      <w:r>
        <w:br w:type="page"/>
      </w:r>
    </w:p>
    <w:p>
      <w:pPr>
        <w:spacing w:after="160"/>
      </w:pPr>
      <w:r>
        <w:rPr>
          <w:b/>
          <w:color w:val="1F3864"/>
          <w:sz w:val="28"/>
        </w:rPr>
        <w:t>Overall Comments &amp; Summary</w:t>
      </w:r>
    </w:p>
    <w:tbl>
      <w:tblPr>
        <w:tblStyle w:val="TableGrid"/>
        <w:tblW w:type="auto" w:w="0"/>
        <w:tblLook w:firstColumn="1" w:firstRow="1" w:lastColumn="0" w:lastRow="0" w:noHBand="0" w:noVBand="1" w:val="04A0"/>
      </w:tblPr>
      <w:tblGrid>
        <w:gridCol w:w="2835"/>
        <w:gridCol w:w="6803"/>
      </w:tblGrid>
      <w:tr>
        <w:tc>
          <w:tcPr>
            <w:tcW w:type="dxa" w:w="4986"/>
            <w:shd w:val="clear" w:color="auto" w:fill="1F3864"/>
          </w:tcPr>
          <w:p/>
          <w:p>
            <w:r>
              <w:rPr>
                <w:b/>
                <w:color w:val="FFFFFF"/>
                <w:sz w:val="18"/>
              </w:rPr>
              <w:t>Question</w:t>
            </w:r>
          </w:p>
        </w:tc>
        <w:tc>
          <w:tcPr>
            <w:tcW w:type="dxa" w:w="4986"/>
            <w:shd w:val="clear" w:color="auto" w:fill="1F3864"/>
          </w:tcPr>
          <w:p/>
          <w:p>
            <w:r>
              <w:rPr>
                <w:b/>
                <w:color w:val="FFFFFF"/>
                <w:sz w:val="18"/>
              </w:rPr>
              <w:t>Your Response</w:t>
            </w:r>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Images accepted</w:t>
              <w:br/>
              <w:t>(WT numbers)</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Which of the 8 images are suitable? List WT numbers:  _______________________</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Images rejected</w:t>
              <w:br/>
              <w:t>(WT numbers + reason)</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Which images need replacing and why?</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Missing wound</w:t>
              <w:br/>
              <w:t>types / scenarios</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Are there wound types important for Malaysian patients NOT covered by WT01–WT08?</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VLLM caption</w:t>
              <w:br/>
              <w:t>overall quality</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Overall, how well does the AI vision model describe wound characteristics?</w:t>
              <w:br/>
              <w:t>☐  Good — clinically useful descriptions</w:t>
              <w:br/>
              <w:t>☐  Partial — some useful, some inaccurate</w:t>
              <w:br/>
              <w:t>☐  Poor — descriptions cannot be trusted clinically</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Recommended</w:t>
              <w:br/>
              <w:t>changes to</w:t>
              <w:br/>
              <w:t>VerdaSense system</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What is the most important clinical improvement you would suggest for FYP2?</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Availability of</w:t>
              <w:br/>
              <w:t>clinical images</w:t>
              <w:br/>
              <w:t>(optional)</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Do you have access to de-identified wound photographs from clinical practice?</w:t>
              <w:br/>
              <w:t>☐  Yes — I can share (please advise on ethics/consent process)</w:t>
              <w:br/>
              <w:t>☐  No — public datasets are sufficient for this research purpose</w:t>
            </w:r>
          </w:p>
          <w:p/>
        </w:tc>
      </w:tr>
      <w:tr>
        <w:tc>
          <w:tcPr>
            <w:tcW w:type="dxa" w:w="2835"/>
            <w:shd w:val="clear" w:color="auto" w:fill="EAF0FB"/>
            <w:tcBorders>
              <w:top w:val="single" w:sz="6" w:space="0" w:color="444444"/>
              <w:bottom w:val="single" w:sz="6" w:space="0" w:color="444444"/>
              <w:left w:val="single" w:sz="6" w:space="0" w:color="444444"/>
              <w:right w:val="single" w:sz="6" w:space="0" w:color="444444"/>
            </w:tcBorders>
          </w:tcPr>
          <w:p/>
          <w:p>
            <w:r>
              <w:rPr>
                <w:b/>
                <w:color w:val="1F3864"/>
                <w:sz w:val="18"/>
              </w:rPr>
              <w:t>Willingness to</w:t>
              <w:br/>
              <w:t>conduct final</w:t>
              <w:br/>
              <w:t>human evaluation</w:t>
              <w:br/>
              <w:t>(15–20 min, online)</w:t>
            </w:r>
          </w:p>
        </w:tc>
        <w:tc>
          <w:tcPr>
            <w:tcW w:type="dxa" w:w="6803"/>
            <w:shd w:val="clear" w:color="auto" w:fill="FFFEF0"/>
            <w:tcBorders>
              <w:top w:val="single" w:sz="6" w:space="0" w:color="444444"/>
              <w:bottom w:val="single" w:sz="6" w:space="0" w:color="444444"/>
              <w:left w:val="single" w:sz="6" w:space="0" w:color="444444"/>
              <w:right w:val="single" w:sz="6" w:space="0" w:color="444444"/>
            </w:tcBorders>
          </w:tcPr>
          <w:p/>
          <w:p>
            <w:r>
              <w:rPr>
                <w:sz w:val="18"/>
              </w:rPr>
              <w:t>At project completion, would you be willing to rate 8–10 AI recommendations</w:t>
              <w:br/>
              <w:t>on clinical accuracy (Likert 1–5 scale)?</w:t>
              <w:br/>
              <w:t>☐  Yes  ☐  No  ☐  Maybe — contact me closer to date</w:t>
            </w:r>
          </w:p>
          <w:p/>
        </w:tc>
      </w:tr>
    </w:tbl>
    <w:p/>
    <w:p>
      <w:r>
        <w:rPr>
          <w:i/>
          <w:sz w:val="18"/>
        </w:rPr>
        <w:t>Thank you for your time, Ms Saw. Your clinical expertise directly improves the accuracy and safety of VerdaSense. Please return this form via WhatsApp or email to Tee Qi Jing (23004894).</w:t>
      </w:r>
    </w:p>
    <w:p/>
    <w:p>
      <w:r>
        <w:rPr>
          <w:color w:val="888888"/>
          <w:sz w:val="16"/>
        </w:rPr>
        <w:t>Prepared by Tee Qi Jing (23004894) · VerdaSense FYP2 · Universiti Malaya · June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