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360" w:lineRule="auto"/>
        <w:rPr>
          <w:b w:val="1"/>
          <w:bCs w:val="1"/>
          <w:color w:val="1b5e3b"/>
          <w:sz w:val="28"/>
          <w:szCs w:val="28"/>
        </w:rPr>
      </w:pPr>
      <w:r w:rsidDel="00000000" w:rsidR="00000000" w:rsidRPr="00000000">
        <w:rPr>
          <w:b w:val="1"/>
          <w:bCs w:val="1"/>
          <w:color w:val="1b5e3b"/>
          <w:sz w:val="28"/>
          <w:szCs w:val="28"/>
          <w:rtl w:val="0"/>
        </w:rPr>
        <w:t xml:space="preserve">VerdaSense — Knowledge Base Guidelines: Clinical Review Sheet</w:t>
      </w:r>
    </w:p>
    <w:p w:rsidR="00000000" w:rsidDel="00000000" w:rsidP="00000000" w:rsidRDefault="00000000" w:rsidRPr="00000000" w14:paraId="00000002">
      <w:pPr>
        <w:spacing w:after="100" w:before="40" w:line="360" w:lineRule="auto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Eight authoritative clinical guideline sources integrated into the RAG framework for wound care and dressing selection</w:t>
      </w:r>
    </w:p>
    <w:p w:rsidR="00000000" w:rsidDel="00000000" w:rsidP="00000000" w:rsidRDefault="00000000" w:rsidRPr="00000000" w14:paraId="00000003">
      <w:pPr>
        <w:spacing w:after="100" w:before="40" w:line="360" w:lineRule="auto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Full 8 Clinical Guideline KB folder: </w:t>
      </w:r>
      <w:hyperlink r:id="rId6">
        <w:r w:rsidDel="00000000" w:rsidR="00000000" w:rsidRPr="00000000">
          <w:rPr>
            <w:color w:val="0000ee"/>
            <w:sz w:val="17"/>
            <w:szCs w:val="17"/>
            <w:u w:val="single"/>
            <w:rtl w:val="0"/>
          </w:rPr>
          <w:t xml:space="preserve">Knowledge Base (8 Sources)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color w:val="666666"/>
          <w:sz w:val="16"/>
          <w:szCs w:val="16"/>
        </w:rPr>
      </w:pP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Reviewer: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Ms Saw Shier Khee</w:t>
        <w:br w:type="textWrapping"/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Student: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Tee Qi Jing (23004894)</w:t>
        <w:br w:type="textWrapping"/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Project: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VerdaSense RAG — FYP2, Universiti Malaya</w:t>
        <w:br w:type="textWrapping"/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Date: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________________ 2026</w:t>
      </w:r>
    </w:p>
    <w:p w:rsidR="00000000" w:rsidDel="00000000" w:rsidP="00000000" w:rsidRDefault="00000000" w:rsidRPr="00000000" w14:paraId="00000005">
      <w:pPr>
        <w:shd w:fill="f0f7f3" w:val="clear"/>
        <w:spacing w:line="360" w:lineRule="auto"/>
        <w:rPr>
          <w:color w:val="2d4a3a"/>
          <w:sz w:val="17"/>
          <w:szCs w:val="17"/>
        </w:rPr>
      </w:pP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Instructions for reviewer: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Please review the credibility and localized clinical applicability of the 8 foundational sources comprising the VerdaSense Knowledge Base. For each source, indicate if it is appropriate for Malaysian clinical practice </w:t>
      </w: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(Y / N / Unsure)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and note any specific version updates, product availability issues, or practice conflicts in the concerns column.</w:t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"/>
        <w:gridCol w:w="750"/>
        <w:gridCol w:w="1920"/>
        <w:gridCol w:w="1485"/>
        <w:gridCol w:w="1995"/>
        <w:gridCol w:w="1455"/>
        <w:gridCol w:w="1485"/>
        <w:tblGridChange w:id="0">
          <w:tblGrid>
            <w:gridCol w:w="285"/>
            <w:gridCol w:w="750"/>
            <w:gridCol w:w="1920"/>
            <w:gridCol w:w="1485"/>
            <w:gridCol w:w="1995"/>
            <w:gridCol w:w="1455"/>
            <w:gridCol w:w="148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360" w:lineRule="auto"/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360" w:lineRule="auto"/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360" w:lineRule="auto"/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Guideline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360" w:lineRule="auto"/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Publisher / Authority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line="360" w:lineRule="auto"/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Scope &amp; 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360" w:lineRule="auto"/>
              <w:ind w:left="40" w:firstLine="0"/>
              <w:rPr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Appropriate for Malaysian Practice?</w:t>
              <w:br w:type="textWrapping"/>
            </w: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(Y / N / Unsure)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360" w:lineRule="auto"/>
              <w:ind w:left="40" w:firstLine="0"/>
              <w:rPr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Any Concerns / Feedback</w:t>
              <w:br w:type="textWrapping"/>
            </w: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(please write here)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WCM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Wound Care Manual (1st Ed, 2014)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Ministry of Health Malaysia (MOH)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Comprehensive wound categories, management &amp; dressing guide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GP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Garis Panduan Penjagaan Luka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Ministry of Health Malaysia (MOH)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Primary care wound guidelines, T.I.M.E. dressing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Yes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AJGP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Australian Journal of General Practice — Wound Care Supplement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AJGP / RAGGP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General practice wound care and chronic wound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Good supporting reference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SFP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The Singapore Family Physician — Wound Dressings Guide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College of Family Physicians Singapore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Wound dressing selection in primary care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Good supporting reference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Wound Care Clinical Practice Guideline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ind w:left="40" w:firstLine="0"/>
              <w:rPr>
                <w:i w:val="1"/>
                <w:iCs w:val="1"/>
                <w:color w:val="66666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(2 Websites, 2 Posters)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Royal Children's Hospital Melbourne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Paediatric wound care and dressing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  <w:tbl>
            <w:tblPr>
              <w:tblStyle w:val="Table2"/>
              <w:tblW w:w="1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05"/>
              <w:tblGridChange w:id="0">
                <w:tblGrid>
                  <w:gridCol w:w="13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line="360" w:lineRule="auto"/>
                    <w:ind w:left="40" w:firstLine="0"/>
                    <w:rPr>
                      <w:color w:val="1a1a1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t xml:space="preserve">Limited use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05"/>
              <w:tblGridChange w:id="0">
                <w:tblGrid>
                  <w:gridCol w:w="13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line="360" w:lineRule="auto"/>
                    <w:ind w:left="40" w:firstLine="0"/>
                    <w:rPr>
                      <w:color w:val="1a1a1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t xml:space="preserve">Excellent for paediatric wounds only. Not suitable as a general wound care reference.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EWMA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EWMA Consensus Document on Wound Bed Preparation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European Wound Management Association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Wound bed preparation and T.I.M.E. framework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 Good supporting reference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ISTAP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Skin Tear Classification &amp; Management Guidelines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ind w:left="40" w:firstLine="0"/>
              <w:rPr>
                <w:i w:val="1"/>
                <w:iCs w:val="1"/>
                <w:color w:val="66666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(2 Posters)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International Skin Tear Advisory Panel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Skin tear assessment, prevention and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Yes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15"/>
                  <w:szCs w:val="15"/>
                  <w:u w:val="single"/>
                  <w:rtl w:val="0"/>
                </w:rPr>
                <w:t xml:space="preserve">ANZBA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Burn Wound Management Guidelines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ind w:left="40" w:firstLine="0"/>
              <w:rPr>
                <w:i w:val="1"/>
                <w:iCs w:val="1"/>
                <w:color w:val="66666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5"/>
                <w:szCs w:val="15"/>
                <w:rtl w:val="0"/>
              </w:rPr>
              <w:t xml:space="preserve">(4 Posters)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Australia &amp; New Zealand Burns Association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Burn wound assessment and dressing protocols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Yes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ind w:left="4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Y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Verified Appropriate for Malaysian Context </w:t>
      </w:r>
    </w:p>
    <w:p w:rsidR="00000000" w:rsidDel="00000000" w:rsidP="00000000" w:rsidRDefault="00000000" w:rsidRPr="00000000" w14:paraId="0000004D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N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Not Appropriate / Conflicts with Local Practice </w:t>
      </w:r>
    </w:p>
    <w:p w:rsidR="00000000" w:rsidDel="00000000" w:rsidP="00000000" w:rsidRDefault="00000000" w:rsidRPr="00000000" w14:paraId="0000004E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Unsure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= Requires Clinical Clarification / Review</w:t>
      </w:r>
    </w:p>
    <w:p w:rsidR="00000000" w:rsidDel="00000000" w:rsidP="00000000" w:rsidRDefault="00000000" w:rsidRPr="00000000" w14:paraId="0000004F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7f3" w:val="clear"/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Overall Comments on Clinical Guideline Knowledge Base: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color w:val="777777"/>
          <w:sz w:val="15"/>
          <w:szCs w:val="15"/>
        </w:rPr>
      </w:pPr>
      <w:r w:rsidDel="00000000" w:rsidR="00000000" w:rsidRPr="00000000">
        <w:rPr>
          <w:color w:val="777777"/>
          <w:sz w:val="15"/>
          <w:szCs w:val="15"/>
          <w:rtl w:val="0"/>
        </w:rPr>
        <w:t xml:space="preserve">VerdaSense FYP2 · Tee Qi Jing (23004894) · Universiti Malaya · June 2026</w:t>
      </w:r>
    </w:p>
    <w:p w:rsidR="00000000" w:rsidDel="00000000" w:rsidP="00000000" w:rsidRDefault="00000000" w:rsidRPr="00000000" w14:paraId="00000053">
      <w:pPr>
        <w:spacing w:after="1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dKjlxcQPgwLn7PPePPomp4w1W87nHcX1?usp=drive_link" TargetMode="External"/><Relationship Id="rId10" Type="http://schemas.openxmlformats.org/officeDocument/2006/relationships/hyperlink" Target="https://drive.google.com/file/d/1PLurdK4yLPC-G4Q5flSdFHt4FYyyuA4s/view?usp=drive_link" TargetMode="External"/><Relationship Id="rId13" Type="http://schemas.openxmlformats.org/officeDocument/2006/relationships/hyperlink" Target="https://drive.google.com/drive/folders/1s3WyoeuIz-RqkfkGPCaSHW3exjH4SrG1?usp=drive_link" TargetMode="External"/><Relationship Id="rId12" Type="http://schemas.openxmlformats.org/officeDocument/2006/relationships/hyperlink" Target="https://drive.google.com/file/d/1181vaZngpfD_fNQJlQmKoWQXk66JZAbZ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_DAsDnqpRQtc-f11TYuCnZKF9qOg2i2p/view?usp=drive_link" TargetMode="External"/><Relationship Id="rId14" Type="http://schemas.openxmlformats.org/officeDocument/2006/relationships/hyperlink" Target="https://drive.google.com/drive/folders/1KpF4gEFW-Iz_QyTMrA2J1wATfWZPAHqQ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McrD0VDVQae09UVAp_CB_j_V2k0xPLJ?usp=drive_link" TargetMode="External"/><Relationship Id="rId7" Type="http://schemas.openxmlformats.org/officeDocument/2006/relationships/hyperlink" Target="https://drive.google.com/file/d/16jsVgGEL9wdLotswvZApjvp0Tqsv6zNR/view?usp=drive_link" TargetMode="External"/><Relationship Id="rId8" Type="http://schemas.openxmlformats.org/officeDocument/2006/relationships/hyperlink" Target="https://drive.google.com/file/d/1_5QAn6J7PT12vUL6uqhXKFoWFLC3nqsK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