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AF6A5" w14:textId="5D12BFE7" w:rsidR="00A34D7D" w:rsidRDefault="007B1C25">
      <w:r>
        <w:t>4 November 2016</w:t>
      </w:r>
    </w:p>
    <w:p w14:paraId="2D14F873" w14:textId="77777777" w:rsidR="00A34D7D" w:rsidRDefault="00A34D7D"/>
    <w:p w14:paraId="32C8FDA2" w14:textId="77777777" w:rsidR="007E68A4" w:rsidRDefault="0045759E">
      <w:r>
        <w:t>Dear Editor,</w:t>
      </w:r>
    </w:p>
    <w:p w14:paraId="63B7093D" w14:textId="77777777" w:rsidR="0045759E" w:rsidRDefault="0045759E"/>
    <w:p w14:paraId="7FEA5DBF" w14:textId="50E36D80" w:rsidR="00EE07BE" w:rsidRDefault="00EE07BE" w:rsidP="0045759E">
      <w:pPr>
        <w:jc w:val="both"/>
      </w:pPr>
      <w:r>
        <w:t xml:space="preserve">Please find the attached manuscript </w:t>
      </w:r>
      <w:r w:rsidR="00AF55C9">
        <w:t>en</w:t>
      </w:r>
      <w:r>
        <w:t>titled “</w:t>
      </w:r>
      <w:r w:rsidR="002C275E" w:rsidRPr="00C477A7">
        <w:rPr>
          <w:rFonts w:cs="Times New Roman"/>
        </w:rPr>
        <w:t xml:space="preserve">Spatial </w:t>
      </w:r>
      <w:r w:rsidR="002C275E">
        <w:rPr>
          <w:rFonts w:cs="Times New Roman"/>
        </w:rPr>
        <w:t>Variability</w:t>
      </w:r>
      <w:r w:rsidR="002C275E" w:rsidRPr="00C477A7">
        <w:rPr>
          <w:rFonts w:cs="Times New Roman"/>
        </w:rPr>
        <w:t xml:space="preserve"> of </w:t>
      </w:r>
      <w:r w:rsidR="002C275E" w:rsidRPr="00C477A7">
        <w:rPr>
          <w:rFonts w:cs="Times New Roman"/>
          <w:i/>
          <w:iCs/>
        </w:rPr>
        <w:t>Symbiodinium</w:t>
      </w:r>
      <w:r w:rsidR="002C275E">
        <w:rPr>
          <w:rFonts w:cs="Times New Roman"/>
          <w:i/>
          <w:iCs/>
        </w:rPr>
        <w:t xml:space="preserve"> </w:t>
      </w:r>
      <w:r w:rsidR="002C275E">
        <w:rPr>
          <w:rFonts w:cs="Times New Roman"/>
          <w:iCs/>
        </w:rPr>
        <w:t>and Color</w:t>
      </w:r>
      <w:r w:rsidR="002C275E" w:rsidRPr="00C477A7">
        <w:rPr>
          <w:rFonts w:cs="Times New Roman"/>
        </w:rPr>
        <w:t xml:space="preserve"> in </w:t>
      </w:r>
      <w:r w:rsidR="002C275E" w:rsidRPr="00C477A7">
        <w:rPr>
          <w:rFonts w:cs="Times New Roman"/>
          <w:i/>
          <w:iCs/>
        </w:rPr>
        <w:t>Montipora capitata</w:t>
      </w:r>
      <w:r w:rsidR="00475047">
        <w:rPr>
          <w:rFonts w:cs="Times New Roman"/>
        </w:rPr>
        <w:t xml:space="preserve"> A</w:t>
      </w:r>
      <w:r w:rsidR="002C275E" w:rsidRPr="00C477A7">
        <w:rPr>
          <w:rFonts w:cs="Times New Roman"/>
        </w:rPr>
        <w:t>cross Kāne‘ohe Bay, O‘ahu, Hawai‘i</w:t>
      </w:r>
      <w:r>
        <w:t xml:space="preserve">”, which we are submitting </w:t>
      </w:r>
      <w:r w:rsidR="00AF55C9">
        <w:t>for publication in the journal of</w:t>
      </w:r>
      <w:r>
        <w:t xml:space="preserve"> </w:t>
      </w:r>
      <w:r w:rsidR="002C275E">
        <w:rPr>
          <w:i/>
        </w:rPr>
        <w:t>Marine E</w:t>
      </w:r>
      <w:r>
        <w:rPr>
          <w:i/>
        </w:rPr>
        <w:t>cology Progress Series</w:t>
      </w:r>
      <w:r>
        <w:t>. In this paper, we describe striking depth distributions of</w:t>
      </w:r>
      <w:r w:rsidR="00A34D7D">
        <w:t xml:space="preserve"> both</w:t>
      </w:r>
      <w:r>
        <w:t xml:space="preserve"> </w:t>
      </w:r>
      <w:r w:rsidR="00A34D7D">
        <w:rPr>
          <w:i/>
        </w:rPr>
        <w:t>Symbiodinium</w:t>
      </w:r>
      <w:r>
        <w:t xml:space="preserve"> and colony color among</w:t>
      </w:r>
      <w:r w:rsidR="00BE2912">
        <w:t xml:space="preserve"> 707</w:t>
      </w:r>
      <w:bookmarkStart w:id="0" w:name="_GoBack"/>
      <w:bookmarkEnd w:id="0"/>
      <w:r>
        <w:t xml:space="preserve"> colonies of </w:t>
      </w:r>
      <w:r>
        <w:rPr>
          <w:i/>
        </w:rPr>
        <w:t>M</w:t>
      </w:r>
      <w:r w:rsidR="00B30B56">
        <w:rPr>
          <w:i/>
        </w:rPr>
        <w:t>.</w:t>
      </w:r>
      <w:r>
        <w:rPr>
          <w:i/>
        </w:rPr>
        <w:t xml:space="preserve"> capitata</w:t>
      </w:r>
      <w:r w:rsidR="00A34D7D">
        <w:t>, a dominant reef-building coral</w:t>
      </w:r>
      <w:r w:rsidR="007F0A2F">
        <w:t xml:space="preserve"> across</w:t>
      </w:r>
      <w:r>
        <w:t xml:space="preserve"> </w:t>
      </w:r>
      <w:r w:rsidRPr="00BD35D9">
        <w:t>Kāne’ohe Bay</w:t>
      </w:r>
      <w:r>
        <w:t xml:space="preserve">, O’ahu, </w:t>
      </w:r>
      <w:proofErr w:type="gramStart"/>
      <w:r>
        <w:t>Hawai’i</w:t>
      </w:r>
      <w:proofErr w:type="gramEnd"/>
      <w:r>
        <w:t xml:space="preserve">. </w:t>
      </w:r>
    </w:p>
    <w:p w14:paraId="5D1B5A80" w14:textId="77777777" w:rsidR="00EE07BE" w:rsidRDefault="00EE07BE" w:rsidP="0045759E">
      <w:pPr>
        <w:jc w:val="both"/>
      </w:pPr>
    </w:p>
    <w:p w14:paraId="17728B53" w14:textId="638A1A12" w:rsidR="00AF55C9" w:rsidRPr="003C441A" w:rsidRDefault="00AF55C9" w:rsidP="0045759E">
      <w:pPr>
        <w:jc w:val="both"/>
      </w:pPr>
      <w:r w:rsidRPr="00BD35D9">
        <w:t>Kāne’ohe Bay</w:t>
      </w:r>
      <w:r>
        <w:t xml:space="preserve"> has a history</w:t>
      </w:r>
      <w:r w:rsidR="005128FF">
        <w:t xml:space="preserve"> disturbance and</w:t>
      </w:r>
      <w:r>
        <w:t xml:space="preserve"> </w:t>
      </w:r>
      <w:r w:rsidR="003B6FB5">
        <w:t>bleaching events</w:t>
      </w:r>
      <w:r>
        <w:t>, yet the</w:t>
      </w:r>
      <w:r w:rsidR="003B6FB5">
        <w:t>re exists high coral c</w:t>
      </w:r>
      <w:r w:rsidR="004F24A5">
        <w:t xml:space="preserve">overage and apparent recovery. </w:t>
      </w:r>
      <w:r w:rsidR="00B12FEC">
        <w:t xml:space="preserve">Previous studies found </w:t>
      </w:r>
      <w:r w:rsidR="004F24A5">
        <w:t>s</w:t>
      </w:r>
      <w:r w:rsidR="003B6FB5">
        <w:t>ymbiont commu</w:t>
      </w:r>
      <w:r w:rsidR="004F24A5">
        <w:t xml:space="preserve">nity composition </w:t>
      </w:r>
      <w:r w:rsidR="002854FD">
        <w:t>t</w:t>
      </w:r>
      <w:r w:rsidR="003B6FB5">
        <w:t>o be an indicator of bleaching susceptibility with clade C-dominated colonies being more susceptible</w:t>
      </w:r>
      <w:r w:rsidR="003C441A">
        <w:t xml:space="preserve"> than colonies dominated by stress-tolerant clade D symbionts. </w:t>
      </w:r>
      <w:r w:rsidR="0049209F">
        <w:t xml:space="preserve">Consequently, the spatial distribution of </w:t>
      </w:r>
      <w:r w:rsidR="0049209F">
        <w:rPr>
          <w:i/>
        </w:rPr>
        <w:t>Symbiodinium</w:t>
      </w:r>
      <w:r w:rsidR="00141236">
        <w:rPr>
          <w:i/>
        </w:rPr>
        <w:t xml:space="preserve"> </w:t>
      </w:r>
      <w:r w:rsidR="00141236">
        <w:t>across environmental regimes</w:t>
      </w:r>
      <w:r w:rsidR="0049209F">
        <w:rPr>
          <w:i/>
        </w:rPr>
        <w:t xml:space="preserve"> </w:t>
      </w:r>
      <w:r w:rsidR="0049209F">
        <w:t>was investigated. C</w:t>
      </w:r>
      <w:r w:rsidR="003C441A">
        <w:t xml:space="preserve">olonies of </w:t>
      </w:r>
      <w:r w:rsidR="003C441A">
        <w:rPr>
          <w:i/>
        </w:rPr>
        <w:t>M. capitata</w:t>
      </w:r>
      <w:r w:rsidR="003C441A">
        <w:t xml:space="preserve"> were more likely to be clade D-dominated in shallow environments and clade C-dominated in deeper environments. Similarly, colonies of </w:t>
      </w:r>
      <w:r w:rsidR="003C441A">
        <w:rPr>
          <w:i/>
        </w:rPr>
        <w:t>M. capitata</w:t>
      </w:r>
      <w:r w:rsidR="003C441A">
        <w:t xml:space="preserve"> were more likely to be orange in shallow environments and brown in deeper environments. These </w:t>
      </w:r>
      <w:r w:rsidR="007247C0">
        <w:t>findings</w:t>
      </w:r>
      <w:r w:rsidR="000848F0">
        <w:t>, supplemented with a lack of geographic distributional patterns,</w:t>
      </w:r>
      <w:r w:rsidR="007247C0">
        <w:t xml:space="preserve"> provide evidence for</w:t>
      </w:r>
      <w:r w:rsidR="009E2BEE">
        <w:t xml:space="preserve"> </w:t>
      </w:r>
      <w:proofErr w:type="gramStart"/>
      <w:r w:rsidR="009E2BEE">
        <w:t>niche-</w:t>
      </w:r>
      <w:r w:rsidR="003C441A">
        <w:t>partitioning</w:t>
      </w:r>
      <w:proofErr w:type="gramEnd"/>
      <w:r w:rsidR="003C441A">
        <w:t xml:space="preserve"> in a single species</w:t>
      </w:r>
      <w:r w:rsidR="007247C0">
        <w:t>,</w:t>
      </w:r>
      <w:r w:rsidR="003C441A">
        <w:t xml:space="preserve"> </w:t>
      </w:r>
      <w:r w:rsidR="000848F0">
        <w:t>suggesting</w:t>
      </w:r>
      <w:r w:rsidR="003C441A">
        <w:t xml:space="preserve"> that depth-mediated abiotic conditions drive distributional patterns</w:t>
      </w:r>
      <w:r w:rsidR="009E2BEE">
        <w:t>.</w:t>
      </w:r>
    </w:p>
    <w:p w14:paraId="35BFCB14" w14:textId="77777777" w:rsidR="007247C0" w:rsidRDefault="007247C0" w:rsidP="0045759E">
      <w:pPr>
        <w:jc w:val="both"/>
      </w:pPr>
    </w:p>
    <w:p w14:paraId="129A7572" w14:textId="738E1B88" w:rsidR="00AF55C9" w:rsidRDefault="00263005" w:rsidP="0045759E">
      <w:pPr>
        <w:jc w:val="both"/>
      </w:pPr>
      <w:r>
        <w:t>This spatial analysis of symbiont association and colo</w:t>
      </w:r>
      <w:r w:rsidR="00B95C32">
        <w:t>r</w:t>
      </w:r>
      <w:r>
        <w:t xml:space="preserve"> in individual coral colonies </w:t>
      </w:r>
      <w:r w:rsidR="00141236">
        <w:t>in different habitat</w:t>
      </w:r>
      <w:r>
        <w:t>s provides a novel understanding</w:t>
      </w:r>
      <w:r w:rsidR="00ED240F">
        <w:t xml:space="preserve"> of the community composition of</w:t>
      </w:r>
      <w:r>
        <w:t xml:space="preserve"> a dominant reef-building coral. We suggest that variance in abiotic conditions</w:t>
      </w:r>
      <w:r w:rsidR="009B0046">
        <w:t xml:space="preserve"> (i.e. light, temperature) drive the evident distributions and</w:t>
      </w:r>
      <w:r>
        <w:t xml:space="preserve"> be monitored along depth gradients to supplement geographic monitoring. Therefore, we anticipate great interest among readership</w:t>
      </w:r>
      <w:r w:rsidR="009B0046">
        <w:t>. We t</w:t>
      </w:r>
      <w:r w:rsidR="00AF55C9">
        <w:t>hank you for your consideration of this manuscript.</w:t>
      </w:r>
      <w:r w:rsidR="009B0046">
        <w:t xml:space="preserve"> </w:t>
      </w:r>
      <w:r>
        <w:t>Please do not hesitate to contact us with questions or concerns.</w:t>
      </w:r>
    </w:p>
    <w:p w14:paraId="720E8524" w14:textId="77777777" w:rsidR="00263005" w:rsidRDefault="00263005" w:rsidP="0045759E">
      <w:pPr>
        <w:jc w:val="both"/>
      </w:pPr>
    </w:p>
    <w:p w14:paraId="4A98568D" w14:textId="77777777" w:rsidR="00AF55C9" w:rsidRDefault="00AF55C9" w:rsidP="0045759E">
      <w:pPr>
        <w:jc w:val="both"/>
      </w:pPr>
      <w:r>
        <w:t>Sincerely,</w:t>
      </w:r>
    </w:p>
    <w:p w14:paraId="378BCC6A" w14:textId="77777777" w:rsidR="00AF55C9" w:rsidRDefault="00AF55C9" w:rsidP="0045759E">
      <w:pPr>
        <w:jc w:val="both"/>
      </w:pPr>
    </w:p>
    <w:p w14:paraId="3B118B33" w14:textId="77777777" w:rsidR="00AF55C9" w:rsidRDefault="00AF55C9" w:rsidP="0045759E">
      <w:pPr>
        <w:jc w:val="both"/>
      </w:pPr>
      <w:r>
        <w:t>Teegan Innis</w:t>
      </w:r>
    </w:p>
    <w:p w14:paraId="5479DB2C" w14:textId="77777777" w:rsidR="00A34D7D" w:rsidRDefault="00A34D7D" w:rsidP="0045759E">
      <w:pPr>
        <w:jc w:val="both"/>
      </w:pPr>
    </w:p>
    <w:p w14:paraId="61DA168D" w14:textId="06A00AD3" w:rsidR="00A34D7D" w:rsidRDefault="00A34D7D" w:rsidP="0045759E">
      <w:pPr>
        <w:jc w:val="both"/>
      </w:pPr>
      <w:r>
        <w:t>(On behalf of coauthors Ross Cunning, Raphael Ritson-Williams, Chris Wall and Ruth D. Gates)</w:t>
      </w:r>
    </w:p>
    <w:p w14:paraId="7D6BD2E9" w14:textId="17281BED" w:rsidR="0045759E" w:rsidRPr="00EE07BE" w:rsidRDefault="00AF55C9" w:rsidP="0045759E">
      <w:pPr>
        <w:jc w:val="both"/>
      </w:pPr>
      <w:r>
        <w:t>Email: teegan.innis@gmail.com</w:t>
      </w:r>
      <w:r w:rsidR="00EE07BE">
        <w:t xml:space="preserve"> </w:t>
      </w:r>
    </w:p>
    <w:sectPr w:rsidR="0045759E" w:rsidRPr="00EE07BE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9E"/>
    <w:rsid w:val="00006C9C"/>
    <w:rsid w:val="000848F0"/>
    <w:rsid w:val="00141236"/>
    <w:rsid w:val="00263005"/>
    <w:rsid w:val="002854FD"/>
    <w:rsid w:val="002C275E"/>
    <w:rsid w:val="003B6FB5"/>
    <w:rsid w:val="003C441A"/>
    <w:rsid w:val="0045759E"/>
    <w:rsid w:val="00475047"/>
    <w:rsid w:val="0049209F"/>
    <w:rsid w:val="004F24A5"/>
    <w:rsid w:val="005128FF"/>
    <w:rsid w:val="006A64F3"/>
    <w:rsid w:val="007247C0"/>
    <w:rsid w:val="007B1C25"/>
    <w:rsid w:val="007E68A4"/>
    <w:rsid w:val="007F0A2F"/>
    <w:rsid w:val="008B05A7"/>
    <w:rsid w:val="009B0046"/>
    <w:rsid w:val="009B5B9C"/>
    <w:rsid w:val="009E2BEE"/>
    <w:rsid w:val="00A23F53"/>
    <w:rsid w:val="00A34D7D"/>
    <w:rsid w:val="00AF55C9"/>
    <w:rsid w:val="00B12FEC"/>
    <w:rsid w:val="00B30B56"/>
    <w:rsid w:val="00B95C32"/>
    <w:rsid w:val="00BE2912"/>
    <w:rsid w:val="00ED240F"/>
    <w:rsid w:val="00EE07BE"/>
    <w:rsid w:val="00F5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CC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28</cp:revision>
  <dcterms:created xsi:type="dcterms:W3CDTF">2016-10-12T22:28:00Z</dcterms:created>
  <dcterms:modified xsi:type="dcterms:W3CDTF">2016-11-05T19:46:00Z</dcterms:modified>
</cp:coreProperties>
</file>