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68423" w14:textId="77777777" w:rsidR="000C1BAD" w:rsidRPr="00820AF2" w:rsidRDefault="000C1BAD">
      <w:pPr>
        <w:jc w:val="center"/>
        <w:rPr>
          <w:rFonts w:eastAsia="Arial"/>
          <w:b/>
          <w:bCs/>
          <w:sz w:val="24"/>
          <w:szCs w:val="24"/>
        </w:rPr>
      </w:pPr>
    </w:p>
    <w:p w14:paraId="2358097C" w14:textId="77777777" w:rsidR="000C1BAD" w:rsidRPr="00820AF2" w:rsidRDefault="00000000">
      <w:pPr>
        <w:jc w:val="center"/>
        <w:rPr>
          <w:rFonts w:eastAsia="Arial"/>
          <w:b/>
          <w:bCs/>
          <w:sz w:val="24"/>
          <w:szCs w:val="24"/>
        </w:rPr>
      </w:pPr>
      <w:r w:rsidRPr="00820AF2">
        <w:rPr>
          <w:rFonts w:eastAsia="Arial"/>
          <w:b/>
          <w:bCs/>
          <w:sz w:val="24"/>
          <w:szCs w:val="24"/>
        </w:rPr>
        <w:t>SIMATS ENGINEERING</w:t>
      </w:r>
    </w:p>
    <w:p w14:paraId="03709A90" w14:textId="1ADAF0C7" w:rsidR="000C1BAD" w:rsidRPr="00820AF2" w:rsidRDefault="00000000">
      <w:pPr>
        <w:jc w:val="center"/>
        <w:rPr>
          <w:rFonts w:eastAsia="Arial"/>
          <w:b/>
          <w:bCs/>
          <w:sz w:val="24"/>
          <w:szCs w:val="24"/>
        </w:rPr>
      </w:pPr>
      <w:r w:rsidRPr="00820AF2">
        <w:rPr>
          <w:rFonts w:eastAsia="Arial"/>
          <w:b/>
          <w:bCs/>
          <w:sz w:val="24"/>
          <w:szCs w:val="24"/>
        </w:rPr>
        <w:t xml:space="preserve">ASSESSMENT TOOL </w:t>
      </w:r>
      <w:r w:rsidR="004C2C7B" w:rsidRPr="00820AF2">
        <w:rPr>
          <w:rFonts w:eastAsia="Arial"/>
          <w:b/>
          <w:bCs/>
          <w:sz w:val="24"/>
          <w:szCs w:val="24"/>
        </w:rPr>
        <w:t>2</w:t>
      </w:r>
    </w:p>
    <w:p w14:paraId="11E648DA" w14:textId="77777777" w:rsidR="000C1BAD" w:rsidRPr="00820AF2" w:rsidRDefault="000C1BAD">
      <w:pPr>
        <w:jc w:val="center"/>
        <w:rPr>
          <w:rFonts w:eastAsia="Arial"/>
          <w:b/>
          <w:bCs/>
          <w:sz w:val="24"/>
          <w:szCs w:val="24"/>
        </w:rPr>
      </w:pPr>
    </w:p>
    <w:p w14:paraId="4A85920F" w14:textId="77777777" w:rsidR="000C1BAD" w:rsidRPr="00820AF2" w:rsidRDefault="000C1BAD">
      <w:pPr>
        <w:jc w:val="center"/>
        <w:rPr>
          <w:rFonts w:eastAsia="Arial"/>
          <w:b/>
          <w:bCs/>
          <w:sz w:val="24"/>
          <w:szCs w:val="24"/>
        </w:rPr>
      </w:pPr>
    </w:p>
    <w:p w14:paraId="01413281" w14:textId="77777777" w:rsidR="000C1BAD" w:rsidRPr="00820AF2" w:rsidRDefault="00000000">
      <w:pPr>
        <w:rPr>
          <w:rFonts w:eastAsia="Arial"/>
          <w:b/>
          <w:bCs/>
          <w:sz w:val="24"/>
          <w:szCs w:val="24"/>
        </w:rPr>
      </w:pPr>
      <w:r w:rsidRPr="00820AF2">
        <w:rPr>
          <w:rFonts w:eastAsia="Arial"/>
          <w:b/>
          <w:bCs/>
          <w:sz w:val="24"/>
          <w:szCs w:val="24"/>
        </w:rPr>
        <w:t>COURSE NAME: Artificial Intelligence</w:t>
      </w:r>
      <w:r w:rsidRPr="00820AF2">
        <w:rPr>
          <w:rFonts w:eastAsia="Arial"/>
          <w:b/>
          <w:bCs/>
          <w:sz w:val="24"/>
          <w:szCs w:val="24"/>
        </w:rPr>
        <w:tab/>
      </w:r>
      <w:r w:rsidRPr="00820AF2">
        <w:rPr>
          <w:rFonts w:eastAsia="Arial"/>
          <w:b/>
          <w:bCs/>
          <w:sz w:val="24"/>
          <w:szCs w:val="24"/>
        </w:rPr>
        <w:tab/>
        <w:t>COURSE CODE:</w:t>
      </w:r>
      <w:r w:rsidRPr="00820AF2">
        <w:rPr>
          <w:rFonts w:eastAsia="Arial"/>
          <w:sz w:val="24"/>
          <w:szCs w:val="24"/>
        </w:rPr>
        <w:t xml:space="preserve"> </w:t>
      </w:r>
      <w:r w:rsidRPr="00820AF2">
        <w:rPr>
          <w:rFonts w:eastAsia="Arial"/>
          <w:b/>
          <w:bCs/>
          <w:sz w:val="24"/>
          <w:szCs w:val="24"/>
        </w:rPr>
        <w:t>CSA17</w:t>
      </w:r>
      <w:r w:rsidRPr="00820AF2">
        <w:rPr>
          <w:rFonts w:eastAsia="Arial"/>
          <w:b/>
          <w:bCs/>
          <w:sz w:val="24"/>
          <w:szCs w:val="24"/>
        </w:rPr>
        <w:tab/>
      </w:r>
      <w:r w:rsidRPr="00820AF2">
        <w:rPr>
          <w:rFonts w:eastAsia="Arial"/>
          <w:b/>
          <w:bCs/>
          <w:sz w:val="24"/>
          <w:szCs w:val="24"/>
        </w:rPr>
        <w:tab/>
      </w:r>
      <w:r w:rsidRPr="00820AF2">
        <w:rPr>
          <w:rFonts w:eastAsia="Arial"/>
          <w:b/>
          <w:bCs/>
          <w:sz w:val="24"/>
          <w:szCs w:val="24"/>
        </w:rPr>
        <w:tab/>
      </w:r>
      <w:r w:rsidRPr="00820AF2">
        <w:rPr>
          <w:rFonts w:eastAsia="Arial"/>
          <w:b/>
          <w:bCs/>
          <w:sz w:val="24"/>
          <w:szCs w:val="24"/>
        </w:rPr>
        <w:tab/>
      </w:r>
      <w:r w:rsidRPr="00820AF2">
        <w:rPr>
          <w:rFonts w:eastAsia="Arial"/>
          <w:b/>
          <w:bCs/>
          <w:sz w:val="24"/>
          <w:szCs w:val="24"/>
        </w:rPr>
        <w:tab/>
      </w:r>
      <w:r w:rsidRPr="00820AF2">
        <w:rPr>
          <w:rFonts w:eastAsia="Arial"/>
          <w:b/>
          <w:bCs/>
          <w:sz w:val="24"/>
          <w:szCs w:val="24"/>
        </w:rPr>
        <w:tab/>
      </w:r>
    </w:p>
    <w:p w14:paraId="3D3B254D" w14:textId="77777777" w:rsidR="000C1BAD" w:rsidRPr="00820AF2" w:rsidRDefault="000C1BAD">
      <w:pPr>
        <w:rPr>
          <w:rFonts w:eastAsia="Arial"/>
          <w:b/>
          <w:bCs/>
          <w:sz w:val="24"/>
          <w:szCs w:val="24"/>
        </w:rPr>
      </w:pPr>
    </w:p>
    <w:p w14:paraId="2112DBC9" w14:textId="77777777" w:rsidR="000C1BAD" w:rsidRPr="00820AF2" w:rsidRDefault="00000000">
      <w:pPr>
        <w:rPr>
          <w:rFonts w:eastAsia="Arial"/>
          <w:b/>
          <w:bCs/>
          <w:sz w:val="24"/>
          <w:szCs w:val="24"/>
        </w:rPr>
      </w:pPr>
      <w:r w:rsidRPr="00820AF2">
        <w:rPr>
          <w:rFonts w:eastAsia="Arial"/>
          <w:noProof/>
          <w:sz w:val="24"/>
          <w:szCs w:val="24"/>
        </w:rPr>
        <mc:AlternateContent>
          <mc:Choice Requires="wps">
            <w:drawing>
              <wp:inline distT="0" distB="0" distL="0" distR="0" wp14:anchorId="4F1CECF2" wp14:editId="23BAE1C6">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A86BFF5" w14:textId="77777777" w:rsidR="000C1BAD" w:rsidRDefault="000C1BAD"/>
                        </w:txbxContent>
                      </wps:txbx>
                      <wps:bodyPr spcFirstLastPara="1" wrap="square" lIns="91425" tIns="91425" rIns="91425" bIns="91425" anchor="ctr" anchorCtr="0">
                        <a:noAutofit/>
                      </wps:bodyPr>
                    </wps:wsp>
                  </a:graphicData>
                </a:graphic>
              </wp:inline>
            </w:drawing>
          </mc:Choice>
          <mc:Fallback>
            <w:pict>
              <v:rect w14:anchorId="4F1CECF2"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1A86BFF5" w14:textId="77777777" w:rsidR="000C1BAD" w:rsidRDefault="000C1BAD"/>
                  </w:txbxContent>
                </v:textbox>
                <w10:anchorlock/>
              </v:rect>
            </w:pict>
          </mc:Fallback>
        </mc:AlternateContent>
      </w:r>
    </w:p>
    <w:p w14:paraId="6B8660AB" w14:textId="77777777" w:rsidR="000C1BAD" w:rsidRPr="00820AF2" w:rsidRDefault="000C1BAD">
      <w:pPr>
        <w:rPr>
          <w:rFonts w:eastAsia="Arial"/>
          <w:b/>
          <w:bCs/>
          <w:sz w:val="24"/>
          <w:szCs w:val="24"/>
        </w:rPr>
      </w:pPr>
    </w:p>
    <w:p w14:paraId="1D37783C" w14:textId="77777777" w:rsidR="000C1BAD" w:rsidRPr="00820AF2" w:rsidRDefault="00000000">
      <w:pPr>
        <w:rPr>
          <w:rFonts w:eastAsia="Arial"/>
          <w:b/>
          <w:bCs/>
          <w:sz w:val="24"/>
          <w:szCs w:val="24"/>
        </w:rPr>
      </w:pPr>
      <w:r w:rsidRPr="00820AF2">
        <w:rPr>
          <w:rFonts w:eastAsia="Arial"/>
          <w:b/>
          <w:bCs/>
          <w:sz w:val="24"/>
          <w:szCs w:val="24"/>
        </w:rPr>
        <w:t>COURSE OUTCOME COVERED</w:t>
      </w:r>
    </w:p>
    <w:p w14:paraId="740C4FDD" w14:textId="77777777" w:rsidR="000C1BAD" w:rsidRPr="00820AF2" w:rsidRDefault="000C1BAD">
      <w:pPr>
        <w:rPr>
          <w:rFonts w:eastAsia="Arial"/>
          <w:b/>
          <w:bCs/>
          <w:sz w:val="24"/>
          <w:szCs w:val="24"/>
        </w:rPr>
      </w:pPr>
    </w:p>
    <w:p w14:paraId="1760C8B9" w14:textId="77777777" w:rsidR="000C1BAD" w:rsidRPr="00820AF2" w:rsidRDefault="00000000">
      <w:pPr>
        <w:rPr>
          <w:rFonts w:eastAsia="Arial"/>
          <w:i/>
          <w:iCs/>
          <w:color w:val="000000"/>
          <w:sz w:val="24"/>
          <w:szCs w:val="24"/>
        </w:rPr>
      </w:pPr>
      <w:r w:rsidRPr="00820AF2">
        <w:rPr>
          <w:rFonts w:eastAsia="Arial"/>
          <w:b/>
          <w:bCs/>
          <w:i/>
          <w:iCs/>
          <w:sz w:val="24"/>
          <w:szCs w:val="24"/>
        </w:rPr>
        <w:t xml:space="preserve">CO4: </w:t>
      </w:r>
      <w:r w:rsidRPr="00820AF2">
        <w:rPr>
          <w:rFonts w:eastAsia="Arial"/>
          <w:i/>
          <w:iCs/>
          <w:color w:val="000000"/>
          <w:sz w:val="24"/>
          <w:szCs w:val="24"/>
        </w:rPr>
        <w:t xml:space="preserve">Implement machine learning techniques including decision tree algorithms, reinforcement learning, </w:t>
      </w:r>
    </w:p>
    <w:p w14:paraId="7701295C" w14:textId="77777777" w:rsidR="000C1BAD" w:rsidRPr="00820AF2" w:rsidRDefault="00000000">
      <w:pPr>
        <w:rPr>
          <w:rFonts w:eastAsia="Arial"/>
          <w:i/>
          <w:iCs/>
          <w:color w:val="000000"/>
          <w:sz w:val="24"/>
          <w:szCs w:val="24"/>
        </w:rPr>
      </w:pPr>
      <w:r w:rsidRPr="00820AF2">
        <w:rPr>
          <w:rFonts w:eastAsia="Arial"/>
          <w:i/>
          <w:iCs/>
          <w:color w:val="000000"/>
          <w:sz w:val="24"/>
          <w:szCs w:val="24"/>
        </w:rPr>
        <w:t>and build models for classification and decision-making. (BL3)</w:t>
      </w:r>
    </w:p>
    <w:p w14:paraId="029CAB8E" w14:textId="77777777" w:rsidR="000C1BAD" w:rsidRPr="00820AF2" w:rsidRDefault="000C1BAD">
      <w:pPr>
        <w:rPr>
          <w:rFonts w:eastAsia="Arial"/>
          <w:i/>
          <w:iCs/>
          <w:sz w:val="24"/>
          <w:szCs w:val="24"/>
        </w:rPr>
      </w:pPr>
    </w:p>
    <w:p w14:paraId="4F6E2740" w14:textId="77777777" w:rsidR="000C1BAD" w:rsidRPr="00820AF2" w:rsidRDefault="00000000">
      <w:pPr>
        <w:rPr>
          <w:rFonts w:eastAsia="Arial"/>
          <w:i/>
          <w:iCs/>
          <w:sz w:val="24"/>
          <w:szCs w:val="24"/>
        </w:rPr>
      </w:pPr>
      <w:r w:rsidRPr="00820AF2">
        <w:rPr>
          <w:rFonts w:eastAsia="Arial"/>
          <w:i/>
          <w:iCs/>
          <w:sz w:val="24"/>
          <w:szCs w:val="24"/>
        </w:rPr>
        <w:t xml:space="preserve">Assessment Tool Weightage: </w:t>
      </w:r>
      <w:r w:rsidRPr="00820AF2">
        <w:rPr>
          <w:rFonts w:eastAsia="Arial"/>
          <w:i/>
          <w:iCs/>
          <w:sz w:val="24"/>
          <w:szCs w:val="24"/>
          <w:lang w:val="en-US"/>
        </w:rPr>
        <w:t>5</w:t>
      </w:r>
      <w:r w:rsidRPr="00820AF2">
        <w:rPr>
          <w:rFonts w:eastAsia="Arial"/>
          <w:i/>
          <w:iCs/>
          <w:sz w:val="24"/>
          <w:szCs w:val="24"/>
        </w:rPr>
        <w:t>0%</w:t>
      </w:r>
    </w:p>
    <w:p w14:paraId="4FE492BA" w14:textId="77777777" w:rsidR="000C1BAD" w:rsidRPr="00820AF2" w:rsidRDefault="000C1BAD">
      <w:pPr>
        <w:rPr>
          <w:rFonts w:eastAsia="Arial"/>
          <w:i/>
          <w:iCs/>
          <w:sz w:val="24"/>
          <w:szCs w:val="24"/>
        </w:rPr>
      </w:pPr>
    </w:p>
    <w:p w14:paraId="0EDDB733" w14:textId="77777777" w:rsidR="000C1BAD" w:rsidRPr="00820AF2" w:rsidRDefault="00000000">
      <w:pPr>
        <w:rPr>
          <w:rFonts w:eastAsia="Arial"/>
          <w:sz w:val="24"/>
          <w:szCs w:val="24"/>
        </w:rPr>
      </w:pPr>
      <w:r w:rsidRPr="00820AF2">
        <w:rPr>
          <w:rFonts w:eastAsia="Arial"/>
          <w:noProof/>
          <w:sz w:val="24"/>
          <w:szCs w:val="24"/>
        </w:rPr>
        <mc:AlternateContent>
          <mc:Choice Requires="wps">
            <w:drawing>
              <wp:inline distT="0" distB="0" distL="0" distR="0" wp14:anchorId="537424F2" wp14:editId="29BA44B6">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52170E1" w14:textId="77777777" w:rsidR="000C1BAD" w:rsidRDefault="000C1BAD"/>
                        </w:txbxContent>
                      </wps:txbx>
                      <wps:bodyPr spcFirstLastPara="1" wrap="square" lIns="91425" tIns="91425" rIns="91425" bIns="91425" anchor="ctr" anchorCtr="0">
                        <a:noAutofit/>
                      </wps:bodyPr>
                    </wps:wsp>
                  </a:graphicData>
                </a:graphic>
              </wp:inline>
            </w:drawing>
          </mc:Choice>
          <mc:Fallback>
            <w:pict>
              <v:rect w14:anchorId="537424F2"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252170E1" w14:textId="77777777" w:rsidR="000C1BAD" w:rsidRDefault="000C1BAD"/>
                  </w:txbxContent>
                </v:textbox>
                <w10:anchorlock/>
              </v:rect>
            </w:pict>
          </mc:Fallback>
        </mc:AlternateContent>
      </w:r>
    </w:p>
    <w:p w14:paraId="6AC9D9E5" w14:textId="77777777" w:rsidR="000C1BAD" w:rsidRPr="00820AF2" w:rsidRDefault="00000000">
      <w:pPr>
        <w:rPr>
          <w:rFonts w:eastAsia="Arial"/>
          <w:b/>
          <w:bCs/>
          <w:sz w:val="24"/>
          <w:szCs w:val="24"/>
        </w:rPr>
      </w:pPr>
      <w:r w:rsidRPr="00820AF2">
        <w:rPr>
          <w:rFonts w:eastAsia="Arial"/>
          <w:sz w:val="24"/>
          <w:szCs w:val="24"/>
        </w:rPr>
        <w:tab/>
      </w:r>
      <w:r w:rsidRPr="00820AF2">
        <w:rPr>
          <w:rFonts w:eastAsia="Arial"/>
          <w:sz w:val="24"/>
          <w:szCs w:val="24"/>
        </w:rPr>
        <w:tab/>
      </w:r>
      <w:r w:rsidRPr="00820AF2">
        <w:rPr>
          <w:rFonts w:eastAsia="Arial"/>
          <w:sz w:val="24"/>
          <w:szCs w:val="24"/>
        </w:rPr>
        <w:tab/>
      </w:r>
      <w:r w:rsidRPr="00820AF2">
        <w:rPr>
          <w:rFonts w:eastAsia="Arial"/>
          <w:sz w:val="24"/>
          <w:szCs w:val="24"/>
        </w:rPr>
        <w:tab/>
      </w:r>
      <w:r w:rsidRPr="00820AF2">
        <w:rPr>
          <w:rFonts w:eastAsia="Arial"/>
          <w:sz w:val="24"/>
          <w:szCs w:val="24"/>
        </w:rPr>
        <w:tab/>
      </w:r>
      <w:r w:rsidRPr="00820AF2">
        <w:rPr>
          <w:rFonts w:eastAsia="Arial"/>
          <w:sz w:val="24"/>
          <w:szCs w:val="24"/>
        </w:rPr>
        <w:tab/>
      </w:r>
      <w:r w:rsidRPr="00820AF2">
        <w:rPr>
          <w:rFonts w:eastAsia="Arial"/>
          <w:sz w:val="24"/>
          <w:szCs w:val="24"/>
        </w:rPr>
        <w:tab/>
      </w:r>
      <w:r w:rsidRPr="00820AF2">
        <w:rPr>
          <w:rFonts w:eastAsia="Arial"/>
          <w:sz w:val="24"/>
          <w:szCs w:val="24"/>
        </w:rPr>
        <w:tab/>
      </w:r>
      <w:r w:rsidRPr="00820AF2">
        <w:rPr>
          <w:rFonts w:eastAsia="Arial"/>
          <w:sz w:val="24"/>
          <w:szCs w:val="24"/>
        </w:rPr>
        <w:tab/>
      </w:r>
      <w:r w:rsidRPr="00820AF2">
        <w:rPr>
          <w:rFonts w:eastAsia="Arial"/>
          <w:sz w:val="24"/>
          <w:szCs w:val="24"/>
        </w:rPr>
        <w:tab/>
      </w:r>
      <w:r w:rsidRPr="00820AF2">
        <w:rPr>
          <w:rFonts w:eastAsia="Arial"/>
          <w:b/>
          <w:bCs/>
          <w:sz w:val="24"/>
          <w:szCs w:val="24"/>
        </w:rPr>
        <w:t>Duration : 1 hour</w:t>
      </w:r>
    </w:p>
    <w:p w14:paraId="5CB91323" w14:textId="77777777" w:rsidR="000C1BAD" w:rsidRPr="00820AF2" w:rsidRDefault="000C1BAD">
      <w:pPr>
        <w:rPr>
          <w:rFonts w:eastAsia="Arial"/>
          <w:sz w:val="24"/>
          <w:szCs w:val="24"/>
        </w:rPr>
      </w:pPr>
    </w:p>
    <w:p w14:paraId="432003C0" w14:textId="77777777" w:rsidR="000C1BAD" w:rsidRPr="00820AF2" w:rsidRDefault="00000000">
      <w:pPr>
        <w:rPr>
          <w:rFonts w:eastAsia="Arial"/>
          <w:b/>
          <w:bCs/>
          <w:sz w:val="24"/>
          <w:szCs w:val="24"/>
        </w:rPr>
      </w:pPr>
      <w:r w:rsidRPr="00820AF2">
        <w:rPr>
          <w:rFonts w:eastAsia="Arial"/>
          <w:b/>
          <w:bCs/>
          <w:sz w:val="24"/>
          <w:szCs w:val="24"/>
        </w:rPr>
        <w:t>QUESTIONS: 4</w:t>
      </w:r>
      <w:r w:rsidRPr="00820AF2">
        <w:rPr>
          <w:rFonts w:eastAsia="Arial"/>
          <w:b/>
          <w:bCs/>
          <w:sz w:val="24"/>
          <w:szCs w:val="24"/>
        </w:rPr>
        <w:tab/>
      </w:r>
      <w:r w:rsidRPr="00820AF2">
        <w:rPr>
          <w:rFonts w:eastAsia="Arial"/>
          <w:b/>
          <w:bCs/>
          <w:sz w:val="24"/>
          <w:szCs w:val="24"/>
        </w:rPr>
        <w:tab/>
      </w:r>
      <w:r w:rsidRPr="00820AF2">
        <w:rPr>
          <w:rFonts w:eastAsia="Arial"/>
          <w:b/>
          <w:bCs/>
          <w:sz w:val="24"/>
          <w:szCs w:val="24"/>
        </w:rPr>
        <w:tab/>
      </w:r>
      <w:r w:rsidRPr="00820AF2">
        <w:rPr>
          <w:rFonts w:eastAsia="Arial"/>
          <w:b/>
          <w:bCs/>
          <w:sz w:val="24"/>
          <w:szCs w:val="24"/>
        </w:rPr>
        <w:tab/>
      </w:r>
      <w:r w:rsidRPr="00820AF2">
        <w:rPr>
          <w:rFonts w:eastAsia="Arial"/>
          <w:b/>
          <w:bCs/>
          <w:sz w:val="24"/>
          <w:szCs w:val="24"/>
        </w:rPr>
        <w:tab/>
      </w:r>
      <w:r w:rsidRPr="00820AF2">
        <w:rPr>
          <w:rFonts w:eastAsia="Arial"/>
          <w:b/>
          <w:bCs/>
          <w:sz w:val="24"/>
          <w:szCs w:val="24"/>
        </w:rPr>
        <w:tab/>
      </w:r>
      <w:r w:rsidRPr="00820AF2">
        <w:rPr>
          <w:rFonts w:eastAsia="Arial"/>
          <w:b/>
          <w:bCs/>
          <w:sz w:val="24"/>
          <w:szCs w:val="24"/>
        </w:rPr>
        <w:tab/>
      </w:r>
      <w:r w:rsidRPr="00820AF2">
        <w:rPr>
          <w:rFonts w:eastAsia="Arial"/>
          <w:b/>
          <w:bCs/>
          <w:sz w:val="24"/>
          <w:szCs w:val="24"/>
        </w:rPr>
        <w:tab/>
        <w:t xml:space="preserve">                 Total Marks:40</w:t>
      </w:r>
    </w:p>
    <w:p w14:paraId="3E3CB504" w14:textId="77777777" w:rsidR="000C1BAD" w:rsidRPr="00820AF2" w:rsidRDefault="00000000">
      <w:pPr>
        <w:rPr>
          <w:rFonts w:eastAsia="Arial"/>
          <w:sz w:val="24"/>
          <w:szCs w:val="24"/>
        </w:rPr>
      </w:pPr>
      <w:r w:rsidRPr="00820AF2">
        <w:rPr>
          <w:rFonts w:eastAsia="Arial"/>
          <w:sz w:val="24"/>
          <w:szCs w:val="24"/>
        </w:rPr>
        <w:t xml:space="preserve">   </w:t>
      </w:r>
    </w:p>
    <w:p w14:paraId="39F9333E" w14:textId="77777777" w:rsidR="000C1BAD" w:rsidRPr="00820AF2" w:rsidRDefault="00000000">
      <w:pPr>
        <w:jc w:val="center"/>
        <w:rPr>
          <w:rFonts w:eastAsia="Arial"/>
          <w:sz w:val="24"/>
          <w:szCs w:val="24"/>
        </w:rPr>
      </w:pPr>
      <w:r w:rsidRPr="00820AF2">
        <w:rPr>
          <w:rFonts w:eastAsia="Arial"/>
          <w:sz w:val="24"/>
          <w:szCs w:val="24"/>
        </w:rPr>
        <w:t>Annexure A</w:t>
      </w:r>
    </w:p>
    <w:p w14:paraId="282FB4BB" w14:textId="77777777" w:rsidR="000C1BAD" w:rsidRPr="00820AF2" w:rsidRDefault="000C1BAD">
      <w:pPr>
        <w:jc w:val="center"/>
        <w:rPr>
          <w:rFonts w:eastAsia="Arial"/>
          <w:b/>
          <w:bCs/>
          <w:sz w:val="24"/>
          <w:szCs w:val="24"/>
        </w:rPr>
      </w:pPr>
    </w:p>
    <w:p w14:paraId="4935304B" w14:textId="77777777" w:rsidR="000C1BAD" w:rsidRPr="00820AF2" w:rsidRDefault="00000000">
      <w:pPr>
        <w:spacing w:before="80" w:after="40"/>
        <w:jc w:val="center"/>
        <w:rPr>
          <w:rFonts w:eastAsia="Arial"/>
          <w:i/>
          <w:iCs/>
          <w:sz w:val="24"/>
          <w:szCs w:val="24"/>
        </w:rPr>
      </w:pPr>
      <w:r w:rsidRPr="00820AF2">
        <w:rPr>
          <w:rFonts w:eastAsia="Arial"/>
          <w:b/>
          <w:bCs/>
          <w:sz w:val="24"/>
          <w:szCs w:val="24"/>
        </w:rPr>
        <w:t>ARTICLE REVIEW</w:t>
      </w:r>
    </w:p>
    <w:p w14:paraId="188A763B" w14:textId="77777777" w:rsidR="000C1BAD" w:rsidRPr="00820AF2" w:rsidRDefault="000C1BAD">
      <w:pPr>
        <w:rPr>
          <w:rFonts w:eastAsia="Arial"/>
          <w:b/>
          <w:bCs/>
          <w:sz w:val="24"/>
          <w:szCs w:val="24"/>
        </w:rPr>
      </w:pPr>
    </w:p>
    <w:p w14:paraId="12E665C4" w14:textId="77777777" w:rsidR="000C1BAD" w:rsidRPr="00820AF2" w:rsidRDefault="00000000">
      <w:pPr>
        <w:rPr>
          <w:rFonts w:eastAsia="Arial"/>
          <w:b/>
          <w:bCs/>
          <w:sz w:val="24"/>
          <w:szCs w:val="24"/>
        </w:rPr>
      </w:pPr>
      <w:r w:rsidRPr="00820AF2">
        <w:rPr>
          <w:rFonts w:eastAsia="Arial"/>
          <w:noProof/>
          <w:sz w:val="24"/>
          <w:szCs w:val="24"/>
        </w:rPr>
        <mc:AlternateContent>
          <mc:Choice Requires="wps">
            <w:drawing>
              <wp:inline distT="0" distB="0" distL="0" distR="0" wp14:anchorId="69EACA10" wp14:editId="6F56C0BF">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7DE6678" w14:textId="77777777" w:rsidR="000C1BAD" w:rsidRDefault="000C1BAD"/>
                        </w:txbxContent>
                      </wps:txbx>
                      <wps:bodyPr spcFirstLastPara="1" wrap="square" lIns="91425" tIns="91425" rIns="91425" bIns="91425" anchor="ctr" anchorCtr="0">
                        <a:noAutofit/>
                      </wps:bodyPr>
                    </wps:wsp>
                  </a:graphicData>
                </a:graphic>
              </wp:inline>
            </w:drawing>
          </mc:Choice>
          <mc:Fallback>
            <w:pict>
              <v:rect w14:anchorId="69EACA10"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7DE6678" w14:textId="77777777" w:rsidR="000C1BAD" w:rsidRDefault="000C1BAD"/>
                  </w:txbxContent>
                </v:textbox>
                <w10:anchorlock/>
              </v:rect>
            </w:pict>
          </mc:Fallback>
        </mc:AlternateContent>
      </w:r>
    </w:p>
    <w:p w14:paraId="2BDAC9C0" w14:textId="77777777" w:rsidR="000C1BAD" w:rsidRPr="00820AF2" w:rsidRDefault="000C1BAD">
      <w:pPr>
        <w:rPr>
          <w:rFonts w:eastAsia="Arial"/>
          <w:b/>
          <w:bCs/>
          <w:sz w:val="24"/>
          <w:szCs w:val="24"/>
        </w:rPr>
      </w:pPr>
    </w:p>
    <w:p w14:paraId="037A9169" w14:textId="77777777" w:rsidR="000C1BAD" w:rsidRPr="00820AF2" w:rsidRDefault="000C1BAD">
      <w:pPr>
        <w:rPr>
          <w:rFonts w:eastAsia="Arial"/>
          <w:b/>
          <w:bCs/>
          <w:i/>
          <w:iCs/>
          <w:sz w:val="24"/>
          <w:szCs w:val="24"/>
        </w:rPr>
      </w:pPr>
    </w:p>
    <w:p w14:paraId="102927A3" w14:textId="77777777" w:rsidR="000C1BAD" w:rsidRPr="00820AF2" w:rsidRDefault="000C1BAD">
      <w:pPr>
        <w:rPr>
          <w:rFonts w:eastAsia="Arial"/>
          <w:b/>
          <w:bCs/>
          <w:i/>
          <w:iCs/>
          <w:sz w:val="24"/>
          <w:szCs w:val="24"/>
        </w:rPr>
      </w:pPr>
    </w:p>
    <w:p w14:paraId="15E25E6D" w14:textId="77777777" w:rsidR="000C1BAD" w:rsidRPr="00820AF2" w:rsidRDefault="00000000">
      <w:pPr>
        <w:rPr>
          <w:rFonts w:eastAsia="Arial"/>
          <w:b/>
          <w:bCs/>
          <w:i/>
          <w:iCs/>
          <w:sz w:val="24"/>
          <w:szCs w:val="24"/>
        </w:rPr>
      </w:pPr>
      <w:r w:rsidRPr="00820AF2">
        <w:rPr>
          <w:rFonts w:eastAsia="Arial"/>
          <w:b/>
          <w:bCs/>
          <w:i/>
          <w:iCs/>
          <w:sz w:val="24"/>
          <w:szCs w:val="24"/>
        </w:rPr>
        <w:t>Code of Conduct:</w:t>
      </w:r>
    </w:p>
    <w:p w14:paraId="284D36A5" w14:textId="77777777" w:rsidR="000C1BAD" w:rsidRPr="00820AF2" w:rsidRDefault="000C1BAD">
      <w:pPr>
        <w:rPr>
          <w:rFonts w:eastAsia="Arial"/>
          <w:i/>
          <w:iCs/>
          <w:sz w:val="24"/>
          <w:szCs w:val="24"/>
        </w:rPr>
      </w:pPr>
    </w:p>
    <w:p w14:paraId="35361083" w14:textId="77777777" w:rsidR="000C1BAD" w:rsidRPr="00820AF2" w:rsidRDefault="00000000">
      <w:pPr>
        <w:jc w:val="both"/>
        <w:rPr>
          <w:rFonts w:eastAsia="Arial"/>
          <w:i/>
          <w:iCs/>
          <w:sz w:val="24"/>
          <w:szCs w:val="24"/>
        </w:rPr>
      </w:pPr>
      <w:r w:rsidRPr="00820AF2">
        <w:rPr>
          <w:rFonts w:eastAsia="Arial"/>
          <w:i/>
          <w:iCs/>
          <w:sz w:val="24"/>
          <w:szCs w:val="24"/>
        </w:rPr>
        <w:t xml:space="preserve">I ____________________ (Name / Reg No) certify that this submission is my original work and that I have adhered </w:t>
      </w:r>
    </w:p>
    <w:p w14:paraId="762450BF" w14:textId="77777777" w:rsidR="000C1BAD" w:rsidRPr="00820AF2" w:rsidRDefault="00000000">
      <w:pPr>
        <w:jc w:val="both"/>
        <w:rPr>
          <w:rFonts w:eastAsia="Arial"/>
          <w:i/>
          <w:iCs/>
          <w:sz w:val="24"/>
          <w:szCs w:val="24"/>
        </w:rPr>
      </w:pPr>
      <w:r w:rsidRPr="00820AF2">
        <w:rPr>
          <w:rFonts w:eastAsia="Arial"/>
          <w:i/>
          <w:iCs/>
          <w:sz w:val="24"/>
          <w:szCs w:val="24"/>
        </w:rPr>
        <w:t>to the guidelines specified for this assessment.</w:t>
      </w:r>
    </w:p>
    <w:p w14:paraId="6A3AA373" w14:textId="77777777" w:rsidR="000C1BAD" w:rsidRPr="00820AF2" w:rsidRDefault="00000000">
      <w:pPr>
        <w:jc w:val="both"/>
        <w:rPr>
          <w:rFonts w:eastAsia="Arial"/>
          <w:i/>
          <w:iCs/>
          <w:sz w:val="24"/>
          <w:szCs w:val="24"/>
        </w:rPr>
      </w:pPr>
      <w:r w:rsidRPr="00820AF2">
        <w:rPr>
          <w:rFonts w:eastAsia="Arial"/>
          <w:i/>
          <w:iCs/>
          <w:sz w:val="24"/>
          <w:szCs w:val="24"/>
        </w:rPr>
        <w:t>I understand that any violation of academic integrity rules will result in disciplinary action.</w:t>
      </w:r>
    </w:p>
    <w:p w14:paraId="669D5A8D" w14:textId="77777777" w:rsidR="000C1BAD" w:rsidRPr="00820AF2" w:rsidRDefault="000C1BAD">
      <w:pPr>
        <w:rPr>
          <w:rFonts w:eastAsia="Arial"/>
          <w:i/>
          <w:iCs/>
          <w:sz w:val="24"/>
          <w:szCs w:val="24"/>
        </w:rPr>
      </w:pPr>
    </w:p>
    <w:p w14:paraId="3DA7C304" w14:textId="77777777" w:rsidR="000C1BAD" w:rsidRPr="00820AF2" w:rsidRDefault="00000000">
      <w:pPr>
        <w:rPr>
          <w:rFonts w:eastAsia="Arial"/>
          <w:b/>
          <w:bCs/>
          <w:i/>
          <w:iCs/>
          <w:sz w:val="24"/>
          <w:szCs w:val="24"/>
        </w:rPr>
      </w:pPr>
      <w:r w:rsidRPr="00820AF2">
        <w:rPr>
          <w:rFonts w:eastAsia="Arial"/>
          <w:b/>
          <w:bCs/>
          <w:i/>
          <w:iCs/>
          <w:sz w:val="24"/>
          <w:szCs w:val="24"/>
        </w:rPr>
        <w:t>Signature of the student:</w:t>
      </w:r>
    </w:p>
    <w:p w14:paraId="67F14A97" w14:textId="77777777" w:rsidR="000C1BAD" w:rsidRPr="00820AF2" w:rsidRDefault="00000000">
      <w:pPr>
        <w:rPr>
          <w:rFonts w:eastAsia="Arial"/>
          <w:sz w:val="24"/>
          <w:szCs w:val="24"/>
        </w:rPr>
      </w:pPr>
      <w:r w:rsidRPr="00820AF2">
        <w:rPr>
          <w:sz w:val="24"/>
          <w:szCs w:val="24"/>
        </w:rPr>
        <w:br w:type="page"/>
      </w:r>
    </w:p>
    <w:p w14:paraId="2EC77067" w14:textId="77777777" w:rsidR="000C1BAD" w:rsidRPr="00820AF2" w:rsidRDefault="00000000">
      <w:pPr>
        <w:jc w:val="center"/>
        <w:rPr>
          <w:rFonts w:eastAsia="Arial"/>
          <w:sz w:val="24"/>
          <w:szCs w:val="24"/>
        </w:rPr>
      </w:pPr>
      <w:r w:rsidRPr="00820AF2">
        <w:rPr>
          <w:rFonts w:eastAsia="Arial"/>
          <w:sz w:val="24"/>
          <w:szCs w:val="24"/>
        </w:rPr>
        <w:lastRenderedPageBreak/>
        <w:t>Annexure A</w:t>
      </w:r>
    </w:p>
    <w:p w14:paraId="342FE853" w14:textId="77777777" w:rsidR="000C1BAD" w:rsidRPr="00820AF2" w:rsidRDefault="000C1BAD">
      <w:pPr>
        <w:jc w:val="center"/>
        <w:rPr>
          <w:rFonts w:eastAsia="Arial"/>
          <w:b/>
          <w:bCs/>
          <w:sz w:val="24"/>
          <w:szCs w:val="24"/>
        </w:rPr>
      </w:pPr>
    </w:p>
    <w:p w14:paraId="2CF087E1" w14:textId="77777777" w:rsidR="000C1BAD" w:rsidRPr="00820AF2" w:rsidRDefault="00000000">
      <w:pPr>
        <w:pBdr>
          <w:bottom w:val="single" w:sz="6" w:space="1" w:color="000000"/>
        </w:pBdr>
        <w:spacing w:after="60"/>
        <w:jc w:val="center"/>
        <w:rPr>
          <w:rFonts w:eastAsia="Arial"/>
          <w:b/>
          <w:bCs/>
          <w:sz w:val="24"/>
          <w:szCs w:val="24"/>
        </w:rPr>
      </w:pPr>
      <w:r w:rsidRPr="00820AF2">
        <w:rPr>
          <w:rFonts w:eastAsia="Arial"/>
          <w:b/>
          <w:bCs/>
          <w:sz w:val="24"/>
          <w:szCs w:val="24"/>
        </w:rPr>
        <w:t>ARTICLE REVIEW</w:t>
      </w:r>
    </w:p>
    <w:p w14:paraId="22998068" w14:textId="77777777" w:rsidR="000C1BAD" w:rsidRPr="00820AF2" w:rsidRDefault="000C1BAD">
      <w:pPr>
        <w:pBdr>
          <w:bottom w:val="single" w:sz="6" w:space="1" w:color="000000"/>
        </w:pBdr>
        <w:spacing w:after="60"/>
        <w:jc w:val="center"/>
        <w:rPr>
          <w:rFonts w:eastAsia="Arial"/>
          <w:b/>
          <w:bCs/>
          <w:sz w:val="24"/>
          <w:szCs w:val="24"/>
        </w:rPr>
      </w:pPr>
    </w:p>
    <w:p w14:paraId="75DFDC10" w14:textId="77777777" w:rsidR="000C1BAD" w:rsidRPr="00820AF2" w:rsidRDefault="000C1BAD">
      <w:pPr>
        <w:tabs>
          <w:tab w:val="left" w:pos="9810"/>
        </w:tabs>
        <w:spacing w:before="100" w:after="40"/>
        <w:rPr>
          <w:rFonts w:eastAsia="Arial"/>
          <w:b/>
          <w:bCs/>
          <w:sz w:val="24"/>
          <w:szCs w:val="24"/>
          <w:u w:val="single"/>
        </w:rPr>
      </w:pPr>
    </w:p>
    <w:p w14:paraId="280A3A30" w14:textId="77777777" w:rsidR="000C1BAD" w:rsidRPr="00820AF2" w:rsidRDefault="00000000">
      <w:pPr>
        <w:tabs>
          <w:tab w:val="left" w:pos="9810"/>
        </w:tabs>
        <w:spacing w:before="100" w:after="40"/>
        <w:ind w:right="802"/>
        <w:rPr>
          <w:rFonts w:eastAsia="Arial"/>
          <w:sz w:val="24"/>
          <w:szCs w:val="24"/>
        </w:rPr>
      </w:pPr>
      <w:r w:rsidRPr="00820AF2">
        <w:rPr>
          <w:rFonts w:eastAsia="Arial"/>
          <w:b/>
          <w:bCs/>
          <w:sz w:val="24"/>
          <w:szCs w:val="24"/>
          <w:u w:val="single"/>
        </w:rPr>
        <w:t>INSTRUCTIONS</w:t>
      </w:r>
    </w:p>
    <w:p w14:paraId="2B671E54" w14:textId="77777777" w:rsidR="000C1BAD" w:rsidRPr="00820AF2" w:rsidRDefault="00000000">
      <w:pPr>
        <w:tabs>
          <w:tab w:val="left" w:pos="9810"/>
        </w:tabs>
        <w:spacing w:after="40"/>
        <w:ind w:right="802"/>
        <w:jc w:val="both"/>
        <w:rPr>
          <w:rFonts w:eastAsia="Arial"/>
          <w:sz w:val="24"/>
          <w:szCs w:val="24"/>
        </w:rPr>
      </w:pPr>
      <w:r w:rsidRPr="00820AF2">
        <w:rPr>
          <w:rFonts w:eastAsia="Arial"/>
          <w:sz w:val="24"/>
          <w:szCs w:val="24"/>
        </w:rPr>
        <w:t xml:space="preserve">Select any ONE peer-reviewed research article (published after 2019) from IEEE Xplore, Springer, Elsevier, or ACM Digital Library related to any of the following topics: </w:t>
      </w:r>
      <w:r w:rsidRPr="00820AF2">
        <w:rPr>
          <w:rFonts w:eastAsia="Arial"/>
          <w:i/>
          <w:iCs/>
          <w:sz w:val="24"/>
          <w:szCs w:val="24"/>
        </w:rPr>
        <w:t>Inductive Learning, Decision Trees, Statistical Learning Methods (Naïve Bayes / Logistic Regression / SVM), or Reinforcement Learning applications.</w:t>
      </w:r>
    </w:p>
    <w:p w14:paraId="2E033CA8" w14:textId="77777777" w:rsidR="000C1BAD" w:rsidRPr="00820AF2" w:rsidRDefault="00000000">
      <w:pPr>
        <w:tabs>
          <w:tab w:val="left" w:pos="9810"/>
        </w:tabs>
        <w:spacing w:after="80"/>
        <w:ind w:right="802"/>
        <w:jc w:val="both"/>
        <w:rPr>
          <w:rFonts w:eastAsia="Arial"/>
          <w:sz w:val="24"/>
          <w:szCs w:val="24"/>
        </w:rPr>
      </w:pPr>
      <w:r w:rsidRPr="00820AF2">
        <w:rPr>
          <w:rFonts w:eastAsia="Arial"/>
          <w:i/>
          <w:iCs/>
          <w:sz w:val="24"/>
          <w:szCs w:val="24"/>
        </w:rPr>
        <w:t>Submit: (i) Article citation details  (ii) PDF or valid DOI link  (iii) Written review as per the tasks below.</w:t>
      </w:r>
    </w:p>
    <w:p w14:paraId="4D3ABF17" w14:textId="77777777" w:rsidR="000C1BAD" w:rsidRPr="00820AF2" w:rsidRDefault="000C1BAD">
      <w:pPr>
        <w:tabs>
          <w:tab w:val="left" w:pos="9810"/>
        </w:tabs>
        <w:spacing w:before="80" w:after="40"/>
        <w:ind w:right="802"/>
        <w:jc w:val="both"/>
        <w:rPr>
          <w:rFonts w:eastAsia="Arial"/>
          <w:b/>
          <w:bCs/>
          <w:sz w:val="24"/>
          <w:szCs w:val="24"/>
        </w:rPr>
      </w:pPr>
    </w:p>
    <w:p w14:paraId="61C1A8D3" w14:textId="77777777" w:rsidR="000C1BAD" w:rsidRPr="00820AF2" w:rsidRDefault="00000000">
      <w:pPr>
        <w:tabs>
          <w:tab w:val="left" w:pos="9810"/>
        </w:tabs>
        <w:spacing w:before="80" w:after="40"/>
        <w:ind w:right="802"/>
        <w:jc w:val="both"/>
        <w:rPr>
          <w:rFonts w:eastAsia="Arial"/>
          <w:sz w:val="24"/>
          <w:szCs w:val="24"/>
        </w:rPr>
      </w:pPr>
      <w:r w:rsidRPr="00820AF2">
        <w:rPr>
          <w:rFonts w:eastAsia="Arial"/>
          <w:b/>
          <w:bCs/>
          <w:sz w:val="24"/>
          <w:szCs w:val="24"/>
        </w:rPr>
        <w:t xml:space="preserve">Task 1: Article Summary  </w:t>
      </w:r>
      <w:r w:rsidRPr="00820AF2">
        <w:rPr>
          <w:rFonts w:eastAsia="Arial"/>
          <w:b/>
          <w:bCs/>
          <w:i/>
          <w:iCs/>
          <w:sz w:val="24"/>
          <w:szCs w:val="24"/>
        </w:rPr>
        <w:t xml:space="preserve"> </w:t>
      </w:r>
    </w:p>
    <w:p w14:paraId="5D768DD4" w14:textId="77777777" w:rsidR="000C1BAD" w:rsidRPr="00820AF2" w:rsidRDefault="00000000">
      <w:pPr>
        <w:tabs>
          <w:tab w:val="left" w:pos="9810"/>
        </w:tabs>
        <w:spacing w:after="30"/>
        <w:ind w:right="802"/>
        <w:jc w:val="both"/>
        <w:rPr>
          <w:rFonts w:eastAsia="Arial"/>
          <w:sz w:val="24"/>
          <w:szCs w:val="24"/>
        </w:rPr>
      </w:pPr>
      <w:r w:rsidRPr="00820AF2">
        <w:rPr>
          <w:rFonts w:eastAsia="Arial"/>
          <w:b/>
          <w:bCs/>
          <w:sz w:val="24"/>
          <w:szCs w:val="24"/>
        </w:rPr>
        <w:t xml:space="preserve">(a) </w:t>
      </w:r>
      <w:r w:rsidRPr="00820AF2">
        <w:rPr>
          <w:rFonts w:eastAsia="Arial"/>
          <w:sz w:val="24"/>
          <w:szCs w:val="24"/>
        </w:rPr>
        <w:t xml:space="preserve">Provide the full citation of the article (Author(s), Title, Journal/Conference, Year, DOI). State the domain/application area and the specific ML problem addressed.  </w:t>
      </w:r>
    </w:p>
    <w:p w14:paraId="282BDC6D" w14:textId="77777777" w:rsidR="000C1BAD" w:rsidRPr="00820AF2" w:rsidRDefault="00000000">
      <w:pPr>
        <w:tabs>
          <w:tab w:val="left" w:pos="9810"/>
        </w:tabs>
        <w:spacing w:before="30" w:after="60"/>
        <w:ind w:right="802"/>
        <w:jc w:val="both"/>
        <w:rPr>
          <w:rFonts w:eastAsia="Arial"/>
          <w:sz w:val="24"/>
          <w:szCs w:val="24"/>
        </w:rPr>
      </w:pPr>
      <w:r w:rsidRPr="00820AF2">
        <w:rPr>
          <w:rFonts w:eastAsia="Arial"/>
          <w:b/>
          <w:bCs/>
          <w:sz w:val="24"/>
          <w:szCs w:val="24"/>
        </w:rPr>
        <w:t xml:space="preserve">(b) </w:t>
      </w:r>
      <w:r w:rsidRPr="00820AF2">
        <w:rPr>
          <w:rFonts w:eastAsia="Arial"/>
          <w:sz w:val="24"/>
          <w:szCs w:val="24"/>
        </w:rPr>
        <w:t xml:space="preserve">Summarise the key objective of the article in your own words (150–200 words). Clearly state the research gap the authors identified and how they proposed to fill it. </w:t>
      </w:r>
    </w:p>
    <w:p w14:paraId="35B41658" w14:textId="77777777" w:rsidR="000C1BAD" w:rsidRPr="00820AF2" w:rsidRDefault="000C1BAD">
      <w:pPr>
        <w:tabs>
          <w:tab w:val="left" w:pos="9810"/>
        </w:tabs>
        <w:spacing w:before="60" w:after="40"/>
        <w:ind w:right="802"/>
        <w:jc w:val="both"/>
        <w:rPr>
          <w:rFonts w:eastAsia="Arial"/>
          <w:b/>
          <w:bCs/>
          <w:sz w:val="24"/>
          <w:szCs w:val="24"/>
        </w:rPr>
      </w:pPr>
    </w:p>
    <w:p w14:paraId="58C9F227" w14:textId="77777777" w:rsidR="000C1BAD" w:rsidRPr="00820AF2" w:rsidRDefault="00000000">
      <w:pPr>
        <w:tabs>
          <w:tab w:val="left" w:pos="9810"/>
        </w:tabs>
        <w:spacing w:before="60" w:after="40"/>
        <w:ind w:right="802"/>
        <w:jc w:val="both"/>
        <w:rPr>
          <w:rFonts w:eastAsia="Arial"/>
          <w:sz w:val="24"/>
          <w:szCs w:val="24"/>
        </w:rPr>
      </w:pPr>
      <w:r w:rsidRPr="00820AF2">
        <w:rPr>
          <w:rFonts w:eastAsia="Arial"/>
          <w:b/>
          <w:bCs/>
          <w:sz w:val="24"/>
          <w:szCs w:val="24"/>
        </w:rPr>
        <w:t xml:space="preserve">Task 2: Methodology Analysis </w:t>
      </w:r>
      <w:r w:rsidRPr="00820AF2">
        <w:rPr>
          <w:rFonts w:eastAsia="Arial"/>
          <w:b/>
          <w:bCs/>
          <w:i/>
          <w:iCs/>
          <w:sz w:val="24"/>
          <w:szCs w:val="24"/>
        </w:rPr>
        <w:t xml:space="preserve"> </w:t>
      </w:r>
    </w:p>
    <w:p w14:paraId="565BA73F" w14:textId="77777777" w:rsidR="000C1BAD" w:rsidRPr="00820AF2" w:rsidRDefault="00000000">
      <w:pPr>
        <w:tabs>
          <w:tab w:val="left" w:pos="9810"/>
        </w:tabs>
        <w:spacing w:after="30"/>
        <w:ind w:right="802"/>
        <w:jc w:val="both"/>
        <w:rPr>
          <w:rFonts w:eastAsia="Arial"/>
          <w:sz w:val="24"/>
          <w:szCs w:val="24"/>
        </w:rPr>
      </w:pPr>
      <w:r w:rsidRPr="00820AF2">
        <w:rPr>
          <w:rFonts w:eastAsia="Arial"/>
          <w:b/>
          <w:bCs/>
          <w:sz w:val="24"/>
          <w:szCs w:val="24"/>
        </w:rPr>
        <w:t xml:space="preserve">(a) </w:t>
      </w:r>
      <w:r w:rsidRPr="00820AF2">
        <w:rPr>
          <w:rFonts w:eastAsia="Arial"/>
          <w:sz w:val="24"/>
          <w:szCs w:val="24"/>
        </w:rPr>
        <w:t xml:space="preserve">Explain the ML technique(s) used in the article (e.g., Decision Tree variant, RL algorithm, Statistical model). Describe the dataset used—size, features, source, and how it was prepared.  </w:t>
      </w:r>
    </w:p>
    <w:p w14:paraId="152BF701" w14:textId="77777777" w:rsidR="000C1BAD" w:rsidRPr="00820AF2" w:rsidRDefault="00000000">
      <w:pPr>
        <w:tabs>
          <w:tab w:val="left" w:pos="9810"/>
        </w:tabs>
        <w:spacing w:before="30" w:after="60"/>
        <w:ind w:right="802"/>
        <w:jc w:val="both"/>
        <w:rPr>
          <w:rFonts w:eastAsia="Arial"/>
          <w:sz w:val="24"/>
          <w:szCs w:val="24"/>
        </w:rPr>
      </w:pPr>
      <w:r w:rsidRPr="00820AF2">
        <w:rPr>
          <w:rFonts w:eastAsia="Arial"/>
          <w:b/>
          <w:bCs/>
          <w:sz w:val="24"/>
          <w:szCs w:val="24"/>
        </w:rPr>
        <w:t xml:space="preserve">(b) </w:t>
      </w:r>
      <w:r w:rsidRPr="00820AF2">
        <w:rPr>
          <w:rFonts w:eastAsia="Arial"/>
          <w:sz w:val="24"/>
          <w:szCs w:val="24"/>
        </w:rPr>
        <w:t>Map the technique to CO 4 topics (Inductive Learning / Decision Trees / Statistical Learning / RL). Identify one methodological strength and one limitation in the authors' approach.</w:t>
      </w:r>
    </w:p>
    <w:p w14:paraId="52AF900B" w14:textId="77777777" w:rsidR="000C1BAD" w:rsidRPr="00820AF2" w:rsidRDefault="000C1BAD">
      <w:pPr>
        <w:tabs>
          <w:tab w:val="left" w:pos="9810"/>
        </w:tabs>
        <w:spacing w:before="60" w:after="40"/>
        <w:ind w:right="802"/>
        <w:jc w:val="both"/>
        <w:rPr>
          <w:rFonts w:eastAsia="Arial"/>
          <w:b/>
          <w:bCs/>
          <w:sz w:val="24"/>
          <w:szCs w:val="24"/>
        </w:rPr>
      </w:pPr>
    </w:p>
    <w:p w14:paraId="3435D60E" w14:textId="77777777" w:rsidR="000C1BAD" w:rsidRPr="00820AF2" w:rsidRDefault="00000000">
      <w:pPr>
        <w:tabs>
          <w:tab w:val="left" w:pos="9810"/>
        </w:tabs>
        <w:spacing w:before="60" w:after="40"/>
        <w:ind w:right="802"/>
        <w:jc w:val="both"/>
        <w:rPr>
          <w:rFonts w:eastAsia="Arial"/>
          <w:sz w:val="24"/>
          <w:szCs w:val="24"/>
        </w:rPr>
      </w:pPr>
      <w:r w:rsidRPr="00820AF2">
        <w:rPr>
          <w:rFonts w:eastAsia="Arial"/>
          <w:b/>
          <w:bCs/>
          <w:sz w:val="24"/>
          <w:szCs w:val="24"/>
        </w:rPr>
        <w:t xml:space="preserve">Task 3: Results &amp; Critical Evaluation </w:t>
      </w:r>
      <w:r w:rsidRPr="00820AF2">
        <w:rPr>
          <w:rFonts w:eastAsia="Arial"/>
          <w:b/>
          <w:bCs/>
          <w:i/>
          <w:iCs/>
          <w:sz w:val="24"/>
          <w:szCs w:val="24"/>
        </w:rPr>
        <w:t xml:space="preserve">  </w:t>
      </w:r>
    </w:p>
    <w:p w14:paraId="1061ABAF" w14:textId="77777777" w:rsidR="000C1BAD" w:rsidRPr="00820AF2" w:rsidRDefault="00000000">
      <w:pPr>
        <w:tabs>
          <w:tab w:val="left" w:pos="9810"/>
        </w:tabs>
        <w:spacing w:after="30"/>
        <w:ind w:right="802"/>
        <w:jc w:val="both"/>
        <w:rPr>
          <w:rFonts w:eastAsia="Arial"/>
          <w:b/>
          <w:bCs/>
          <w:sz w:val="24"/>
          <w:szCs w:val="24"/>
        </w:rPr>
      </w:pPr>
      <w:r w:rsidRPr="00820AF2">
        <w:rPr>
          <w:rFonts w:eastAsia="Arial"/>
          <w:b/>
          <w:bCs/>
          <w:sz w:val="24"/>
          <w:szCs w:val="24"/>
        </w:rPr>
        <w:t xml:space="preserve">(a) </w:t>
      </w:r>
      <w:r w:rsidRPr="00820AF2">
        <w:rPr>
          <w:rFonts w:eastAsia="Arial"/>
          <w:sz w:val="24"/>
          <w:szCs w:val="24"/>
        </w:rPr>
        <w:t xml:space="preserve">Report the key results (accuracy, F1-Score, AUC-ROC, reward convergence, etc.) as presented by the authors. Create a comparative table if multiple models are benchmarked.  </w:t>
      </w:r>
    </w:p>
    <w:p w14:paraId="0E040ED3" w14:textId="77777777" w:rsidR="000C1BAD" w:rsidRPr="00820AF2" w:rsidRDefault="00000000">
      <w:pPr>
        <w:tabs>
          <w:tab w:val="left" w:pos="9810"/>
        </w:tabs>
        <w:spacing w:after="30"/>
        <w:ind w:right="802"/>
        <w:jc w:val="both"/>
        <w:rPr>
          <w:rFonts w:eastAsia="Arial"/>
          <w:sz w:val="24"/>
          <w:szCs w:val="24"/>
        </w:rPr>
      </w:pPr>
      <w:r w:rsidRPr="00820AF2">
        <w:rPr>
          <w:rFonts w:eastAsia="Arial"/>
          <w:b/>
          <w:bCs/>
          <w:sz w:val="24"/>
          <w:szCs w:val="24"/>
        </w:rPr>
        <w:t xml:space="preserve">(b) </w:t>
      </w:r>
      <w:r w:rsidRPr="00820AF2">
        <w:rPr>
          <w:rFonts w:eastAsia="Arial"/>
          <w:sz w:val="24"/>
          <w:szCs w:val="24"/>
        </w:rPr>
        <w:t xml:space="preserve">Critically evaluate the results: Are the reported metrics realistic? Are there potential biases (dataset, evaluation protocol)? What additional experiments would strengthen the findings?  </w:t>
      </w:r>
    </w:p>
    <w:p w14:paraId="4CB97B9C" w14:textId="77777777" w:rsidR="000C1BAD" w:rsidRPr="00820AF2" w:rsidRDefault="00000000">
      <w:pPr>
        <w:tabs>
          <w:tab w:val="left" w:pos="9810"/>
        </w:tabs>
        <w:spacing w:before="30" w:after="60"/>
        <w:ind w:right="802"/>
        <w:jc w:val="both"/>
        <w:rPr>
          <w:rFonts w:eastAsia="Arial"/>
          <w:sz w:val="24"/>
          <w:szCs w:val="24"/>
        </w:rPr>
      </w:pPr>
      <w:r w:rsidRPr="00820AF2">
        <w:rPr>
          <w:rFonts w:eastAsia="Arial"/>
          <w:b/>
          <w:bCs/>
          <w:sz w:val="24"/>
          <w:szCs w:val="24"/>
        </w:rPr>
        <w:t xml:space="preserve">(c) </w:t>
      </w:r>
      <w:r w:rsidRPr="00820AF2">
        <w:rPr>
          <w:rFonts w:eastAsia="Arial"/>
          <w:sz w:val="24"/>
          <w:szCs w:val="24"/>
        </w:rPr>
        <w:t xml:space="preserve">Discuss real-world applicability: Where can this technique be deployed? What are the challenges in scaling the solution to industry (data availability, compute, ethical issues)? </w:t>
      </w:r>
    </w:p>
    <w:p w14:paraId="02C7EA0A" w14:textId="77777777" w:rsidR="000C1BAD" w:rsidRPr="00820AF2" w:rsidRDefault="000C1BAD">
      <w:pPr>
        <w:tabs>
          <w:tab w:val="left" w:pos="9810"/>
        </w:tabs>
        <w:spacing w:before="60" w:after="40"/>
        <w:ind w:right="802"/>
        <w:jc w:val="both"/>
        <w:rPr>
          <w:rFonts w:eastAsia="Arial"/>
          <w:b/>
          <w:bCs/>
          <w:sz w:val="24"/>
          <w:szCs w:val="24"/>
        </w:rPr>
      </w:pPr>
    </w:p>
    <w:p w14:paraId="4A6A375B" w14:textId="77777777" w:rsidR="000C1BAD" w:rsidRPr="00820AF2" w:rsidRDefault="00000000">
      <w:pPr>
        <w:tabs>
          <w:tab w:val="left" w:pos="9810"/>
        </w:tabs>
        <w:spacing w:before="60" w:after="40"/>
        <w:ind w:right="802"/>
        <w:jc w:val="both"/>
        <w:rPr>
          <w:rFonts w:eastAsia="Arial"/>
          <w:sz w:val="24"/>
          <w:szCs w:val="24"/>
        </w:rPr>
      </w:pPr>
      <w:r w:rsidRPr="00820AF2">
        <w:rPr>
          <w:rFonts w:eastAsia="Arial"/>
          <w:b/>
          <w:bCs/>
          <w:sz w:val="24"/>
          <w:szCs w:val="24"/>
        </w:rPr>
        <w:t>Task 4: Reflection &amp; Learning Outcome</w:t>
      </w:r>
      <w:r w:rsidRPr="00820AF2">
        <w:rPr>
          <w:rFonts w:eastAsia="Arial"/>
          <w:b/>
          <w:bCs/>
          <w:i/>
          <w:iCs/>
          <w:sz w:val="24"/>
          <w:szCs w:val="24"/>
        </w:rPr>
        <w:t xml:space="preserve"> </w:t>
      </w:r>
    </w:p>
    <w:p w14:paraId="67DA80F7" w14:textId="77777777" w:rsidR="000C1BAD" w:rsidRPr="00820AF2" w:rsidRDefault="00000000">
      <w:pPr>
        <w:tabs>
          <w:tab w:val="left" w:pos="9810"/>
        </w:tabs>
        <w:spacing w:after="30"/>
        <w:ind w:right="802"/>
        <w:jc w:val="both"/>
        <w:rPr>
          <w:rFonts w:eastAsia="Arial"/>
          <w:b/>
          <w:bCs/>
          <w:sz w:val="24"/>
          <w:szCs w:val="24"/>
        </w:rPr>
      </w:pPr>
      <w:r w:rsidRPr="00820AF2">
        <w:rPr>
          <w:rFonts w:eastAsia="Arial"/>
          <w:b/>
          <w:bCs/>
          <w:sz w:val="24"/>
          <w:szCs w:val="24"/>
        </w:rPr>
        <w:t xml:space="preserve">(a) </w:t>
      </w:r>
      <w:r w:rsidRPr="00820AF2">
        <w:rPr>
          <w:rFonts w:eastAsia="Arial"/>
          <w:sz w:val="24"/>
          <w:szCs w:val="24"/>
        </w:rPr>
        <w:t xml:space="preserve">State three key insights you gained from reading the article that deepen your understanding of CO 4 topics. Connect each insight to a specific concept from the course syllabus.  </w:t>
      </w:r>
    </w:p>
    <w:p w14:paraId="44926B95" w14:textId="77777777" w:rsidR="000C1BAD" w:rsidRPr="00820AF2" w:rsidRDefault="00000000">
      <w:pPr>
        <w:tabs>
          <w:tab w:val="left" w:pos="9810"/>
        </w:tabs>
        <w:spacing w:after="30"/>
        <w:ind w:right="802"/>
        <w:jc w:val="both"/>
        <w:rPr>
          <w:rFonts w:eastAsia="Arial"/>
          <w:sz w:val="24"/>
          <w:szCs w:val="24"/>
        </w:rPr>
      </w:pPr>
      <w:r w:rsidRPr="00820AF2">
        <w:rPr>
          <w:rFonts w:eastAsia="Arial"/>
          <w:b/>
          <w:bCs/>
          <w:sz w:val="24"/>
          <w:szCs w:val="24"/>
        </w:rPr>
        <w:t xml:space="preserve">(b) </w:t>
      </w:r>
      <w:r w:rsidRPr="00820AF2">
        <w:rPr>
          <w:rFonts w:eastAsia="Arial"/>
          <w:sz w:val="24"/>
          <w:szCs w:val="24"/>
        </w:rPr>
        <w:t xml:space="preserve">If you were to extend this research, propose one novel experiment or enhancement (different dataset / improved algorithm / new application domain). Justify its feasibility and expected impact.  </w:t>
      </w:r>
    </w:p>
    <w:p w14:paraId="40360387" w14:textId="77777777" w:rsidR="000C1BAD" w:rsidRPr="00820AF2" w:rsidRDefault="000C1BAD">
      <w:pPr>
        <w:pBdr>
          <w:bottom w:val="single" w:sz="6" w:space="1" w:color="000000"/>
        </w:pBdr>
        <w:tabs>
          <w:tab w:val="left" w:pos="9810"/>
        </w:tabs>
        <w:spacing w:before="80" w:after="80"/>
        <w:ind w:right="802"/>
        <w:jc w:val="both"/>
        <w:rPr>
          <w:rFonts w:eastAsia="Arial"/>
          <w:sz w:val="24"/>
          <w:szCs w:val="24"/>
        </w:rPr>
      </w:pPr>
    </w:p>
    <w:p w14:paraId="7332280F" w14:textId="77777777" w:rsidR="000C1BAD" w:rsidRPr="00820AF2" w:rsidRDefault="000C1BAD">
      <w:pPr>
        <w:tabs>
          <w:tab w:val="left" w:pos="9810"/>
        </w:tabs>
        <w:spacing w:before="60" w:after="40"/>
        <w:ind w:right="802"/>
        <w:jc w:val="both"/>
        <w:rPr>
          <w:rFonts w:eastAsia="Arial"/>
          <w:b/>
          <w:bCs/>
          <w:i/>
          <w:iCs/>
          <w:sz w:val="24"/>
          <w:szCs w:val="24"/>
        </w:rPr>
      </w:pPr>
    </w:p>
    <w:p w14:paraId="1F53BBBA" w14:textId="77777777" w:rsidR="00820AF2" w:rsidRPr="00820AF2" w:rsidRDefault="00820AF2">
      <w:pPr>
        <w:tabs>
          <w:tab w:val="left" w:pos="9810"/>
        </w:tabs>
        <w:spacing w:before="60" w:after="40"/>
        <w:ind w:right="802"/>
        <w:jc w:val="both"/>
        <w:rPr>
          <w:rFonts w:eastAsia="Arial"/>
          <w:b/>
          <w:bCs/>
          <w:i/>
          <w:iCs/>
          <w:sz w:val="24"/>
          <w:szCs w:val="24"/>
        </w:rPr>
      </w:pPr>
    </w:p>
    <w:p w14:paraId="6F0305AA" w14:textId="77777777" w:rsidR="00820AF2" w:rsidRPr="00820AF2" w:rsidRDefault="00820AF2">
      <w:pPr>
        <w:tabs>
          <w:tab w:val="left" w:pos="9810"/>
        </w:tabs>
        <w:spacing w:before="60" w:after="40"/>
        <w:ind w:right="802"/>
        <w:jc w:val="both"/>
        <w:rPr>
          <w:rFonts w:eastAsia="Arial"/>
          <w:b/>
          <w:bCs/>
          <w:i/>
          <w:iCs/>
          <w:sz w:val="24"/>
          <w:szCs w:val="24"/>
        </w:rPr>
      </w:pPr>
    </w:p>
    <w:p w14:paraId="4BAAA2B4" w14:textId="77777777" w:rsidR="00820AF2" w:rsidRPr="00820AF2" w:rsidRDefault="00820AF2">
      <w:pPr>
        <w:tabs>
          <w:tab w:val="left" w:pos="9810"/>
        </w:tabs>
        <w:spacing w:before="60" w:after="40"/>
        <w:ind w:right="802"/>
        <w:jc w:val="both"/>
        <w:rPr>
          <w:rFonts w:eastAsia="Arial"/>
          <w:b/>
          <w:bCs/>
          <w:i/>
          <w:iCs/>
          <w:sz w:val="24"/>
          <w:szCs w:val="24"/>
        </w:rPr>
      </w:pPr>
    </w:p>
    <w:p w14:paraId="212DB0B9" w14:textId="77777777" w:rsidR="00820AF2" w:rsidRPr="00820AF2" w:rsidRDefault="00820AF2">
      <w:pPr>
        <w:tabs>
          <w:tab w:val="left" w:pos="9810"/>
        </w:tabs>
        <w:spacing w:before="60" w:after="40"/>
        <w:ind w:right="802"/>
        <w:jc w:val="both"/>
        <w:rPr>
          <w:rFonts w:eastAsia="Arial"/>
          <w:b/>
          <w:bCs/>
          <w:i/>
          <w:iCs/>
          <w:sz w:val="24"/>
          <w:szCs w:val="24"/>
        </w:rPr>
      </w:pPr>
    </w:p>
    <w:p w14:paraId="116B2EB7" w14:textId="77777777" w:rsidR="00820AF2" w:rsidRPr="00820AF2" w:rsidRDefault="00820AF2">
      <w:pPr>
        <w:tabs>
          <w:tab w:val="left" w:pos="9810"/>
        </w:tabs>
        <w:spacing w:before="60" w:after="40"/>
        <w:ind w:right="802"/>
        <w:jc w:val="both"/>
        <w:rPr>
          <w:rFonts w:eastAsia="Arial"/>
          <w:b/>
          <w:bCs/>
          <w:i/>
          <w:iCs/>
          <w:sz w:val="24"/>
          <w:szCs w:val="24"/>
        </w:rPr>
      </w:pPr>
    </w:p>
    <w:p w14:paraId="0CE67067" w14:textId="77777777" w:rsidR="00820AF2" w:rsidRPr="00820AF2" w:rsidRDefault="00820AF2">
      <w:pPr>
        <w:tabs>
          <w:tab w:val="left" w:pos="9810"/>
        </w:tabs>
        <w:spacing w:before="60" w:after="40"/>
        <w:ind w:right="802"/>
        <w:jc w:val="both"/>
        <w:rPr>
          <w:rFonts w:eastAsia="Arial"/>
          <w:b/>
          <w:bCs/>
          <w:i/>
          <w:iCs/>
          <w:sz w:val="24"/>
          <w:szCs w:val="24"/>
        </w:rPr>
      </w:pPr>
    </w:p>
    <w:p w14:paraId="765E86D7" w14:textId="77777777" w:rsidR="00820AF2" w:rsidRPr="00820AF2" w:rsidRDefault="00820AF2">
      <w:pPr>
        <w:tabs>
          <w:tab w:val="left" w:pos="9810"/>
        </w:tabs>
        <w:spacing w:before="60" w:after="40"/>
        <w:ind w:right="802"/>
        <w:jc w:val="both"/>
        <w:rPr>
          <w:rFonts w:eastAsia="Arial"/>
          <w:b/>
          <w:bCs/>
          <w:i/>
          <w:iCs/>
          <w:sz w:val="24"/>
          <w:szCs w:val="24"/>
        </w:rPr>
      </w:pPr>
    </w:p>
    <w:p w14:paraId="60915DC2" w14:textId="77777777" w:rsidR="00820AF2" w:rsidRPr="00820AF2" w:rsidRDefault="00820AF2">
      <w:pPr>
        <w:tabs>
          <w:tab w:val="left" w:pos="9810"/>
        </w:tabs>
        <w:spacing w:before="60" w:after="40"/>
        <w:ind w:right="802"/>
        <w:jc w:val="both"/>
        <w:rPr>
          <w:rFonts w:eastAsia="Arial"/>
          <w:b/>
          <w:bCs/>
          <w:i/>
          <w:iCs/>
          <w:sz w:val="24"/>
          <w:szCs w:val="24"/>
        </w:rPr>
      </w:pPr>
    </w:p>
    <w:p w14:paraId="3DE69F65" w14:textId="77777777" w:rsidR="00820AF2" w:rsidRPr="00820AF2" w:rsidRDefault="00820AF2">
      <w:pPr>
        <w:tabs>
          <w:tab w:val="left" w:pos="9810"/>
        </w:tabs>
        <w:spacing w:before="60" w:after="40"/>
        <w:ind w:right="802"/>
        <w:jc w:val="both"/>
        <w:rPr>
          <w:rFonts w:eastAsia="Arial"/>
          <w:b/>
          <w:bCs/>
          <w:i/>
          <w:iCs/>
          <w:sz w:val="24"/>
          <w:szCs w:val="24"/>
        </w:rPr>
      </w:pPr>
    </w:p>
    <w:p w14:paraId="179193F5" w14:textId="77777777" w:rsidR="00820AF2" w:rsidRPr="00820AF2" w:rsidRDefault="00820AF2">
      <w:pPr>
        <w:tabs>
          <w:tab w:val="left" w:pos="9810"/>
        </w:tabs>
        <w:spacing w:before="60" w:after="40"/>
        <w:ind w:right="802"/>
        <w:jc w:val="both"/>
        <w:rPr>
          <w:rFonts w:eastAsia="Arial"/>
          <w:b/>
          <w:bCs/>
          <w:i/>
          <w:iCs/>
          <w:sz w:val="24"/>
          <w:szCs w:val="24"/>
        </w:rPr>
      </w:pPr>
    </w:p>
    <w:p w14:paraId="01EFC2D4" w14:textId="77777777" w:rsidR="00820AF2" w:rsidRPr="00820AF2" w:rsidRDefault="00820AF2" w:rsidP="00820AF2">
      <w:pPr>
        <w:tabs>
          <w:tab w:val="left" w:pos="9810"/>
        </w:tabs>
        <w:spacing w:before="60" w:after="40"/>
        <w:ind w:right="802"/>
        <w:jc w:val="both"/>
        <w:rPr>
          <w:rFonts w:eastAsia="Arial"/>
          <w:b/>
          <w:bCs/>
          <w:sz w:val="24"/>
          <w:szCs w:val="24"/>
          <w:lang w:val="en-US"/>
        </w:rPr>
      </w:pPr>
      <w:r w:rsidRPr="00820AF2">
        <w:rPr>
          <w:rFonts w:eastAsia="Arial"/>
          <w:b/>
          <w:bCs/>
          <w:sz w:val="24"/>
          <w:szCs w:val="24"/>
          <w:lang w:val="en-US"/>
        </w:rPr>
        <w:t>Task 1: Article Summary</w:t>
      </w:r>
    </w:p>
    <w:p w14:paraId="6611FFFA" w14:textId="77777777" w:rsidR="00820AF2" w:rsidRPr="00820AF2" w:rsidRDefault="00820AF2" w:rsidP="00820AF2">
      <w:pPr>
        <w:tabs>
          <w:tab w:val="left" w:pos="9810"/>
        </w:tabs>
        <w:spacing w:before="60" w:after="40"/>
        <w:ind w:right="802"/>
        <w:jc w:val="both"/>
        <w:rPr>
          <w:rFonts w:eastAsia="Arial"/>
          <w:b/>
          <w:bCs/>
          <w:sz w:val="24"/>
          <w:szCs w:val="24"/>
          <w:lang w:val="en-US"/>
        </w:rPr>
      </w:pPr>
      <w:r w:rsidRPr="00820AF2">
        <w:rPr>
          <w:rFonts w:eastAsia="Arial"/>
          <w:b/>
          <w:bCs/>
          <w:sz w:val="24"/>
          <w:szCs w:val="24"/>
          <w:lang w:val="en-US"/>
        </w:rPr>
        <w:t>1.1 Formal Bibliographic Citation</w:t>
      </w:r>
    </w:p>
    <w:p w14:paraId="5B96062B"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Guibin Lv, Fudong Dong, Pengyuan Li, Yuansen Wang, Yongguo Sheng, Feng Cheng, and Bo Wang, "Highway Engineering Construction Safety Risk Evaluation Based on Decision Tree Algorithm," International Journal of Computational Intelligence Systems, vol. 19, no. 166, pp. 1–20, 2026. DOI: https://doi.org/10.1007/s44196-026-01207-0</w:t>
      </w:r>
    </w:p>
    <w:p w14:paraId="25778321" w14:textId="77777777" w:rsidR="00820AF2" w:rsidRPr="00820AF2" w:rsidRDefault="00820AF2" w:rsidP="00820AF2">
      <w:pPr>
        <w:tabs>
          <w:tab w:val="left" w:pos="9810"/>
        </w:tabs>
        <w:spacing w:before="60" w:after="40"/>
        <w:ind w:right="802"/>
        <w:jc w:val="both"/>
        <w:rPr>
          <w:rFonts w:eastAsia="Arial"/>
          <w:b/>
          <w:bCs/>
          <w:sz w:val="24"/>
          <w:szCs w:val="24"/>
          <w:lang w:val="en-US"/>
        </w:rPr>
      </w:pPr>
      <w:r w:rsidRPr="00820AF2">
        <w:rPr>
          <w:rFonts w:eastAsia="Arial"/>
          <w:b/>
          <w:bCs/>
          <w:sz w:val="24"/>
          <w:szCs w:val="24"/>
          <w:lang w:val="en-US"/>
        </w:rPr>
        <w:t>1.2 Domain and Machine Learning Problem Classification</w:t>
      </w:r>
    </w:p>
    <w:p w14:paraId="74EE44DA"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The domain of this research is highway infrastructure construction engineering, specifically focusing on safety risk management and early warning within complex highway projects (such as bridges, elevated roads, and roadbed construction). In civil engineering, safety management is historically characterized by qualitative inspections, high uncertainty, and complex interactions between diverse factors including human operations, management overheads, mechanical conditions, and unexpected environmental conditions.</w:t>
      </w:r>
      <w:r w:rsidRPr="00820AF2">
        <w:rPr>
          <w:rFonts w:eastAsia="Arial"/>
          <w:sz w:val="24"/>
          <w:szCs w:val="24"/>
          <w:lang w:val="en-US"/>
        </w:rPr>
        <w:br/>
      </w:r>
      <w:r w:rsidRPr="00820AF2">
        <w:rPr>
          <w:rFonts w:eastAsia="Arial"/>
          <w:sz w:val="24"/>
          <w:szCs w:val="24"/>
          <w:lang w:val="en-US"/>
        </w:rPr>
        <w:br/>
        <w:t>From a computer science and machine learning perspective, the paper addresses a supervised binary classification and feature-weighting problem. The classification objective is to predict whether a specific combination of safety risk indicators will lead to a safety incident during construction (the target variable is 'Whether it leads to safety incidents in construction', taking binary labels of 'YES' or 'NO'). Concurrently, the algorithm addresses a feature-weighting problem where the conditional features represent the frequency of quaternary risk factors. The information gain metric from the inductive decision tree is utilized to calculate objective, data-driven weight coefficients for each risk factor.</w:t>
      </w:r>
    </w:p>
    <w:p w14:paraId="73D4646A" w14:textId="77777777" w:rsidR="00820AF2" w:rsidRPr="00820AF2" w:rsidRDefault="00820AF2" w:rsidP="00820AF2">
      <w:pPr>
        <w:tabs>
          <w:tab w:val="left" w:pos="9810"/>
        </w:tabs>
        <w:spacing w:before="60" w:after="40"/>
        <w:ind w:right="802"/>
        <w:jc w:val="both"/>
        <w:rPr>
          <w:rFonts w:eastAsia="Arial"/>
          <w:b/>
          <w:bCs/>
          <w:sz w:val="24"/>
          <w:szCs w:val="24"/>
          <w:lang w:val="en-US"/>
        </w:rPr>
      </w:pPr>
      <w:r w:rsidRPr="00820AF2">
        <w:rPr>
          <w:rFonts w:eastAsia="Arial"/>
          <w:b/>
          <w:bCs/>
          <w:sz w:val="24"/>
          <w:szCs w:val="24"/>
          <w:lang w:val="en-US"/>
        </w:rPr>
        <w:t>1.3 Objectives and Core Research Gaps</w:t>
      </w:r>
    </w:p>
    <w:p w14:paraId="361D3536"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The key objective of this research is to establish a digital safety risk evaluation model that integrates the interpretability of inductive machine learning with the quantitative structure of engineering risk matrices. By overcoming the subjectivity of traditional weighting schemes, the model aims to provide site managers with a reliable, dynamic, and highly visual early-warning tool to identify and mitigate high-risk events before they culminate in accidents.</w:t>
      </w:r>
      <w:r w:rsidRPr="00820AF2">
        <w:rPr>
          <w:rFonts w:eastAsia="Arial"/>
          <w:sz w:val="24"/>
          <w:szCs w:val="24"/>
          <w:lang w:val="en-US"/>
        </w:rPr>
        <w:br/>
      </w:r>
      <w:r w:rsidRPr="00820AF2">
        <w:rPr>
          <w:rFonts w:eastAsia="Arial"/>
          <w:sz w:val="24"/>
          <w:szCs w:val="24"/>
          <w:lang w:val="en-US"/>
        </w:rPr>
        <w:br/>
        <w:t>The authors identify several major research gaps in traditional civil engineering risk assessment approaches:</w:t>
      </w:r>
      <w:r w:rsidRPr="00820AF2">
        <w:rPr>
          <w:rFonts w:eastAsia="Arial"/>
          <w:sz w:val="24"/>
          <w:szCs w:val="24"/>
          <w:lang w:val="en-US"/>
        </w:rPr>
        <w:br/>
      </w:r>
    </w:p>
    <w:p w14:paraId="198F3874"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Subjectivity of Traditional Weighting: Conventional methods such as the Analytic Hierarchy Process (AHP) and the G1 method rely on subjective expert judgments and pairwise comparisons, which can lead to significant human bias and weight deviations.</w:t>
      </w:r>
    </w:p>
    <w:p w14:paraId="267579D5"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Causal Logic Opacity: Objective weighting methods like the entropy weight method, while mathematically unbiased, are unable to represent the actual impact logic or decision pathway mapping how combinations of risk factors trigger safety accidents.</w:t>
      </w:r>
    </w:p>
    <w:p w14:paraId="03CFA2FF"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Inability to Model Coupling and Interdependencies: Traditional models often treat risk factors as completely independent, failing to address multi-factor coupling and nonlinear correlation where minor, co-occurring risk factors combine to trigger catastrophic events.</w:t>
      </w:r>
    </w:p>
    <w:p w14:paraId="4FACB01B"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lastRenderedPageBreak/>
        <w:t>Static and Inflexible Frameworks: Many existing frameworks rely on static parameters, making them unable to adapt to dynamically changing construction conditions, such as sudden weather shifts or sudden drops in mechanical maintenance quality.</w:t>
      </w:r>
    </w:p>
    <w:p w14:paraId="2EECE0BD"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To fill these critical gaps, the research introduces the ID3 (Interactive Dichotomiser 3) decision tree algorithm into the risk calculation flow. Rather than predicting accidents as a black box, the ID3 algorithm is used to analyze historical frequency datasets and generate a clear, logical decision tree. The information gain calculated during node splitting is normalized to serve as objective weight coefficients for each risk factor. These weights are then integrated into a dual-dimensional risk matrix (mapping probability and consequence severity) to construct a dynamic, highly interpretive safety risk index. This hybrid framework balances the mathematical objectivity of data-driven models with the qualitative wisdom of field engineering standards.</w:t>
      </w:r>
    </w:p>
    <w:p w14:paraId="127F8524" w14:textId="77777777" w:rsidR="00820AF2" w:rsidRDefault="00820AF2" w:rsidP="00820AF2">
      <w:pPr>
        <w:tabs>
          <w:tab w:val="left" w:pos="9810"/>
        </w:tabs>
        <w:spacing w:before="60" w:after="40"/>
        <w:ind w:right="802"/>
        <w:jc w:val="both"/>
        <w:rPr>
          <w:rFonts w:eastAsia="Arial"/>
          <w:b/>
          <w:bCs/>
          <w:sz w:val="24"/>
          <w:szCs w:val="24"/>
          <w:lang w:val="en-US"/>
        </w:rPr>
      </w:pPr>
    </w:p>
    <w:p w14:paraId="0869C92E" w14:textId="77777777" w:rsidR="00820AF2" w:rsidRDefault="00820AF2" w:rsidP="00820AF2">
      <w:pPr>
        <w:tabs>
          <w:tab w:val="left" w:pos="9810"/>
        </w:tabs>
        <w:spacing w:before="60" w:after="40"/>
        <w:ind w:right="802"/>
        <w:jc w:val="both"/>
        <w:rPr>
          <w:rFonts w:eastAsia="Arial"/>
          <w:b/>
          <w:bCs/>
          <w:sz w:val="24"/>
          <w:szCs w:val="24"/>
          <w:lang w:val="en-US"/>
        </w:rPr>
      </w:pPr>
    </w:p>
    <w:p w14:paraId="50767FD6" w14:textId="412375C4" w:rsidR="00820AF2" w:rsidRPr="00820AF2" w:rsidRDefault="00820AF2" w:rsidP="00820AF2">
      <w:pPr>
        <w:tabs>
          <w:tab w:val="left" w:pos="9810"/>
        </w:tabs>
        <w:spacing w:before="60" w:after="40"/>
        <w:ind w:right="802"/>
        <w:jc w:val="both"/>
        <w:rPr>
          <w:rFonts w:eastAsia="Arial"/>
          <w:b/>
          <w:bCs/>
          <w:sz w:val="24"/>
          <w:szCs w:val="24"/>
          <w:lang w:val="en-US"/>
        </w:rPr>
      </w:pPr>
      <w:r w:rsidRPr="00820AF2">
        <w:rPr>
          <w:rFonts w:eastAsia="Arial"/>
          <w:b/>
          <w:bCs/>
          <w:sz w:val="24"/>
          <w:szCs w:val="24"/>
          <w:lang w:val="en-US"/>
        </w:rPr>
        <w:t>Task 2: Methodology Analysis</w:t>
      </w:r>
    </w:p>
    <w:p w14:paraId="6D131207"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b/>
          <w:bCs/>
          <w:sz w:val="24"/>
          <w:szCs w:val="24"/>
          <w:lang w:val="en-US"/>
        </w:rPr>
        <w:t>2.1 Technical Exposition of Machine Learning Methods</w:t>
      </w:r>
    </w:p>
    <w:p w14:paraId="0FA775DB"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The research framework develops a hybrid model combining the ID3 decision tree algorithm and a fuzzy risk matrix. The methodology operates in two distinct phases: First, data-driven weight derivation using the ID3 decision tree; second, the quantitative calculation of risk consequence severity utilizing a fuzzy membership function combined with the G1 weighting scheme.</w:t>
      </w:r>
    </w:p>
    <w:p w14:paraId="266107D6" w14:textId="77777777" w:rsidR="00820AF2" w:rsidRPr="00820AF2" w:rsidRDefault="00820AF2" w:rsidP="00820AF2">
      <w:pPr>
        <w:tabs>
          <w:tab w:val="left" w:pos="9810"/>
        </w:tabs>
        <w:spacing w:before="60" w:after="40"/>
        <w:ind w:right="802"/>
        <w:jc w:val="both"/>
        <w:rPr>
          <w:rFonts w:eastAsia="Arial"/>
          <w:b/>
          <w:bCs/>
          <w:sz w:val="24"/>
          <w:szCs w:val="24"/>
          <w:lang w:val="en-US"/>
        </w:rPr>
      </w:pPr>
      <w:r w:rsidRPr="00820AF2">
        <w:rPr>
          <w:rFonts w:eastAsia="Arial"/>
          <w:b/>
          <w:bCs/>
          <w:sz w:val="24"/>
          <w:szCs w:val="24"/>
          <w:lang w:val="en-US"/>
        </w:rPr>
        <w:t>2.1.1 Data-Driven Feature Weighting via the ID3 Algorithm</w:t>
      </w:r>
    </w:p>
    <w:p w14:paraId="737655D6"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The ID3 algorithm is an inductive learning method that builds a decision tree by utilizing information entropy to select splitting attributes. In this model, the conditional attributes are the frequencies of quaternary risk factors, and the decision attribute is 'whether a construction safety incident occurred' (YES or NO). The mathematical formulation is as follows:</w:t>
      </w:r>
      <w:r w:rsidRPr="00820AF2">
        <w:rPr>
          <w:rFonts w:eastAsia="Arial"/>
          <w:sz w:val="24"/>
          <w:szCs w:val="24"/>
          <w:lang w:val="en-US"/>
        </w:rPr>
        <w:br/>
      </w:r>
      <w:r w:rsidRPr="00820AF2">
        <w:rPr>
          <w:rFonts w:eastAsia="Arial"/>
          <w:sz w:val="24"/>
          <w:szCs w:val="24"/>
          <w:lang w:val="en-US"/>
        </w:rPr>
        <w:br/>
        <w:t>1. Information Entropy of the Decision Attribute (Info(D)): This represents the total uncertainty of the target dataset regarding safety accidents. It is defined by:</w:t>
      </w:r>
      <w:r w:rsidRPr="00820AF2">
        <w:rPr>
          <w:rFonts w:eastAsia="Arial"/>
          <w:sz w:val="24"/>
          <w:szCs w:val="24"/>
          <w:lang w:val="en-US"/>
        </w:rPr>
        <w:br/>
      </w:r>
    </w:p>
    <w:p w14:paraId="1DC7DC52"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Info(D) = - \sum_{j=1}^{m} p_j \log_2(p_j)</w:t>
      </w:r>
    </w:p>
    <w:p w14:paraId="175BE6B8"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Where p_j is the probability of class j of 'whether it leads to safety incidents in construction' (m = 2, representing classes YES and NO). If the probability of accidents is p_1 and non-accidents is p_2, then Info(D) = - p_1 \log_2(p_1) - p_2 \log_2(p_2).</w:t>
      </w:r>
      <w:r w:rsidRPr="00820AF2">
        <w:rPr>
          <w:rFonts w:eastAsia="Arial"/>
          <w:sz w:val="24"/>
          <w:szCs w:val="24"/>
          <w:lang w:val="en-US"/>
        </w:rPr>
        <w:br/>
      </w:r>
      <w:r w:rsidRPr="00820AF2">
        <w:rPr>
          <w:rFonts w:eastAsia="Arial"/>
          <w:sz w:val="24"/>
          <w:szCs w:val="24"/>
          <w:lang w:val="en-US"/>
        </w:rPr>
        <w:br/>
        <w:t>2. Conditional Entropy (Info_X(D)): When the dataset is partitioned according to a risk factor feature X, the conditional entropy measures the remaining uncertainty of the target class. It is defined as:</w:t>
      </w:r>
      <w:r w:rsidRPr="00820AF2">
        <w:rPr>
          <w:rFonts w:eastAsia="Arial"/>
          <w:sz w:val="24"/>
          <w:szCs w:val="24"/>
          <w:lang w:val="en-US"/>
        </w:rPr>
        <w:br/>
      </w:r>
    </w:p>
    <w:p w14:paraId="3BAEEBC6"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Info_X(D) = Info(D|X) = \sum_{i=1}^{n} p_i \times Info(X_i^*)</w:t>
      </w:r>
    </w:p>
    <w:p w14:paraId="4097D6FB"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Where p_i is the probability that risk factor X takes its i-th value, and Info(X_i^*) represents the entropy of the subset of data where feature X has value X_i.</w:t>
      </w:r>
      <w:r w:rsidRPr="00820AF2">
        <w:rPr>
          <w:rFonts w:eastAsia="Arial"/>
          <w:sz w:val="24"/>
          <w:szCs w:val="24"/>
          <w:lang w:val="en-US"/>
        </w:rPr>
        <w:br/>
      </w:r>
      <w:r w:rsidRPr="00820AF2">
        <w:rPr>
          <w:rFonts w:eastAsia="Arial"/>
          <w:sz w:val="24"/>
          <w:szCs w:val="24"/>
          <w:lang w:val="en-US"/>
        </w:rPr>
        <w:br/>
        <w:t>3. Information Gain (Gain(X)): The information gain is the net reduction in uncertainty achieved by splitting the dataset on feature X. It is calculated as:</w:t>
      </w:r>
      <w:r w:rsidRPr="00820AF2">
        <w:rPr>
          <w:rFonts w:eastAsia="Arial"/>
          <w:sz w:val="24"/>
          <w:szCs w:val="24"/>
          <w:lang w:val="en-US"/>
        </w:rPr>
        <w:br/>
      </w:r>
    </w:p>
    <w:p w14:paraId="1C1F4309"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Gain(X) = Info(D) - Info_X(D)</w:t>
      </w:r>
    </w:p>
    <w:p w14:paraId="765B80AA"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A higher Information Gain indicates that splitting on feature X provides greater predictive power regarding whether an accident will occur. To convert these information gains into normalized weight coefficients (w_i) for our evaluation framework, the information gain of each risk factor X_i is normalized against the sum of the gains of all risk factors in the category:</w:t>
      </w:r>
      <w:r w:rsidRPr="00820AF2">
        <w:rPr>
          <w:rFonts w:eastAsia="Arial"/>
          <w:sz w:val="24"/>
          <w:szCs w:val="24"/>
          <w:lang w:val="en-US"/>
        </w:rPr>
        <w:br/>
      </w:r>
    </w:p>
    <w:p w14:paraId="2F63F624"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lastRenderedPageBreak/>
        <w:t>w_i = Gain(X_i) / \sum_{i=1}^{n} Gain(X_i)</w:t>
      </w:r>
    </w:p>
    <w:p w14:paraId="28E68AA3" w14:textId="77777777" w:rsidR="00820AF2" w:rsidRPr="00820AF2" w:rsidRDefault="00820AF2" w:rsidP="00820AF2">
      <w:pPr>
        <w:tabs>
          <w:tab w:val="left" w:pos="9810"/>
        </w:tabs>
        <w:spacing w:before="60" w:after="40"/>
        <w:ind w:right="802"/>
        <w:jc w:val="both"/>
        <w:rPr>
          <w:rFonts w:eastAsia="Arial"/>
          <w:b/>
          <w:bCs/>
          <w:sz w:val="24"/>
          <w:szCs w:val="24"/>
          <w:lang w:val="en-US"/>
        </w:rPr>
      </w:pPr>
      <w:r w:rsidRPr="00820AF2">
        <w:rPr>
          <w:rFonts w:eastAsia="Arial"/>
          <w:b/>
          <w:bCs/>
          <w:sz w:val="24"/>
          <w:szCs w:val="24"/>
          <w:lang w:val="en-US"/>
        </w:rPr>
        <w:t>2.1.2 Fuzzy Membership Models for Risk Consequence Severity</w:t>
      </w:r>
    </w:p>
    <w:p w14:paraId="2F61549A"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To calculate consequence severity (S) for each risk factor, the authors establish a model that assesses impact on three crucial categories of construction assets: Personnel, Third-Party Assets, and Operational Equipment. Expert scores for each category (i_1, i_2, i_3, respectively) are translated into fuzzy membership degrees using trapezoidal and triangular membership functions across five severity levels (Level I: Very Minor, to Level V: Catastrophic). The membership functions for the five levels are defined below:</w:t>
      </w:r>
      <w:r w:rsidRPr="00820AF2">
        <w:rPr>
          <w:rFonts w:eastAsia="Arial"/>
          <w:sz w:val="24"/>
          <w:szCs w:val="24"/>
          <w:lang w:val="en-US"/>
        </w:rPr>
        <w:br/>
      </w:r>
    </w:p>
    <w:p w14:paraId="43F75310"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Level I Membership (µ^I_t):</w:t>
      </w:r>
      <w:r w:rsidRPr="00820AF2">
        <w:rPr>
          <w:rFonts w:eastAsia="Arial"/>
          <w:sz w:val="24"/>
          <w:szCs w:val="24"/>
          <w:lang w:val="en-US"/>
        </w:rPr>
        <w:br/>
        <w:t>µ^I_t = 1  if  i_t &gt;= 4</w:t>
      </w:r>
      <w:r w:rsidRPr="00820AF2">
        <w:rPr>
          <w:rFonts w:eastAsia="Arial"/>
          <w:sz w:val="24"/>
          <w:szCs w:val="24"/>
          <w:lang w:val="en-US"/>
        </w:rPr>
        <w:br/>
        <w:t>µ^I_t = 0  if  0 &lt;= i_t &lt; 4</w:t>
      </w:r>
    </w:p>
    <w:p w14:paraId="023A72B8"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Level II Membership (µ^II_t):</w:t>
      </w:r>
      <w:r w:rsidRPr="00820AF2">
        <w:rPr>
          <w:rFonts w:eastAsia="Arial"/>
          <w:sz w:val="24"/>
          <w:szCs w:val="24"/>
          <w:lang w:val="en-US"/>
        </w:rPr>
        <w:br/>
        <w:t>µ^II_t = 0  if  i_t &gt;= 4</w:t>
      </w:r>
      <w:r w:rsidRPr="00820AF2">
        <w:rPr>
          <w:rFonts w:eastAsia="Arial"/>
          <w:sz w:val="24"/>
          <w:szCs w:val="24"/>
          <w:lang w:val="en-US"/>
        </w:rPr>
        <w:br/>
        <w:t>µ^II_t = i_t - 3  if  3 &lt;= i_t &lt; 4</w:t>
      </w:r>
      <w:r w:rsidRPr="00820AF2">
        <w:rPr>
          <w:rFonts w:eastAsia="Arial"/>
          <w:sz w:val="24"/>
          <w:szCs w:val="24"/>
          <w:lang w:val="en-US"/>
        </w:rPr>
        <w:br/>
        <w:t>µ^II_t = 0  if  0 &lt;= i_t &lt; 3</w:t>
      </w:r>
    </w:p>
    <w:p w14:paraId="174FB185"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Level III Membership (µ^III_t):</w:t>
      </w:r>
      <w:r w:rsidRPr="00820AF2">
        <w:rPr>
          <w:rFonts w:eastAsia="Arial"/>
          <w:sz w:val="24"/>
          <w:szCs w:val="24"/>
          <w:lang w:val="en-US"/>
        </w:rPr>
        <w:br/>
        <w:t>µ^III_t = 0  if  i_t &gt;= 4</w:t>
      </w:r>
      <w:r w:rsidRPr="00820AF2">
        <w:rPr>
          <w:rFonts w:eastAsia="Arial"/>
          <w:sz w:val="24"/>
          <w:szCs w:val="24"/>
          <w:lang w:val="en-US"/>
        </w:rPr>
        <w:br/>
        <w:t>µ^III_t = 4 - i_t  if  3 &lt;= i_t &lt; 4</w:t>
      </w:r>
      <w:r w:rsidRPr="00820AF2">
        <w:rPr>
          <w:rFonts w:eastAsia="Arial"/>
          <w:sz w:val="24"/>
          <w:szCs w:val="24"/>
          <w:lang w:val="en-US"/>
        </w:rPr>
        <w:br/>
        <w:t>µ^III_t = i_t - 2  if  2 &lt;= i_t &lt; 3</w:t>
      </w:r>
      <w:r w:rsidRPr="00820AF2">
        <w:rPr>
          <w:rFonts w:eastAsia="Arial"/>
          <w:sz w:val="24"/>
          <w:szCs w:val="24"/>
          <w:lang w:val="en-US"/>
        </w:rPr>
        <w:br/>
        <w:t>µ^III_t = 0  if  0 &lt;= i_t &lt; 2</w:t>
      </w:r>
    </w:p>
    <w:p w14:paraId="675A0964"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Level IV Membership (µ^IV_t):</w:t>
      </w:r>
      <w:r w:rsidRPr="00820AF2">
        <w:rPr>
          <w:rFonts w:eastAsia="Arial"/>
          <w:sz w:val="24"/>
          <w:szCs w:val="24"/>
          <w:lang w:val="en-US"/>
        </w:rPr>
        <w:br/>
        <w:t>µ^IV_t = 0  if  i_t &gt;= 3</w:t>
      </w:r>
      <w:r w:rsidRPr="00820AF2">
        <w:rPr>
          <w:rFonts w:eastAsia="Arial"/>
          <w:sz w:val="24"/>
          <w:szCs w:val="24"/>
          <w:lang w:val="en-US"/>
        </w:rPr>
        <w:br/>
        <w:t>µ^IV_t = 3 - i_t  if  2 &lt;= i_t &lt; 3</w:t>
      </w:r>
      <w:r w:rsidRPr="00820AF2">
        <w:rPr>
          <w:rFonts w:eastAsia="Arial"/>
          <w:sz w:val="24"/>
          <w:szCs w:val="24"/>
          <w:lang w:val="en-US"/>
        </w:rPr>
        <w:br/>
        <w:t>µ^IV_t = i_t - 1  if  1 &lt;= i_t &lt; 2</w:t>
      </w:r>
      <w:r w:rsidRPr="00820AF2">
        <w:rPr>
          <w:rFonts w:eastAsia="Arial"/>
          <w:sz w:val="24"/>
          <w:szCs w:val="24"/>
          <w:lang w:val="en-US"/>
        </w:rPr>
        <w:br/>
        <w:t>µ^IV_t = 0  if  0 &lt;= i_t &lt; 1</w:t>
      </w:r>
    </w:p>
    <w:p w14:paraId="04273C84"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Level V Membership (µ^V_t):</w:t>
      </w:r>
      <w:r w:rsidRPr="00820AF2">
        <w:rPr>
          <w:rFonts w:eastAsia="Arial"/>
          <w:sz w:val="24"/>
          <w:szCs w:val="24"/>
          <w:lang w:val="en-US"/>
        </w:rPr>
        <w:br/>
        <w:t>µ^V_t = 0  if  i_t &gt;= 2</w:t>
      </w:r>
      <w:r w:rsidRPr="00820AF2">
        <w:rPr>
          <w:rFonts w:eastAsia="Arial"/>
          <w:sz w:val="24"/>
          <w:szCs w:val="24"/>
          <w:lang w:val="en-US"/>
        </w:rPr>
        <w:br/>
        <w:t>µ^V_t = 2 - i_t  if  1 &lt;= i_t &lt; 2</w:t>
      </w:r>
      <w:r w:rsidRPr="00820AF2">
        <w:rPr>
          <w:rFonts w:eastAsia="Arial"/>
          <w:sz w:val="24"/>
          <w:szCs w:val="24"/>
          <w:lang w:val="en-US"/>
        </w:rPr>
        <w:br/>
        <w:t>µ^V_t = 1  if  0 &lt;= i_t &lt; 1</w:t>
      </w:r>
    </w:p>
    <w:p w14:paraId="704938BE"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By calculating these membership values for each of the three asset types, we generate a fuzzy evaluation matrix M (size 3x5):</w:t>
      </w:r>
      <w:r w:rsidRPr="00820AF2">
        <w:rPr>
          <w:rFonts w:eastAsia="Arial"/>
          <w:sz w:val="24"/>
          <w:szCs w:val="24"/>
          <w:lang w:val="en-US"/>
        </w:rPr>
        <w:br/>
      </w:r>
    </w:p>
    <w:p w14:paraId="4412B1FB"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M = [</w:t>
      </w:r>
      <w:r w:rsidRPr="00820AF2">
        <w:rPr>
          <w:rFonts w:eastAsia="Arial"/>
          <w:sz w:val="24"/>
          <w:szCs w:val="24"/>
          <w:lang w:val="en-US"/>
        </w:rPr>
        <w:br/>
        <w:t xml:space="preserve">  [µ^I_1,  µ^II_1,  µ^III_1,  µ^IV_1,  µ^V_1],</w:t>
      </w:r>
      <w:r w:rsidRPr="00820AF2">
        <w:rPr>
          <w:rFonts w:eastAsia="Arial"/>
          <w:sz w:val="24"/>
          <w:szCs w:val="24"/>
          <w:lang w:val="en-US"/>
        </w:rPr>
        <w:br/>
        <w:t xml:space="preserve">  [µ^I_2,  µ^II_2,  µ^III_2,  µ^IV_2,  µ^V_2],</w:t>
      </w:r>
      <w:r w:rsidRPr="00820AF2">
        <w:rPr>
          <w:rFonts w:eastAsia="Arial"/>
          <w:sz w:val="24"/>
          <w:szCs w:val="24"/>
          <w:lang w:val="en-US"/>
        </w:rPr>
        <w:br/>
        <w:t xml:space="preserve">  [µ^I_3,  µ^II_3,  µ^III_3,  µ^IV_3,  µ^V_3]</w:t>
      </w:r>
      <w:r w:rsidRPr="00820AF2">
        <w:rPr>
          <w:rFonts w:eastAsia="Arial"/>
          <w:sz w:val="24"/>
          <w:szCs w:val="24"/>
          <w:lang w:val="en-US"/>
        </w:rPr>
        <w:br/>
        <w:t>]</w:t>
      </w:r>
    </w:p>
    <w:p w14:paraId="1C42C5D3"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Using the G1 weighting scheme, a relative importance vector A = [a_1, a_2, a_3] is established for the three asset categories such that their sum equals 1. For highway construction, the authors set the relative weights to A = [0.412, 0.343, 0.245], signifying that Personnel safety carries the highest weight, followed by Third-Party Assets and Operational Equipment.</w:t>
      </w:r>
      <w:r w:rsidRPr="00820AF2">
        <w:rPr>
          <w:rFonts w:eastAsia="Arial"/>
          <w:sz w:val="24"/>
          <w:szCs w:val="24"/>
          <w:lang w:val="en-US"/>
        </w:rPr>
        <w:br/>
      </w:r>
      <w:r w:rsidRPr="00820AF2">
        <w:rPr>
          <w:rFonts w:eastAsia="Arial"/>
          <w:sz w:val="24"/>
          <w:szCs w:val="24"/>
          <w:lang w:val="en-US"/>
        </w:rPr>
        <w:br/>
        <w:t>A comprehensive evaluation vector B is obtained through matrix multiplication of weight vector A and the judgment matrix M:</w:t>
      </w:r>
      <w:r w:rsidRPr="00820AF2">
        <w:rPr>
          <w:rFonts w:eastAsia="Arial"/>
          <w:sz w:val="24"/>
          <w:szCs w:val="24"/>
          <w:lang w:val="en-US"/>
        </w:rPr>
        <w:br/>
      </w:r>
    </w:p>
    <w:p w14:paraId="48ABE8BF"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B = A x M = [b_1, b_2, b_3, b_4, b_5]</w:t>
      </w:r>
    </w:p>
    <w:p w14:paraId="060CD0F7"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 xml:space="preserve">Finally, the fuzzy evaluation vector B is defuzzified to compute a single numerical risk consequence severity level S. By setting impact values v_j = (1, 2, 3, 4, 5) corresponding to Levels I through V, </w:t>
      </w:r>
      <w:r w:rsidRPr="00820AF2">
        <w:rPr>
          <w:rFonts w:eastAsia="Arial"/>
          <w:sz w:val="24"/>
          <w:szCs w:val="24"/>
          <w:lang w:val="en-US"/>
        </w:rPr>
        <w:lastRenderedPageBreak/>
        <w:t>respectively, S is computed as the weighted average of these levels:</w:t>
      </w:r>
      <w:r w:rsidRPr="00820AF2">
        <w:rPr>
          <w:rFonts w:eastAsia="Arial"/>
          <w:sz w:val="24"/>
          <w:szCs w:val="24"/>
          <w:lang w:val="en-US"/>
        </w:rPr>
        <w:br/>
      </w:r>
    </w:p>
    <w:p w14:paraId="34B94496"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S = \sum_{j=1}^{5} b_j v_j / \sum_{i=1}^{5} b_i</w:t>
      </w:r>
    </w:p>
    <w:p w14:paraId="4288F274" w14:textId="77777777" w:rsidR="00820AF2" w:rsidRPr="00820AF2" w:rsidRDefault="00820AF2" w:rsidP="00820AF2">
      <w:pPr>
        <w:tabs>
          <w:tab w:val="left" w:pos="9810"/>
        </w:tabs>
        <w:spacing w:before="60" w:after="40"/>
        <w:ind w:right="802"/>
        <w:jc w:val="both"/>
        <w:rPr>
          <w:rFonts w:eastAsia="Arial"/>
          <w:b/>
          <w:bCs/>
          <w:sz w:val="24"/>
          <w:szCs w:val="24"/>
          <w:lang w:val="en-US"/>
        </w:rPr>
      </w:pPr>
      <w:r w:rsidRPr="00820AF2">
        <w:rPr>
          <w:rFonts w:eastAsia="Arial"/>
          <w:b/>
          <w:bCs/>
          <w:sz w:val="24"/>
          <w:szCs w:val="24"/>
          <w:lang w:val="en-US"/>
        </w:rPr>
        <w:t>2.2 Dataset Architecture and Preparation</w:t>
      </w:r>
    </w:p>
    <w:p w14:paraId="1ACA1C51"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The empirical data supporting this methodology originates from the construction monitoring logs of a major infrastructure project: the Second Phase of a city's Inner Ring Expressway Speed-up Transformation Project. Spanning 5.16 kilometers with a red-line width of 60 meters, this project presents high technical difficulty due to its complex construction environment involving elevated mainline structures, ground-level pavements, an interchange point, and multiple ramps.</w:t>
      </w:r>
      <w:r w:rsidRPr="00820AF2">
        <w:rPr>
          <w:rFonts w:eastAsia="Arial"/>
          <w:sz w:val="24"/>
          <w:szCs w:val="24"/>
          <w:lang w:val="en-US"/>
        </w:rPr>
        <w:br/>
      </w:r>
      <w:r w:rsidRPr="00820AF2">
        <w:rPr>
          <w:rFonts w:eastAsia="Arial"/>
          <w:sz w:val="24"/>
          <w:szCs w:val="24"/>
          <w:lang w:val="en-US"/>
        </w:rPr>
        <w:br/>
        <w:t>Over an observation period spanning from 2016 to 2021, the authors collected 12 semi-annual records. Each semi-annual record documents the precise frequency of occurrence of each quaternary safety risk indicator alongside the occurrence of construction safety accidents (YES or NO). In total, the database comprises 3,726 individual risk events across the entire observation period. For the personnel category, the dataset contains a subset of 552 sample events. This historical frequency data forms the training set used by the ID3 decision tree algorithm.</w:t>
      </w:r>
      <w:r w:rsidRPr="00820AF2">
        <w:rPr>
          <w:rFonts w:eastAsia="Arial"/>
          <w:sz w:val="24"/>
          <w:szCs w:val="24"/>
          <w:lang w:val="en-US"/>
        </w:rPr>
        <w:br/>
      </w:r>
      <w:r w:rsidRPr="00820AF2">
        <w:rPr>
          <w:rFonts w:eastAsia="Arial"/>
          <w:sz w:val="24"/>
          <w:szCs w:val="24"/>
          <w:lang w:val="en-US"/>
        </w:rPr>
        <w:br/>
        <w:t>Data Preparation and Discretization: Decision tree algorithms like ID3 require discrete features to calculate information gain effectively. Raw frequencies are naturally continuous and highly variable, which would lead to an excessively wide, shallow tree and severe overfitting if left untreated. To resolve this, the authors categorized the continuous frequency values into three discrete ordinal groups based on risk management standards and empirical engineering boundaries: '0–9' (Low/Infrequent), '10–19' (Moderate/Frequent), and '&gt;= 20' (High/Very Frequent).</w:t>
      </w:r>
    </w:p>
    <w:p w14:paraId="56AD108A"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2.3 Mapping to Course Outcome 4 (CO4) Syllabus</w:t>
      </w:r>
    </w:p>
    <w:p w14:paraId="4860520D"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This research maps directly onto several core themes within the SIMATS CSA17 Course Syllabus under Course Outcome 4 (CO4):</w:t>
      </w:r>
      <w:r w:rsidRPr="00820AF2">
        <w:rPr>
          <w:rFonts w:eastAsia="Arial"/>
          <w:sz w:val="24"/>
          <w:szCs w:val="24"/>
          <w:lang w:val="en-US"/>
        </w:rPr>
        <w:br/>
      </w:r>
    </w:p>
    <w:p w14:paraId="3238A759"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Inductive Learning and ID3 Algorithm: The paper presents a textbook application of inductive learning, specifically the Interactive Dichotomiser 3 (ID3) algorithm. Students analyze how a system learns general classification rules (identifying what combines to cause an accident) from a finite set of historical training instances.</w:t>
      </w:r>
    </w:p>
    <w:p w14:paraId="4278C704"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Information Theory Concepts: The mathematical derivations of Information Entropy and Information Gain directly reinforce the theoretical concepts of entropy as a measure of dataset impurity and information gain as the criterion for optimal feature selection.</w:t>
      </w:r>
    </w:p>
    <w:p w14:paraId="2E77BB72"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Decision-Making and Rule Extraction: The paper demonstrates how complex, multidimensional, and non-linear civil engineering risks are transformed into highly legible logical rules (e.g., IF X_123 in [10-19] AND X_121 in [0-9] THEN NO ACCIDENT). This aligns with the CO4 goal of building models that support intuitive and transparent corporate decision-making.</w:t>
      </w:r>
    </w:p>
    <w:p w14:paraId="425ED9D5" w14:textId="77777777" w:rsidR="00820AF2" w:rsidRPr="00820AF2" w:rsidRDefault="00820AF2" w:rsidP="00820AF2">
      <w:pPr>
        <w:tabs>
          <w:tab w:val="left" w:pos="9810"/>
        </w:tabs>
        <w:spacing w:before="60" w:after="40"/>
        <w:ind w:right="802"/>
        <w:jc w:val="both"/>
        <w:rPr>
          <w:rFonts w:eastAsia="Arial"/>
          <w:b/>
          <w:bCs/>
          <w:sz w:val="24"/>
          <w:szCs w:val="24"/>
          <w:lang w:val="en-US"/>
        </w:rPr>
      </w:pPr>
      <w:r w:rsidRPr="00820AF2">
        <w:rPr>
          <w:rFonts w:eastAsia="Arial"/>
          <w:b/>
          <w:bCs/>
          <w:sz w:val="24"/>
          <w:szCs w:val="24"/>
          <w:lang w:val="en-US"/>
        </w:rPr>
        <w:t>2.4 Systematic Methodological Critique: Strengths and Limitations</w:t>
      </w:r>
    </w:p>
    <w:p w14:paraId="4BD79CEA"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A rigorous analysis of the authors' methodology reveals several distinct strengths and critical limitations:</w:t>
      </w:r>
      <w:r w:rsidRPr="00820AF2">
        <w:rPr>
          <w:rFonts w:eastAsia="Arial"/>
          <w:sz w:val="24"/>
          <w:szCs w:val="24"/>
          <w:lang w:val="en-US"/>
        </w:rPr>
        <w:br/>
      </w:r>
      <w:r w:rsidRPr="00820AF2">
        <w:rPr>
          <w:rFonts w:eastAsia="Arial"/>
          <w:sz w:val="24"/>
          <w:szCs w:val="24"/>
          <w:lang w:val="en-US"/>
        </w:rPr>
        <w:br/>
        <w:t>Methodological Strength: Data-Driven Objective Weighting</w:t>
      </w:r>
      <w:r w:rsidRPr="00820AF2">
        <w:rPr>
          <w:rFonts w:eastAsia="Arial"/>
          <w:sz w:val="24"/>
          <w:szCs w:val="24"/>
          <w:lang w:val="en-US"/>
        </w:rPr>
        <w:br/>
        <w:t>The primary strength of the proposed model is its ability to overcome the subjective bias of traditional civil engineering weighting systems. By using the information gain of the ID3 decision tree, the weights are derived entirely from empirical, historical project data. This ensures that features that are mathematically proven to reduce the uncertainty of accident outcomes are assigned higher weights. This data-driven objectivity provides a highly defensible weighting framework compared to AHP, where the subjective opinions of a small panel of experts are prone to cognitive biases, fatigue, and internal inconsistencies.</w:t>
      </w:r>
      <w:r w:rsidRPr="00820AF2">
        <w:rPr>
          <w:rFonts w:eastAsia="Arial"/>
          <w:sz w:val="24"/>
          <w:szCs w:val="24"/>
          <w:lang w:val="en-US"/>
        </w:rPr>
        <w:br/>
      </w:r>
      <w:r w:rsidRPr="00820AF2">
        <w:rPr>
          <w:rFonts w:eastAsia="Arial"/>
          <w:sz w:val="24"/>
          <w:szCs w:val="24"/>
          <w:lang w:val="en-US"/>
        </w:rPr>
        <w:lastRenderedPageBreak/>
        <w:br/>
        <w:t>Methodological Limitation: Assumption of Feature Independence during Splitting</w:t>
      </w:r>
      <w:r w:rsidRPr="00820AF2">
        <w:rPr>
          <w:rFonts w:eastAsia="Arial"/>
          <w:sz w:val="24"/>
          <w:szCs w:val="24"/>
          <w:lang w:val="en-US"/>
        </w:rPr>
        <w:br/>
        <w:t>The core limitation of the authors' approach lies in the ID3 algorithm's fundamental assumption of feature independence during attribute selection. In complex civil engineering scenarios, risks are highly coupled and interdependent (e.g., extreme weather X_41 directly accelerates equipment deterioration X_332, and poor technical disclosure X_231 compound human error X_122). Because ID3 evaluates information gain for each feature individually, it fails to model these dynamic causal correlations. Consequently, the derived weights and generated decision rules may misrepresent the systemic risk profile when multiple, highly correlated risk factors are present simultaneously.</w:t>
      </w:r>
    </w:p>
    <w:p w14:paraId="12498F38" w14:textId="77777777" w:rsidR="00820AF2" w:rsidRDefault="00820AF2" w:rsidP="00820AF2">
      <w:pPr>
        <w:tabs>
          <w:tab w:val="left" w:pos="9810"/>
        </w:tabs>
        <w:spacing w:before="60" w:after="40"/>
        <w:ind w:right="802"/>
        <w:jc w:val="both"/>
        <w:rPr>
          <w:rFonts w:eastAsia="Arial"/>
          <w:sz w:val="24"/>
          <w:szCs w:val="24"/>
          <w:lang w:val="en-US"/>
        </w:rPr>
      </w:pPr>
    </w:p>
    <w:p w14:paraId="6F65C284" w14:textId="77777777" w:rsidR="00820AF2" w:rsidRDefault="00820AF2" w:rsidP="00820AF2">
      <w:pPr>
        <w:tabs>
          <w:tab w:val="left" w:pos="9810"/>
        </w:tabs>
        <w:spacing w:before="60" w:after="40"/>
        <w:ind w:right="802"/>
        <w:jc w:val="both"/>
        <w:rPr>
          <w:rFonts w:eastAsia="Arial"/>
          <w:sz w:val="24"/>
          <w:szCs w:val="24"/>
          <w:lang w:val="en-US"/>
        </w:rPr>
      </w:pPr>
    </w:p>
    <w:p w14:paraId="38A6DEE8" w14:textId="2B08104A" w:rsidR="00820AF2" w:rsidRPr="00820AF2" w:rsidRDefault="00820AF2" w:rsidP="00820AF2">
      <w:pPr>
        <w:tabs>
          <w:tab w:val="left" w:pos="9810"/>
        </w:tabs>
        <w:spacing w:before="60" w:after="40"/>
        <w:ind w:right="802"/>
        <w:jc w:val="both"/>
        <w:rPr>
          <w:rFonts w:eastAsia="Arial"/>
          <w:b/>
          <w:bCs/>
          <w:sz w:val="24"/>
          <w:szCs w:val="24"/>
          <w:lang w:val="en-US"/>
        </w:rPr>
      </w:pPr>
      <w:r w:rsidRPr="00820AF2">
        <w:rPr>
          <w:rFonts w:eastAsia="Arial"/>
          <w:b/>
          <w:bCs/>
          <w:sz w:val="24"/>
          <w:szCs w:val="24"/>
          <w:lang w:val="en-US"/>
        </w:rPr>
        <w:t>Task 3: Results &amp; Critical Evaluation</w:t>
      </w:r>
    </w:p>
    <w:p w14:paraId="74C245FE" w14:textId="77777777" w:rsidR="00820AF2" w:rsidRPr="00820AF2" w:rsidRDefault="00820AF2" w:rsidP="00820AF2">
      <w:pPr>
        <w:tabs>
          <w:tab w:val="left" w:pos="9810"/>
        </w:tabs>
        <w:spacing w:before="60" w:after="40"/>
        <w:ind w:right="802"/>
        <w:jc w:val="both"/>
        <w:rPr>
          <w:rFonts w:eastAsia="Arial"/>
          <w:b/>
          <w:bCs/>
          <w:sz w:val="24"/>
          <w:szCs w:val="24"/>
          <w:lang w:val="en-US"/>
        </w:rPr>
      </w:pPr>
      <w:r w:rsidRPr="00820AF2">
        <w:rPr>
          <w:rFonts w:eastAsia="Arial"/>
          <w:b/>
          <w:bCs/>
          <w:sz w:val="24"/>
          <w:szCs w:val="24"/>
          <w:lang w:val="en-US"/>
        </w:rPr>
        <w:t>3.1 Synthesis of Case Study Results</w:t>
      </w:r>
    </w:p>
    <w:p w14:paraId="5C0407B3"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By applying the ID3 decision tree-risk matrix model to the city's Inner Ring Speed-up Transformation Project, the authors calculated the safety risk values for all risk factors. The final compiled safety risk index for the entire construction project was computed to be 8.96. According to the risk assessment matrix threshold standards, an index value between 5 and 9 is classified as a Moderate/Medium Risk level.</w:t>
      </w:r>
      <w:r w:rsidRPr="00820AF2">
        <w:rPr>
          <w:rFonts w:eastAsia="Arial"/>
          <w:sz w:val="24"/>
          <w:szCs w:val="24"/>
          <w:lang w:val="en-US"/>
        </w:rPr>
        <w:br/>
      </w:r>
      <w:r w:rsidRPr="00820AF2">
        <w:rPr>
          <w:rFonts w:eastAsia="Arial"/>
          <w:sz w:val="24"/>
          <w:szCs w:val="24"/>
          <w:lang w:val="en-US"/>
        </w:rPr>
        <w:br/>
        <w:t>The analysis of secondary risk categories reveals the primary drivers of this risk level:</w:t>
      </w:r>
      <w:r w:rsidRPr="00820AF2">
        <w:rPr>
          <w:rFonts w:eastAsia="Arial"/>
          <w:sz w:val="24"/>
          <w:szCs w:val="24"/>
          <w:lang w:val="en-US"/>
        </w:rPr>
        <w:br/>
      </w:r>
    </w:p>
    <w:p w14:paraId="21A8438F"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Management Risk (X3): Had the highest weight coefficient of 0.288 and the highest calculated risk value of 9.93, indicating that organizational and managerial factors are the most significant contributors to safety risks in this project.</w:t>
      </w:r>
    </w:p>
    <w:p w14:paraId="4F347D25"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Technical Risk (X2): Followed closely with a weight coefficient of 0.266 and a risk value of 9.33, highlighting the impact of complex technical measures, technical disclosure, and engineering plans.</w:t>
      </w:r>
    </w:p>
    <w:p w14:paraId="2BB1D720"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Environmental Risk (X4): Had a weight coefficient of 0.212 and a risk value of 8.42, capturing the impact of seasonal extreme weather and geological conditions on the site.</w:t>
      </w:r>
    </w:p>
    <w:p w14:paraId="6096A291"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Personnel Risk (X1): Had a weight coefficient of 0.234 and a risk value of 7.83, reflecting the influence of professional qualifications and physical/cognitive states of the labor force.</w:t>
      </w:r>
    </w:p>
    <w:p w14:paraId="0DE77A82"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The high risk values calculated for Management Risk and Technical Risk align with the practical realities of the Inner Ring project, which is situated in a high-density urban corridor requiring complex elevated mainline construction, heavy mechanical equipment, and strict coordination to prevent traffic disruptions. The overall Moderate Risk classification indicates that while the project is manageable, immediate preventive measures, such as establishing dedicated safety supervision agencies and conducting regular equipment audits, are required to prevent risks from escalating to critical thresholds.</w:t>
      </w:r>
    </w:p>
    <w:p w14:paraId="04537AF0" w14:textId="77777777" w:rsidR="00820AF2" w:rsidRPr="00820AF2" w:rsidRDefault="00820AF2" w:rsidP="00820AF2">
      <w:pPr>
        <w:tabs>
          <w:tab w:val="left" w:pos="9810"/>
        </w:tabs>
        <w:spacing w:before="60" w:after="40"/>
        <w:ind w:right="802"/>
        <w:jc w:val="both"/>
        <w:rPr>
          <w:rFonts w:eastAsia="Arial"/>
          <w:b/>
          <w:bCs/>
          <w:sz w:val="24"/>
          <w:szCs w:val="24"/>
          <w:lang w:val="en-US"/>
        </w:rPr>
      </w:pPr>
      <w:r w:rsidRPr="00820AF2">
        <w:rPr>
          <w:rFonts w:eastAsia="Arial"/>
          <w:b/>
          <w:bCs/>
          <w:sz w:val="24"/>
          <w:szCs w:val="24"/>
          <w:lang w:val="en-US"/>
        </w:rPr>
        <w:t>3.2 Benchmark Model Comparative Analysis</w:t>
      </w:r>
    </w:p>
    <w:p w14:paraId="119FF506"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To validate the performance and unique positioning of the proposed ID3 decision tree-risk matrix model, the authors conducted a comparative study benchmarking it against three traditional evaluation methods. The comparative data is synthesized in Table 1 below:</w:t>
      </w:r>
    </w:p>
    <w:tbl>
      <w:tblPr>
        <w:tblW w:w="0" w:type="auto"/>
        <w:jc w:val="center"/>
        <w:tblLayout w:type="fixed"/>
        <w:tblLook w:val="04A0" w:firstRow="1" w:lastRow="0" w:firstColumn="1" w:lastColumn="0" w:noHBand="0" w:noVBand="1"/>
      </w:tblPr>
      <w:tblGrid>
        <w:gridCol w:w="2592"/>
        <w:gridCol w:w="1152"/>
        <w:gridCol w:w="1152"/>
        <w:gridCol w:w="1152"/>
        <w:gridCol w:w="1152"/>
        <w:gridCol w:w="1584"/>
        <w:gridCol w:w="1584"/>
      </w:tblGrid>
      <w:tr w:rsidR="00820AF2" w:rsidRPr="00820AF2" w14:paraId="38EE8BF6" w14:textId="77777777">
        <w:trPr>
          <w:jc w:val="center"/>
        </w:trPr>
        <w:tc>
          <w:tcPr>
            <w:tcW w:w="2592" w:type="dxa"/>
            <w:shd w:val="clear" w:color="auto" w:fill="1F4E78"/>
            <w:tcMar>
              <w:top w:w="120" w:type="dxa"/>
              <w:left w:w="100" w:type="dxa"/>
              <w:bottom w:w="120" w:type="dxa"/>
              <w:right w:w="100" w:type="dxa"/>
            </w:tcMar>
            <w:hideMark/>
          </w:tcPr>
          <w:p w14:paraId="4087A49F"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Evaluation Method</w:t>
            </w:r>
          </w:p>
        </w:tc>
        <w:tc>
          <w:tcPr>
            <w:tcW w:w="1152" w:type="dxa"/>
            <w:shd w:val="clear" w:color="auto" w:fill="1F4E78"/>
            <w:tcMar>
              <w:top w:w="120" w:type="dxa"/>
              <w:left w:w="100" w:type="dxa"/>
              <w:bottom w:w="120" w:type="dxa"/>
              <w:right w:w="100" w:type="dxa"/>
            </w:tcMar>
            <w:hideMark/>
          </w:tcPr>
          <w:p w14:paraId="2EC33F81"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Personn</w:t>
            </w:r>
            <w:r w:rsidRPr="00820AF2">
              <w:rPr>
                <w:rFonts w:eastAsia="Arial"/>
                <w:sz w:val="24"/>
                <w:szCs w:val="24"/>
                <w:lang w:val="en-US"/>
              </w:rPr>
              <w:lastRenderedPageBreak/>
              <w:t>el Risk Weight (X1)</w:t>
            </w:r>
          </w:p>
        </w:tc>
        <w:tc>
          <w:tcPr>
            <w:tcW w:w="1152" w:type="dxa"/>
            <w:shd w:val="clear" w:color="auto" w:fill="1F4E78"/>
            <w:tcMar>
              <w:top w:w="120" w:type="dxa"/>
              <w:left w:w="100" w:type="dxa"/>
              <w:bottom w:w="120" w:type="dxa"/>
              <w:right w:w="100" w:type="dxa"/>
            </w:tcMar>
            <w:hideMark/>
          </w:tcPr>
          <w:p w14:paraId="1368063E"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lastRenderedPageBreak/>
              <w:t>Technic</w:t>
            </w:r>
            <w:r w:rsidRPr="00820AF2">
              <w:rPr>
                <w:rFonts w:eastAsia="Arial"/>
                <w:sz w:val="24"/>
                <w:szCs w:val="24"/>
                <w:lang w:val="en-US"/>
              </w:rPr>
              <w:lastRenderedPageBreak/>
              <w:t>al Risk Weight (X2)</w:t>
            </w:r>
          </w:p>
        </w:tc>
        <w:tc>
          <w:tcPr>
            <w:tcW w:w="1152" w:type="dxa"/>
            <w:shd w:val="clear" w:color="auto" w:fill="1F4E78"/>
            <w:tcMar>
              <w:top w:w="120" w:type="dxa"/>
              <w:left w:w="100" w:type="dxa"/>
              <w:bottom w:w="120" w:type="dxa"/>
              <w:right w:w="100" w:type="dxa"/>
            </w:tcMar>
            <w:hideMark/>
          </w:tcPr>
          <w:p w14:paraId="18C42BDA"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lastRenderedPageBreak/>
              <w:t>Managem</w:t>
            </w:r>
            <w:r w:rsidRPr="00820AF2">
              <w:rPr>
                <w:rFonts w:eastAsia="Arial"/>
                <w:sz w:val="24"/>
                <w:szCs w:val="24"/>
                <w:lang w:val="en-US"/>
              </w:rPr>
              <w:lastRenderedPageBreak/>
              <w:t>ent Risk Weight (X3)</w:t>
            </w:r>
          </w:p>
        </w:tc>
        <w:tc>
          <w:tcPr>
            <w:tcW w:w="1152" w:type="dxa"/>
            <w:shd w:val="clear" w:color="auto" w:fill="1F4E78"/>
            <w:tcMar>
              <w:top w:w="120" w:type="dxa"/>
              <w:left w:w="100" w:type="dxa"/>
              <w:bottom w:w="120" w:type="dxa"/>
              <w:right w:w="100" w:type="dxa"/>
            </w:tcMar>
            <w:hideMark/>
          </w:tcPr>
          <w:p w14:paraId="38D30DEE"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lastRenderedPageBreak/>
              <w:t>Environm</w:t>
            </w:r>
            <w:r w:rsidRPr="00820AF2">
              <w:rPr>
                <w:rFonts w:eastAsia="Arial"/>
                <w:sz w:val="24"/>
                <w:szCs w:val="24"/>
                <w:lang w:val="en-US"/>
              </w:rPr>
              <w:lastRenderedPageBreak/>
              <w:t>ental Risk Weight (X4)</w:t>
            </w:r>
          </w:p>
        </w:tc>
        <w:tc>
          <w:tcPr>
            <w:tcW w:w="1584" w:type="dxa"/>
            <w:shd w:val="clear" w:color="auto" w:fill="1F4E78"/>
            <w:tcMar>
              <w:top w:w="120" w:type="dxa"/>
              <w:left w:w="100" w:type="dxa"/>
              <w:bottom w:w="120" w:type="dxa"/>
              <w:right w:w="100" w:type="dxa"/>
            </w:tcMar>
            <w:hideMark/>
          </w:tcPr>
          <w:p w14:paraId="13CA4518"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lastRenderedPageBreak/>
              <w:t>Calculated Risk Level</w:t>
            </w:r>
          </w:p>
        </w:tc>
        <w:tc>
          <w:tcPr>
            <w:tcW w:w="1584" w:type="dxa"/>
            <w:shd w:val="clear" w:color="auto" w:fill="1F4E78"/>
            <w:tcMar>
              <w:top w:w="120" w:type="dxa"/>
              <w:left w:w="100" w:type="dxa"/>
              <w:bottom w:w="120" w:type="dxa"/>
              <w:right w:w="100" w:type="dxa"/>
            </w:tcMar>
            <w:hideMark/>
          </w:tcPr>
          <w:p w14:paraId="51C97732"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Model Focus &amp; Alignment</w:t>
            </w:r>
          </w:p>
        </w:tc>
      </w:tr>
      <w:tr w:rsidR="00820AF2" w:rsidRPr="00820AF2" w14:paraId="505AAF0E" w14:textId="77777777">
        <w:trPr>
          <w:jc w:val="center"/>
        </w:trPr>
        <w:tc>
          <w:tcPr>
            <w:tcW w:w="2592" w:type="dxa"/>
            <w:shd w:val="clear" w:color="auto" w:fill="FFFFFF"/>
            <w:tcMar>
              <w:top w:w="100" w:type="dxa"/>
              <w:left w:w="100" w:type="dxa"/>
              <w:bottom w:w="100" w:type="dxa"/>
              <w:right w:w="100" w:type="dxa"/>
            </w:tcMar>
            <w:hideMark/>
          </w:tcPr>
          <w:p w14:paraId="327C2B31"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Proposed Decision Tree — Risk Matrix</w:t>
            </w:r>
          </w:p>
        </w:tc>
        <w:tc>
          <w:tcPr>
            <w:tcW w:w="1152" w:type="dxa"/>
            <w:shd w:val="clear" w:color="auto" w:fill="FFFFFF"/>
            <w:tcMar>
              <w:top w:w="100" w:type="dxa"/>
              <w:left w:w="100" w:type="dxa"/>
              <w:bottom w:w="100" w:type="dxa"/>
              <w:right w:w="100" w:type="dxa"/>
            </w:tcMar>
            <w:hideMark/>
          </w:tcPr>
          <w:p w14:paraId="6091D3EF"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0.234</w:t>
            </w:r>
          </w:p>
        </w:tc>
        <w:tc>
          <w:tcPr>
            <w:tcW w:w="1152" w:type="dxa"/>
            <w:shd w:val="clear" w:color="auto" w:fill="FFFFFF"/>
            <w:tcMar>
              <w:top w:w="100" w:type="dxa"/>
              <w:left w:w="100" w:type="dxa"/>
              <w:bottom w:w="100" w:type="dxa"/>
              <w:right w:w="100" w:type="dxa"/>
            </w:tcMar>
            <w:hideMark/>
          </w:tcPr>
          <w:p w14:paraId="557C6F8F"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0.266</w:t>
            </w:r>
          </w:p>
        </w:tc>
        <w:tc>
          <w:tcPr>
            <w:tcW w:w="1152" w:type="dxa"/>
            <w:shd w:val="clear" w:color="auto" w:fill="FFFFFF"/>
            <w:tcMar>
              <w:top w:w="100" w:type="dxa"/>
              <w:left w:w="100" w:type="dxa"/>
              <w:bottom w:w="100" w:type="dxa"/>
              <w:right w:w="100" w:type="dxa"/>
            </w:tcMar>
            <w:hideMark/>
          </w:tcPr>
          <w:p w14:paraId="21D0A4D5"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0.288</w:t>
            </w:r>
          </w:p>
        </w:tc>
        <w:tc>
          <w:tcPr>
            <w:tcW w:w="1152" w:type="dxa"/>
            <w:shd w:val="clear" w:color="auto" w:fill="FFFFFF"/>
            <w:tcMar>
              <w:top w:w="100" w:type="dxa"/>
              <w:left w:w="100" w:type="dxa"/>
              <w:bottom w:w="100" w:type="dxa"/>
              <w:right w:w="100" w:type="dxa"/>
            </w:tcMar>
            <w:hideMark/>
          </w:tcPr>
          <w:p w14:paraId="5C5037B9"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0.234</w:t>
            </w:r>
          </w:p>
        </w:tc>
        <w:tc>
          <w:tcPr>
            <w:tcW w:w="1584" w:type="dxa"/>
            <w:shd w:val="clear" w:color="auto" w:fill="FFFFFF"/>
            <w:tcMar>
              <w:top w:w="100" w:type="dxa"/>
              <w:left w:w="100" w:type="dxa"/>
              <w:bottom w:w="100" w:type="dxa"/>
              <w:right w:w="100" w:type="dxa"/>
            </w:tcMar>
            <w:hideMark/>
          </w:tcPr>
          <w:p w14:paraId="0C76A4D4"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Moderate Risk</w:t>
            </w:r>
          </w:p>
        </w:tc>
        <w:tc>
          <w:tcPr>
            <w:tcW w:w="1584" w:type="dxa"/>
            <w:shd w:val="clear" w:color="auto" w:fill="FFFFFF"/>
            <w:tcMar>
              <w:top w:w="100" w:type="dxa"/>
              <w:left w:w="100" w:type="dxa"/>
              <w:bottom w:w="100" w:type="dxa"/>
              <w:right w:w="100" w:type="dxa"/>
            </w:tcMar>
            <w:hideMark/>
          </w:tcPr>
          <w:p w14:paraId="3E9E0CB7"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Management quality &amp; technical complexity</w:t>
            </w:r>
          </w:p>
        </w:tc>
      </w:tr>
      <w:tr w:rsidR="00820AF2" w:rsidRPr="00820AF2" w14:paraId="7A32A39F" w14:textId="77777777">
        <w:trPr>
          <w:jc w:val="center"/>
        </w:trPr>
        <w:tc>
          <w:tcPr>
            <w:tcW w:w="2592" w:type="dxa"/>
            <w:shd w:val="clear" w:color="auto" w:fill="F2F2F2"/>
            <w:tcMar>
              <w:top w:w="100" w:type="dxa"/>
              <w:left w:w="100" w:type="dxa"/>
              <w:bottom w:w="100" w:type="dxa"/>
              <w:right w:w="100" w:type="dxa"/>
            </w:tcMar>
            <w:hideMark/>
          </w:tcPr>
          <w:p w14:paraId="41FA9F7A"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Combined Weighting — 2D Cloud Model</w:t>
            </w:r>
          </w:p>
        </w:tc>
        <w:tc>
          <w:tcPr>
            <w:tcW w:w="1152" w:type="dxa"/>
            <w:shd w:val="clear" w:color="auto" w:fill="F2F2F2"/>
            <w:tcMar>
              <w:top w:w="100" w:type="dxa"/>
              <w:left w:w="100" w:type="dxa"/>
              <w:bottom w:w="100" w:type="dxa"/>
              <w:right w:w="100" w:type="dxa"/>
            </w:tcMar>
            <w:hideMark/>
          </w:tcPr>
          <w:p w14:paraId="46C4DAAB"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0.439</w:t>
            </w:r>
          </w:p>
        </w:tc>
        <w:tc>
          <w:tcPr>
            <w:tcW w:w="1152" w:type="dxa"/>
            <w:shd w:val="clear" w:color="auto" w:fill="F2F2F2"/>
            <w:tcMar>
              <w:top w:w="100" w:type="dxa"/>
              <w:left w:w="100" w:type="dxa"/>
              <w:bottom w:w="100" w:type="dxa"/>
              <w:right w:w="100" w:type="dxa"/>
            </w:tcMar>
            <w:hideMark/>
          </w:tcPr>
          <w:p w14:paraId="0905B9AD"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0.188</w:t>
            </w:r>
          </w:p>
        </w:tc>
        <w:tc>
          <w:tcPr>
            <w:tcW w:w="1152" w:type="dxa"/>
            <w:shd w:val="clear" w:color="auto" w:fill="F2F2F2"/>
            <w:tcMar>
              <w:top w:w="100" w:type="dxa"/>
              <w:left w:w="100" w:type="dxa"/>
              <w:bottom w:w="100" w:type="dxa"/>
              <w:right w:w="100" w:type="dxa"/>
            </w:tcMar>
            <w:hideMark/>
          </w:tcPr>
          <w:p w14:paraId="3BB0D65F"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0.219</w:t>
            </w:r>
          </w:p>
        </w:tc>
        <w:tc>
          <w:tcPr>
            <w:tcW w:w="1152" w:type="dxa"/>
            <w:shd w:val="clear" w:color="auto" w:fill="F2F2F2"/>
            <w:tcMar>
              <w:top w:w="100" w:type="dxa"/>
              <w:left w:w="100" w:type="dxa"/>
              <w:bottom w:w="100" w:type="dxa"/>
              <w:right w:w="100" w:type="dxa"/>
            </w:tcMar>
            <w:hideMark/>
          </w:tcPr>
          <w:p w14:paraId="0A1CE104"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0.155</w:t>
            </w:r>
          </w:p>
        </w:tc>
        <w:tc>
          <w:tcPr>
            <w:tcW w:w="1584" w:type="dxa"/>
            <w:shd w:val="clear" w:color="auto" w:fill="F2F2F2"/>
            <w:tcMar>
              <w:top w:w="100" w:type="dxa"/>
              <w:left w:w="100" w:type="dxa"/>
              <w:bottom w:w="100" w:type="dxa"/>
              <w:right w:w="100" w:type="dxa"/>
            </w:tcMar>
            <w:hideMark/>
          </w:tcPr>
          <w:p w14:paraId="10F11C84"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Low Risk</w:t>
            </w:r>
          </w:p>
        </w:tc>
        <w:tc>
          <w:tcPr>
            <w:tcW w:w="1584" w:type="dxa"/>
            <w:shd w:val="clear" w:color="auto" w:fill="F2F2F2"/>
            <w:tcMar>
              <w:top w:w="100" w:type="dxa"/>
              <w:left w:w="100" w:type="dxa"/>
              <w:bottom w:w="100" w:type="dxa"/>
              <w:right w:w="100" w:type="dxa"/>
            </w:tcMar>
            <w:hideMark/>
          </w:tcPr>
          <w:p w14:paraId="0CDFA110"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Over-emphasizes personnel qualifications</w:t>
            </w:r>
          </w:p>
        </w:tc>
      </w:tr>
      <w:tr w:rsidR="00820AF2" w:rsidRPr="00820AF2" w14:paraId="1CFE60DA" w14:textId="77777777">
        <w:trPr>
          <w:jc w:val="center"/>
        </w:trPr>
        <w:tc>
          <w:tcPr>
            <w:tcW w:w="2592" w:type="dxa"/>
            <w:shd w:val="clear" w:color="auto" w:fill="FFFFFF"/>
            <w:tcMar>
              <w:top w:w="100" w:type="dxa"/>
              <w:left w:w="100" w:type="dxa"/>
              <w:bottom w:w="100" w:type="dxa"/>
              <w:right w:w="100" w:type="dxa"/>
            </w:tcMar>
            <w:hideMark/>
          </w:tcPr>
          <w:p w14:paraId="03BC0F8A"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Improved Entropy Weight — Matter-Element</w:t>
            </w:r>
          </w:p>
        </w:tc>
        <w:tc>
          <w:tcPr>
            <w:tcW w:w="1152" w:type="dxa"/>
            <w:shd w:val="clear" w:color="auto" w:fill="FFFFFF"/>
            <w:tcMar>
              <w:top w:w="100" w:type="dxa"/>
              <w:left w:w="100" w:type="dxa"/>
              <w:bottom w:w="100" w:type="dxa"/>
              <w:right w:w="100" w:type="dxa"/>
            </w:tcMar>
            <w:hideMark/>
          </w:tcPr>
          <w:p w14:paraId="60ACCF83"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0.277</w:t>
            </w:r>
          </w:p>
        </w:tc>
        <w:tc>
          <w:tcPr>
            <w:tcW w:w="1152" w:type="dxa"/>
            <w:shd w:val="clear" w:color="auto" w:fill="FFFFFF"/>
            <w:tcMar>
              <w:top w:w="100" w:type="dxa"/>
              <w:left w:w="100" w:type="dxa"/>
              <w:bottom w:w="100" w:type="dxa"/>
              <w:right w:w="100" w:type="dxa"/>
            </w:tcMar>
            <w:hideMark/>
          </w:tcPr>
          <w:p w14:paraId="60A1BF23"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0.260</w:t>
            </w:r>
          </w:p>
        </w:tc>
        <w:tc>
          <w:tcPr>
            <w:tcW w:w="1152" w:type="dxa"/>
            <w:shd w:val="clear" w:color="auto" w:fill="FFFFFF"/>
            <w:tcMar>
              <w:top w:w="100" w:type="dxa"/>
              <w:left w:w="100" w:type="dxa"/>
              <w:bottom w:w="100" w:type="dxa"/>
              <w:right w:w="100" w:type="dxa"/>
            </w:tcMar>
            <w:hideMark/>
          </w:tcPr>
          <w:p w14:paraId="382E86CB"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0.248</w:t>
            </w:r>
          </w:p>
        </w:tc>
        <w:tc>
          <w:tcPr>
            <w:tcW w:w="1152" w:type="dxa"/>
            <w:shd w:val="clear" w:color="auto" w:fill="FFFFFF"/>
            <w:tcMar>
              <w:top w:w="100" w:type="dxa"/>
              <w:left w:w="100" w:type="dxa"/>
              <w:bottom w:w="100" w:type="dxa"/>
              <w:right w:w="100" w:type="dxa"/>
            </w:tcMar>
            <w:hideMark/>
          </w:tcPr>
          <w:p w14:paraId="6BF5F4DB"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0.215</w:t>
            </w:r>
          </w:p>
        </w:tc>
        <w:tc>
          <w:tcPr>
            <w:tcW w:w="1584" w:type="dxa"/>
            <w:shd w:val="clear" w:color="auto" w:fill="FFFFFF"/>
            <w:tcMar>
              <w:top w:w="100" w:type="dxa"/>
              <w:left w:w="100" w:type="dxa"/>
              <w:bottom w:w="100" w:type="dxa"/>
              <w:right w:w="100" w:type="dxa"/>
            </w:tcMar>
            <w:hideMark/>
          </w:tcPr>
          <w:p w14:paraId="55BF70F7"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Low Risk</w:t>
            </w:r>
          </w:p>
        </w:tc>
        <w:tc>
          <w:tcPr>
            <w:tcW w:w="1584" w:type="dxa"/>
            <w:shd w:val="clear" w:color="auto" w:fill="FFFFFF"/>
            <w:tcMar>
              <w:top w:w="100" w:type="dxa"/>
              <w:left w:w="100" w:type="dxa"/>
              <w:bottom w:w="100" w:type="dxa"/>
              <w:right w:w="100" w:type="dxa"/>
            </w:tcMar>
            <w:hideMark/>
          </w:tcPr>
          <w:p w14:paraId="2C5D93DD"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Smoothed, balanced weight distribution</w:t>
            </w:r>
          </w:p>
        </w:tc>
      </w:tr>
      <w:tr w:rsidR="00820AF2" w:rsidRPr="00820AF2" w14:paraId="6CC03CE6" w14:textId="77777777">
        <w:trPr>
          <w:jc w:val="center"/>
        </w:trPr>
        <w:tc>
          <w:tcPr>
            <w:tcW w:w="2592" w:type="dxa"/>
            <w:shd w:val="clear" w:color="auto" w:fill="F2F2F2"/>
            <w:tcMar>
              <w:top w:w="100" w:type="dxa"/>
              <w:left w:w="100" w:type="dxa"/>
              <w:bottom w:w="100" w:type="dxa"/>
              <w:right w:w="100" w:type="dxa"/>
            </w:tcMar>
            <w:hideMark/>
          </w:tcPr>
          <w:p w14:paraId="65D63D52"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lastRenderedPageBreak/>
              <w:t>AHP — Fuzzy Comprehensive Evaluation</w:t>
            </w:r>
          </w:p>
        </w:tc>
        <w:tc>
          <w:tcPr>
            <w:tcW w:w="1152" w:type="dxa"/>
            <w:shd w:val="clear" w:color="auto" w:fill="F2F2F2"/>
            <w:tcMar>
              <w:top w:w="100" w:type="dxa"/>
              <w:left w:w="100" w:type="dxa"/>
              <w:bottom w:w="100" w:type="dxa"/>
              <w:right w:w="100" w:type="dxa"/>
            </w:tcMar>
            <w:hideMark/>
          </w:tcPr>
          <w:p w14:paraId="66FB607B"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0.232</w:t>
            </w:r>
          </w:p>
        </w:tc>
        <w:tc>
          <w:tcPr>
            <w:tcW w:w="1152" w:type="dxa"/>
            <w:shd w:val="clear" w:color="auto" w:fill="F2F2F2"/>
            <w:tcMar>
              <w:top w:w="100" w:type="dxa"/>
              <w:left w:w="100" w:type="dxa"/>
              <w:bottom w:w="100" w:type="dxa"/>
              <w:right w:w="100" w:type="dxa"/>
            </w:tcMar>
            <w:hideMark/>
          </w:tcPr>
          <w:p w14:paraId="54B14BE3"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0.279</w:t>
            </w:r>
          </w:p>
        </w:tc>
        <w:tc>
          <w:tcPr>
            <w:tcW w:w="1152" w:type="dxa"/>
            <w:shd w:val="clear" w:color="auto" w:fill="F2F2F2"/>
            <w:tcMar>
              <w:top w:w="100" w:type="dxa"/>
              <w:left w:w="100" w:type="dxa"/>
              <w:bottom w:w="100" w:type="dxa"/>
              <w:right w:w="100" w:type="dxa"/>
            </w:tcMar>
            <w:hideMark/>
          </w:tcPr>
          <w:p w14:paraId="30B93150"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0.333</w:t>
            </w:r>
          </w:p>
        </w:tc>
        <w:tc>
          <w:tcPr>
            <w:tcW w:w="1152" w:type="dxa"/>
            <w:shd w:val="clear" w:color="auto" w:fill="F2F2F2"/>
            <w:tcMar>
              <w:top w:w="100" w:type="dxa"/>
              <w:left w:w="100" w:type="dxa"/>
              <w:bottom w:w="100" w:type="dxa"/>
              <w:right w:w="100" w:type="dxa"/>
            </w:tcMar>
            <w:hideMark/>
          </w:tcPr>
          <w:p w14:paraId="4BA5887A"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0.156</w:t>
            </w:r>
          </w:p>
        </w:tc>
        <w:tc>
          <w:tcPr>
            <w:tcW w:w="1584" w:type="dxa"/>
            <w:shd w:val="clear" w:color="auto" w:fill="F2F2F2"/>
            <w:tcMar>
              <w:top w:w="100" w:type="dxa"/>
              <w:left w:w="100" w:type="dxa"/>
              <w:bottom w:w="100" w:type="dxa"/>
              <w:right w:w="100" w:type="dxa"/>
            </w:tcMar>
            <w:hideMark/>
          </w:tcPr>
          <w:p w14:paraId="287195ED"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Moderate Risk</w:t>
            </w:r>
          </w:p>
        </w:tc>
        <w:tc>
          <w:tcPr>
            <w:tcW w:w="1584" w:type="dxa"/>
            <w:shd w:val="clear" w:color="auto" w:fill="F2F2F2"/>
            <w:tcMar>
              <w:top w:w="100" w:type="dxa"/>
              <w:left w:w="100" w:type="dxa"/>
              <w:bottom w:w="100" w:type="dxa"/>
              <w:right w:w="100" w:type="dxa"/>
            </w:tcMar>
            <w:hideMark/>
          </w:tcPr>
          <w:p w14:paraId="28916444"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Heavy reliance on expert opinion weights</w:t>
            </w:r>
          </w:p>
        </w:tc>
      </w:tr>
    </w:tbl>
    <w:p w14:paraId="25ED263D"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Critical Insight from Comparative Data: The comparative analysis reveals that the proposed Decision Tree—Risk Matrix method and the AHP—Fuzzy Comprehensive Evaluation method both classify the project as 'Moderate Risk', while the other two benchmarked models evaluate it as 'Low Risk'. The discrepancies lie in how the weights are allocated across the categories. The Combined Weighting—2D Cloud Model assigns an exceptionally high weight to Personnel Risk (0.439), which leads to an underestimation of risk because the personnel on this highly controlled urban project were well-qualified. Conversely, the proposed Decision Tree—Risk Matrix method correctly identifies that Management Risk (0.288) and Technical Risk (0.266) are the true systemic vulnerabilities of this highly complex construction project, yielding a more realistic and conservative 'Moderate Risk' assessment.</w:t>
      </w:r>
    </w:p>
    <w:p w14:paraId="15E0AE2E" w14:textId="77777777" w:rsidR="00820AF2" w:rsidRPr="00820AF2" w:rsidRDefault="00820AF2" w:rsidP="00820AF2">
      <w:pPr>
        <w:tabs>
          <w:tab w:val="left" w:pos="9810"/>
        </w:tabs>
        <w:spacing w:before="60" w:after="40"/>
        <w:ind w:right="802"/>
        <w:jc w:val="both"/>
        <w:rPr>
          <w:rFonts w:eastAsia="Arial"/>
          <w:b/>
          <w:bCs/>
          <w:sz w:val="24"/>
          <w:szCs w:val="24"/>
          <w:lang w:val="en-US"/>
        </w:rPr>
      </w:pPr>
      <w:r w:rsidRPr="00820AF2">
        <w:rPr>
          <w:rFonts w:eastAsia="Arial"/>
          <w:b/>
          <w:bCs/>
          <w:sz w:val="24"/>
          <w:szCs w:val="24"/>
          <w:lang w:val="en-US"/>
        </w:rPr>
        <w:t>3.3 Critical Evaluation of Metrics and Potential Biases</w:t>
      </w:r>
    </w:p>
    <w:p w14:paraId="6786E124"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While the results demonstrate the model's practicality, a deep critique reveals potential biases and structural weaknesses in the evaluation protocol:</w:t>
      </w:r>
      <w:r w:rsidRPr="00820AF2">
        <w:rPr>
          <w:rFonts w:eastAsia="Arial"/>
          <w:sz w:val="24"/>
          <w:szCs w:val="24"/>
          <w:lang w:val="en-US"/>
        </w:rPr>
        <w:br/>
      </w:r>
      <w:r w:rsidRPr="00820AF2">
        <w:rPr>
          <w:rFonts w:eastAsia="Arial"/>
          <w:sz w:val="24"/>
          <w:szCs w:val="24"/>
          <w:lang w:val="en-US"/>
        </w:rPr>
        <w:br/>
        <w:t>1. Delphi Method Coefficient of Variation (&lt; 0.3): The authors state that they used the Delphi method with multiple rounds of anonymous expert scoring to evaluate probability indices, continuing until the coefficient of variation (CV) fell below 0.3. While a CV &lt; 0.3 is a standard threshold to show statistical consensus among experts, it does not guarantee the objective accuracy of the scores themselves. If the expert panel shares similar professional backgrounds, they may achieve consensus (low CV) while still being collectively biased. This is a common pitfall of expert-based evaluation systems.</w:t>
      </w:r>
      <w:r w:rsidRPr="00820AF2">
        <w:rPr>
          <w:rFonts w:eastAsia="Arial"/>
          <w:sz w:val="24"/>
          <w:szCs w:val="24"/>
          <w:lang w:val="en-US"/>
        </w:rPr>
        <w:br/>
      </w:r>
      <w:r w:rsidRPr="00820AF2">
        <w:rPr>
          <w:rFonts w:eastAsia="Arial"/>
          <w:sz w:val="24"/>
          <w:szCs w:val="24"/>
          <w:lang w:val="en-US"/>
        </w:rPr>
        <w:br/>
        <w:t>2. Single-Project Dataset Bias: The historical frequency dataset is drawn entirely from a single urban infrastructure project in a specific city (the Inner Ring project) from 2016 to 2021. This localized dataset presents significant geographical and operational biases. For instance, the environmental factors (X4) and management structures (X3) of a highly regulated urban project are very different from those of high-altitude highway tunnels or remote mountainous roads. Applying a decision tree trained on this urban dataset to other geological regions would lead to poor generalization and incorrect risk classifications.</w:t>
      </w:r>
      <w:r w:rsidRPr="00820AF2">
        <w:rPr>
          <w:rFonts w:eastAsia="Arial"/>
          <w:sz w:val="24"/>
          <w:szCs w:val="24"/>
          <w:lang w:val="en-US"/>
        </w:rPr>
        <w:br/>
      </w:r>
      <w:r w:rsidRPr="00820AF2">
        <w:rPr>
          <w:rFonts w:eastAsia="Arial"/>
          <w:sz w:val="24"/>
          <w:szCs w:val="24"/>
          <w:lang w:val="en-US"/>
        </w:rPr>
        <w:br/>
        <w:t>3. Lack of Cross-Validation: The paper lacks standard machine learning validation protocols. To establish true model reliability, the authors should have split the historical event data into training and testing subsets, using metrics such as classification accuracy, precision, recall, and F1-score to evaluate the decision tree's predictive power. Without rigorous cross-validation, there is a substantial risk that the decision tree's rules are overfitted to the specific historical events of the Inner Ring project, reducing its robustness for prospective risk forecasting.</w:t>
      </w:r>
    </w:p>
    <w:p w14:paraId="3C781864" w14:textId="77777777" w:rsidR="00820AF2" w:rsidRPr="00820AF2" w:rsidRDefault="00820AF2" w:rsidP="00820AF2">
      <w:pPr>
        <w:tabs>
          <w:tab w:val="left" w:pos="9810"/>
        </w:tabs>
        <w:spacing w:before="60" w:after="40"/>
        <w:ind w:right="802"/>
        <w:jc w:val="both"/>
        <w:rPr>
          <w:rFonts w:eastAsia="Arial"/>
          <w:b/>
          <w:bCs/>
          <w:sz w:val="24"/>
          <w:szCs w:val="24"/>
          <w:lang w:val="en-US"/>
        </w:rPr>
      </w:pPr>
      <w:r w:rsidRPr="00820AF2">
        <w:rPr>
          <w:rFonts w:eastAsia="Arial"/>
          <w:b/>
          <w:bCs/>
          <w:sz w:val="24"/>
          <w:szCs w:val="24"/>
          <w:lang w:val="en-US"/>
        </w:rPr>
        <w:t>3.4 Real-World Applicability and Operational Scaling Challenges</w:t>
      </w:r>
    </w:p>
    <w:p w14:paraId="664C86E6"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 xml:space="preserve">Deployability: The ID3-Risk Matrix model is highly suitable for on-site deployment in major civil engineering projects such as highway roadbed construction, bridge and culvert work, and tunnel excavation, where safety records are systematically logged. It can be integrated into digital project </w:t>
      </w:r>
      <w:r w:rsidRPr="00820AF2">
        <w:rPr>
          <w:rFonts w:eastAsia="Arial"/>
          <w:sz w:val="24"/>
          <w:szCs w:val="24"/>
          <w:lang w:val="en-US"/>
        </w:rPr>
        <w:lastRenderedPageBreak/>
        <w:t>management systems (such as BIM or digital twins) to provide a dashboard visualizing active risk levels based on real-time site conditions.</w:t>
      </w:r>
      <w:r w:rsidRPr="00820AF2">
        <w:rPr>
          <w:rFonts w:eastAsia="Arial"/>
          <w:sz w:val="24"/>
          <w:szCs w:val="24"/>
          <w:lang w:val="en-US"/>
        </w:rPr>
        <w:br/>
      </w:r>
      <w:r w:rsidRPr="00820AF2">
        <w:rPr>
          <w:rFonts w:eastAsia="Arial"/>
          <w:sz w:val="24"/>
          <w:szCs w:val="24"/>
          <w:lang w:val="en-US"/>
        </w:rPr>
        <w:br/>
        <w:t>However, scaling this solution to industry-wide application presents several formidable challenges:</w:t>
      </w:r>
      <w:r w:rsidRPr="00820AF2">
        <w:rPr>
          <w:rFonts w:eastAsia="Arial"/>
          <w:sz w:val="24"/>
          <w:szCs w:val="24"/>
          <w:lang w:val="en-US"/>
        </w:rPr>
        <w:br/>
      </w:r>
    </w:p>
    <w:p w14:paraId="20E005D7"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Data Collection and Sparsity Bottlenecks: The model requires large, high-quality historical datasets documenting the frequency of specific risk factors and corresponding accident outcomes. In practice, many construction companies do not log minor safety vulnerabilities (e.g., minor equipment delays or temporary personnel health issues) with the level of detail required to train a reliable decision tree. This data sparsity makes it difficult to train localized models.</w:t>
      </w:r>
    </w:p>
    <w:p w14:paraId="4D4CCC3E"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Model Drift and Maintenance: As construction technologies, safety standards, and regional environmental conditions change, the historical decision tree rules will become obsolete (model drift). Maintaining the model requires continuous data collection, regular retraining, and expert oversight, which demands specialized data science skills that are often unavailable in civil engineering firms.</w:t>
      </w:r>
    </w:p>
    <w:p w14:paraId="164436C6"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Ethical and Liability Implications: Relying on automated machine learning models to determine safety risk thresholds introduces severe ethical and liability concerns. If a decision tree predicts a 'Low Risk' level for a specific set of parameters, and an accident subsequently occurs, where does the liability lie? Civil engineering safety regulations must define how automated risk metrics are integrated into the chain of command, ensuring they supplement, rather than replace, human professional accountability.</w:t>
      </w:r>
    </w:p>
    <w:p w14:paraId="51F61203"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br w:type="page"/>
      </w:r>
    </w:p>
    <w:p w14:paraId="681DCCE3" w14:textId="77777777" w:rsidR="00820AF2" w:rsidRPr="00820AF2" w:rsidRDefault="00820AF2" w:rsidP="00820AF2">
      <w:pPr>
        <w:tabs>
          <w:tab w:val="left" w:pos="9810"/>
        </w:tabs>
        <w:spacing w:before="60" w:after="40"/>
        <w:ind w:right="802"/>
        <w:jc w:val="both"/>
        <w:rPr>
          <w:rFonts w:eastAsia="Arial"/>
          <w:b/>
          <w:bCs/>
          <w:sz w:val="24"/>
          <w:szCs w:val="24"/>
          <w:lang w:val="en-US"/>
        </w:rPr>
      </w:pPr>
      <w:r w:rsidRPr="00820AF2">
        <w:rPr>
          <w:rFonts w:eastAsia="Arial"/>
          <w:b/>
          <w:bCs/>
          <w:sz w:val="24"/>
          <w:szCs w:val="24"/>
          <w:lang w:val="en-US"/>
        </w:rPr>
        <w:lastRenderedPageBreak/>
        <w:t>Task 4: Reflection &amp; Course Integration</w:t>
      </w:r>
    </w:p>
    <w:p w14:paraId="5A4A0B76" w14:textId="77777777" w:rsidR="00820AF2" w:rsidRPr="00820AF2" w:rsidRDefault="00820AF2" w:rsidP="00820AF2">
      <w:pPr>
        <w:tabs>
          <w:tab w:val="left" w:pos="9810"/>
        </w:tabs>
        <w:spacing w:before="60" w:after="40"/>
        <w:ind w:right="802"/>
        <w:jc w:val="both"/>
        <w:rPr>
          <w:rFonts w:eastAsia="Arial"/>
          <w:b/>
          <w:bCs/>
          <w:sz w:val="24"/>
          <w:szCs w:val="24"/>
          <w:lang w:val="en-US"/>
        </w:rPr>
      </w:pPr>
      <w:r w:rsidRPr="00820AF2">
        <w:rPr>
          <w:rFonts w:eastAsia="Arial"/>
          <w:b/>
          <w:bCs/>
          <w:sz w:val="24"/>
          <w:szCs w:val="24"/>
          <w:lang w:val="en-US"/>
        </w:rPr>
        <w:t>4.1 Deepening Course Understanding (CO4 Integration)</w:t>
      </w:r>
    </w:p>
    <w:p w14:paraId="65A69664"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Reading and critically analyzing this article has provided three major insights that deepen my understanding of Course Outcome 4 (CO4) within the CSA17 Artificial Intelligence syllabus:</w:t>
      </w:r>
      <w:r w:rsidRPr="00820AF2">
        <w:rPr>
          <w:rFonts w:eastAsia="Arial"/>
          <w:sz w:val="24"/>
          <w:szCs w:val="24"/>
          <w:lang w:val="en-US"/>
        </w:rPr>
        <w:br/>
      </w:r>
      <w:r w:rsidRPr="00820AF2">
        <w:rPr>
          <w:rFonts w:eastAsia="Arial"/>
          <w:sz w:val="24"/>
          <w:szCs w:val="24"/>
          <w:lang w:val="en-US"/>
        </w:rPr>
        <w:br/>
        <w:t>1. Real-World Application of Inductive Bias and Occam's Razor: In the classroom, the choice of splitting criteria in decision trees is often treated as a purely mathematical exercise. This paper demonstrates the practical importance of inductive bias. By preferring shorter trees with high information gain nodes at the root (such as 'Low level of professional skills X_123'), the model naturally focuses managerial attention on the most critical factors. This directly illustrates Occam's Razor—building the simplest logical model that explains the data to maximize clarity and deployability in high-stakes environments.</w:t>
      </w:r>
      <w:r w:rsidRPr="00820AF2">
        <w:rPr>
          <w:rFonts w:eastAsia="Arial"/>
          <w:sz w:val="24"/>
          <w:szCs w:val="24"/>
          <w:lang w:val="en-US"/>
        </w:rPr>
        <w:br/>
      </w:r>
      <w:r w:rsidRPr="00820AF2">
        <w:rPr>
          <w:rFonts w:eastAsia="Arial"/>
          <w:sz w:val="24"/>
          <w:szCs w:val="24"/>
          <w:lang w:val="en-US"/>
        </w:rPr>
        <w:br/>
        <w:t>2. The Synergy of Soft Computing and Crisp Machine Learning: The integration of the fuzzy membership functions (for consequence severity) and the discrete ID3 decision tree (for risk probability weighting) highlights how soft computing and symbolic machine learning can work together. In civil engineering, data is often vague and qualitative. Translating expert scores into fuzzy sets before multiplying them by data-driven weights shows how machine learning can adapt to real-world datasets that are otherwise too noisy for standard crisp algorithms.</w:t>
      </w:r>
      <w:r w:rsidRPr="00820AF2">
        <w:rPr>
          <w:rFonts w:eastAsia="Arial"/>
          <w:sz w:val="24"/>
          <w:szCs w:val="24"/>
          <w:lang w:val="en-US"/>
        </w:rPr>
        <w:br/>
      </w:r>
      <w:r w:rsidRPr="00820AF2">
        <w:rPr>
          <w:rFonts w:eastAsia="Arial"/>
          <w:sz w:val="24"/>
          <w:szCs w:val="24"/>
          <w:lang w:val="en-US"/>
        </w:rPr>
        <w:br/>
        <w:t>3. Interpretability as a Core Requirement of Safety-Critical AI: In deep learning and reinforcement learning, models are often treated as 'black boxes' where decision-making logic is hidden behind thousands of parameters. This article demonstrates why decision trees are still highly valuable in safety-critical domains like civil engineering. The ability to translate trained tree paths into explicit, visual IF-THEN rules allows safety managers to trace exactly why a specific site state is classified as high-risk, providing the transparency required to justify stopping work or implementing expensive mitigations.</w:t>
      </w:r>
    </w:p>
    <w:p w14:paraId="42E46314" w14:textId="77777777" w:rsidR="00820AF2" w:rsidRPr="00820AF2" w:rsidRDefault="00820AF2" w:rsidP="00820AF2">
      <w:pPr>
        <w:tabs>
          <w:tab w:val="left" w:pos="9810"/>
        </w:tabs>
        <w:spacing w:before="60" w:after="40"/>
        <w:ind w:right="802"/>
        <w:jc w:val="both"/>
        <w:rPr>
          <w:rFonts w:eastAsia="Arial"/>
          <w:b/>
          <w:bCs/>
          <w:sz w:val="24"/>
          <w:szCs w:val="24"/>
          <w:lang w:val="en-US"/>
        </w:rPr>
      </w:pPr>
      <w:r w:rsidRPr="00820AF2">
        <w:rPr>
          <w:rFonts w:eastAsia="Arial"/>
          <w:b/>
          <w:bCs/>
          <w:sz w:val="24"/>
          <w:szCs w:val="24"/>
          <w:lang w:val="en-US"/>
        </w:rPr>
        <w:t>4.2 Proposed Research Extension: A Hybrid ID3-Bayesian Network Model</w:t>
      </w:r>
    </w:p>
    <w:p w14:paraId="4EB9CD8E"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To address the major limitation identified in the methodological critique—specifically, the ID3 algorithm's inability to model correlations and interdependencies among risk factors—I propose a novel research extension: the development of a **Hybrid ID3-Bayesian Network (ID3-BN) Safety Risk Model**.</w:t>
      </w:r>
      <w:r w:rsidRPr="00820AF2">
        <w:rPr>
          <w:rFonts w:eastAsia="Arial"/>
          <w:sz w:val="24"/>
          <w:szCs w:val="24"/>
          <w:lang w:val="en-US"/>
        </w:rPr>
        <w:br/>
      </w:r>
      <w:r w:rsidRPr="00820AF2">
        <w:rPr>
          <w:rFonts w:eastAsia="Arial"/>
          <w:sz w:val="24"/>
          <w:szCs w:val="24"/>
          <w:lang w:val="en-US"/>
        </w:rPr>
        <w:br/>
        <w:t>Conceptual Framework and Methodology:</w:t>
      </w:r>
      <w:r w:rsidRPr="00820AF2">
        <w:rPr>
          <w:rFonts w:eastAsia="Arial"/>
          <w:sz w:val="24"/>
          <w:szCs w:val="24"/>
          <w:lang w:val="en-US"/>
        </w:rPr>
        <w:br/>
        <w:t>In this hybrid model, the ID3 decision tree is first used to perform attribute selection and filter out low-impact risk indicators, reducing the dimensionality of the risk indicator system. The remaining high-impact risk factors are then used to construct a Bayesian Network (BN). Unlike decision trees, a Bayesian Network is a directed acyclic graph (DAG) that represents joint probability distributions over a set of variables, making it exceptionally suited for modeling causal dependencies and conditional probabilities between risk factors (e.g., how extreme weather X_41 influences equipment failure X_332, which in turn influences human error X_122).</w:t>
      </w:r>
    </w:p>
    <w:p w14:paraId="490FB1E1" w14:textId="77777777" w:rsidR="00820AF2" w:rsidRPr="00820AF2" w:rsidRDefault="00820AF2" w:rsidP="00820AF2">
      <w:pPr>
        <w:tabs>
          <w:tab w:val="left" w:pos="9810"/>
        </w:tabs>
        <w:spacing w:before="60" w:after="40"/>
        <w:ind w:right="802"/>
        <w:jc w:val="both"/>
        <w:rPr>
          <w:rFonts w:eastAsia="Arial"/>
          <w:b/>
          <w:bCs/>
          <w:sz w:val="24"/>
          <w:szCs w:val="24"/>
          <w:lang w:val="en-US"/>
        </w:rPr>
      </w:pPr>
      <w:r w:rsidRPr="00820AF2">
        <w:rPr>
          <w:rFonts w:eastAsia="Arial"/>
          <w:b/>
          <w:bCs/>
          <w:sz w:val="24"/>
          <w:szCs w:val="24"/>
          <w:lang w:val="en-US"/>
        </w:rPr>
        <w:t>4.2.1 Mathematical Formulation of the ID3-BN Model</w:t>
      </w:r>
    </w:p>
    <w:p w14:paraId="7A27D0CA"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1. Dimensionality Reduction: The ID3 algorithm splits features based on Information Gain. Features with an information gain below a threshold epsilon (e.g., Gain(X) &lt; 0.01) are pruned from the network. This ensures the Bayesian Network is computationally efficient and focuses only on high-influence risk nodes.</w:t>
      </w:r>
      <w:r w:rsidRPr="00820AF2">
        <w:rPr>
          <w:rFonts w:eastAsia="Arial"/>
          <w:sz w:val="24"/>
          <w:szCs w:val="24"/>
          <w:lang w:val="en-US"/>
        </w:rPr>
        <w:br/>
      </w:r>
      <w:r w:rsidRPr="00820AF2">
        <w:rPr>
          <w:rFonts w:eastAsia="Arial"/>
          <w:sz w:val="24"/>
          <w:szCs w:val="24"/>
          <w:lang w:val="en-US"/>
        </w:rPr>
        <w:br/>
        <w:t xml:space="preserve">2. Structure Learning and Conditional Probabilities: The joint probability distribution for the set of selected risk factors X = {X_1, X_2, ..., X_k} and the accident outcome Y is defined by the chain </w:t>
      </w:r>
      <w:r w:rsidRPr="00820AF2">
        <w:rPr>
          <w:rFonts w:eastAsia="Arial"/>
          <w:sz w:val="24"/>
          <w:szCs w:val="24"/>
          <w:lang w:val="en-US"/>
        </w:rPr>
        <w:lastRenderedPageBreak/>
        <w:t>rule of Bayesian Networks:</w:t>
      </w:r>
      <w:r w:rsidRPr="00820AF2">
        <w:rPr>
          <w:rFonts w:eastAsia="Arial"/>
          <w:sz w:val="24"/>
          <w:szCs w:val="24"/>
          <w:lang w:val="en-US"/>
        </w:rPr>
        <w:br/>
      </w:r>
    </w:p>
    <w:p w14:paraId="6481BD3B"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P(X_1, X_2, ..., X_k, Y) = P(Y | Parents(Y)) * \prod_{i=1}^{k} P(X_i | Parents(X_i))</w:t>
      </w:r>
    </w:p>
    <w:p w14:paraId="60457758" w14:textId="77777777" w:rsidR="00820AF2" w:rsidRPr="00820AF2" w:rsidRDefault="00820AF2" w:rsidP="00820AF2">
      <w:pPr>
        <w:tabs>
          <w:tab w:val="left" w:pos="9810"/>
        </w:tabs>
        <w:spacing w:before="60" w:after="40"/>
        <w:ind w:right="802"/>
        <w:jc w:val="both"/>
        <w:rPr>
          <w:rFonts w:eastAsia="Arial"/>
          <w:sz w:val="24"/>
          <w:szCs w:val="24"/>
          <w:lang w:val="en-US"/>
        </w:rPr>
      </w:pPr>
      <w:r w:rsidRPr="00820AF2">
        <w:rPr>
          <w:rFonts w:eastAsia="Arial"/>
          <w:sz w:val="24"/>
          <w:szCs w:val="24"/>
          <w:lang w:val="en-US"/>
        </w:rPr>
        <w:t>Where Parents(X_i) represents the set of direct causal ancestors of node X_i in the DAG (e.g., Parents(X_122) may include X_342: Inadequate training, and X_121: Health condition). These conditional probability tables (CPTs) are trained directly from the historical project database using maximum likelihood estimation (MLE).</w:t>
      </w:r>
      <w:r w:rsidRPr="00820AF2">
        <w:rPr>
          <w:rFonts w:eastAsia="Arial"/>
          <w:sz w:val="24"/>
          <w:szCs w:val="24"/>
          <w:lang w:val="en-US"/>
        </w:rPr>
        <w:br/>
      </w:r>
      <w:r w:rsidRPr="00820AF2">
        <w:rPr>
          <w:rFonts w:eastAsia="Arial"/>
          <w:sz w:val="24"/>
          <w:szCs w:val="24"/>
          <w:lang w:val="en-US"/>
        </w:rPr>
        <w:br/>
        <w:t>Feasibility and Expected Impact:</w:t>
      </w:r>
      <w:r w:rsidRPr="00820AF2">
        <w:rPr>
          <w:rFonts w:eastAsia="Arial"/>
          <w:sz w:val="24"/>
          <w:szCs w:val="24"/>
          <w:lang w:val="en-US"/>
        </w:rPr>
        <w:br/>
        <w:t>This extension is highly feasible because it utilizes the same historical frequency database (the 12 semi-annual records and 3,726 events) already collected by the authors. Software libraries such as GeNIe, Netica, or Python's pgmpy can be used to construct the BN and learn the parameters without significant computational overhead.</w:t>
      </w:r>
      <w:r w:rsidRPr="00820AF2">
        <w:rPr>
          <w:rFonts w:eastAsia="Arial"/>
          <w:sz w:val="24"/>
          <w:szCs w:val="24"/>
          <w:lang w:val="en-US"/>
        </w:rPr>
        <w:br/>
      </w:r>
      <w:r w:rsidRPr="00820AF2">
        <w:rPr>
          <w:rFonts w:eastAsia="Arial"/>
          <w:sz w:val="24"/>
          <w:szCs w:val="24"/>
          <w:lang w:val="en-US"/>
        </w:rPr>
        <w:br/>
        <w:t>The expected impact is two-fold: First, it eliminates the assumption of feature independence, allowing the model to correctly evaluate 'risk compounding' scenarios (such as how minor technical flaws and bad weather multiply to create a major hazard). Second, it supports bidirectional inference. Site managers can perform forward predictive inference (predicting accident probability given current site conditions) as well as backward diagnostic inference (diagnosing the most likely root cause if an accident occurs), providing a significantly more powerful decision-support tool.</w:t>
      </w:r>
    </w:p>
    <w:p w14:paraId="64004EEC" w14:textId="77777777" w:rsidR="00820AF2" w:rsidRPr="00820AF2" w:rsidRDefault="00820AF2" w:rsidP="00820AF2">
      <w:pPr>
        <w:tabs>
          <w:tab w:val="left" w:pos="9810"/>
        </w:tabs>
        <w:spacing w:before="60" w:after="40"/>
        <w:ind w:right="802"/>
        <w:jc w:val="both"/>
        <w:rPr>
          <w:rFonts w:eastAsia="Arial"/>
          <w:b/>
          <w:bCs/>
          <w:i/>
          <w:iCs/>
          <w:sz w:val="24"/>
          <w:szCs w:val="24"/>
          <w:lang w:val="en-US"/>
        </w:rPr>
      </w:pPr>
      <w:r w:rsidRPr="00820AF2">
        <w:rPr>
          <w:rFonts w:eastAsia="Arial"/>
          <w:b/>
          <w:bCs/>
          <w:i/>
          <w:iCs/>
          <w:sz w:val="24"/>
          <w:szCs w:val="24"/>
          <w:lang w:val="en-US"/>
        </w:rPr>
        <w:br w:type="page"/>
      </w:r>
    </w:p>
    <w:p w14:paraId="787FDA6A" w14:textId="77777777" w:rsidR="00820AF2" w:rsidRPr="00820AF2" w:rsidRDefault="00820AF2">
      <w:pPr>
        <w:tabs>
          <w:tab w:val="left" w:pos="9810"/>
        </w:tabs>
        <w:spacing w:before="60" w:after="40"/>
        <w:ind w:right="802"/>
        <w:jc w:val="both"/>
        <w:rPr>
          <w:rFonts w:eastAsia="Arial"/>
          <w:b/>
          <w:bCs/>
          <w:i/>
          <w:iCs/>
          <w:sz w:val="24"/>
          <w:szCs w:val="24"/>
        </w:rPr>
      </w:pPr>
    </w:p>
    <w:p w14:paraId="6637B55E" w14:textId="77777777" w:rsidR="000C1BAD" w:rsidRPr="00820AF2" w:rsidRDefault="000C1BAD">
      <w:pPr>
        <w:tabs>
          <w:tab w:val="left" w:pos="9810"/>
        </w:tabs>
        <w:spacing w:before="60" w:after="40"/>
        <w:ind w:right="802"/>
        <w:jc w:val="both"/>
        <w:rPr>
          <w:rFonts w:eastAsia="Arial"/>
          <w:b/>
          <w:bCs/>
          <w:i/>
          <w:iCs/>
          <w:sz w:val="24"/>
          <w:szCs w:val="24"/>
        </w:rPr>
      </w:pPr>
    </w:p>
    <w:p w14:paraId="0235C2F9" w14:textId="77777777" w:rsidR="000C1BAD" w:rsidRPr="00820AF2" w:rsidRDefault="000C1BAD">
      <w:pPr>
        <w:tabs>
          <w:tab w:val="left" w:pos="9810"/>
        </w:tabs>
        <w:spacing w:before="60" w:after="40"/>
        <w:ind w:right="802"/>
        <w:jc w:val="both"/>
        <w:rPr>
          <w:rFonts w:eastAsia="Arial"/>
          <w:b/>
          <w:bCs/>
          <w:i/>
          <w:iCs/>
          <w:sz w:val="24"/>
          <w:szCs w:val="24"/>
        </w:rPr>
      </w:pPr>
    </w:p>
    <w:p w14:paraId="7E505134" w14:textId="29A260A8" w:rsidR="000C1BAD" w:rsidRPr="00820AF2" w:rsidRDefault="00000000" w:rsidP="00820AF2">
      <w:pPr>
        <w:ind w:right="802"/>
        <w:jc w:val="both"/>
        <w:rPr>
          <w:rFonts w:eastAsia="Arial"/>
          <w:b/>
          <w:bCs/>
          <w:sz w:val="24"/>
          <w:szCs w:val="24"/>
          <w:u w:val="single"/>
        </w:rPr>
      </w:pPr>
      <w:r w:rsidRPr="00820AF2">
        <w:rPr>
          <w:rFonts w:eastAsia="Arial"/>
          <w:b/>
          <w:bCs/>
          <w:sz w:val="24"/>
          <w:szCs w:val="24"/>
          <w:u w:val="single"/>
        </w:rPr>
        <w:t>RUBRICS FOR CALCULATION:</w:t>
      </w:r>
    </w:p>
    <w:p w14:paraId="6A483445" w14:textId="77777777" w:rsidR="000C1BAD" w:rsidRPr="00820AF2" w:rsidRDefault="000C1BAD">
      <w:pPr>
        <w:tabs>
          <w:tab w:val="left" w:pos="9810"/>
        </w:tabs>
        <w:spacing w:before="120" w:after="80"/>
        <w:rPr>
          <w:rFonts w:eastAsia="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0C1BAD" w:rsidRPr="00820AF2" w14:paraId="5BA07B0D"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6F0A28FC" w14:textId="77777777" w:rsidR="000C1BAD" w:rsidRPr="00820AF2" w:rsidRDefault="00000000">
            <w:pPr>
              <w:rPr>
                <w:rFonts w:eastAsia="Arial"/>
                <w:b/>
                <w:bCs/>
                <w:color w:val="000000"/>
                <w:sz w:val="24"/>
                <w:szCs w:val="24"/>
              </w:rPr>
            </w:pPr>
            <w:r w:rsidRPr="00820AF2">
              <w:rPr>
                <w:rFonts w:eastAsia="Arial"/>
                <w:b/>
                <w:bCs/>
                <w:color w:val="000000"/>
                <w:sz w:val="24"/>
                <w:szCs w:val="24"/>
              </w:rPr>
              <w:t>Criteria</w:t>
            </w:r>
          </w:p>
        </w:tc>
        <w:tc>
          <w:tcPr>
            <w:tcW w:w="1350" w:type="dxa"/>
            <w:tcBorders>
              <w:top w:val="single" w:sz="4" w:space="0" w:color="000000"/>
              <w:left w:val="nil"/>
              <w:bottom w:val="single" w:sz="4" w:space="0" w:color="000000"/>
              <w:right w:val="single" w:sz="4" w:space="0" w:color="000000"/>
            </w:tcBorders>
            <w:vAlign w:val="center"/>
          </w:tcPr>
          <w:p w14:paraId="73D3374A" w14:textId="77777777" w:rsidR="000C1BAD" w:rsidRPr="00820AF2" w:rsidRDefault="00000000">
            <w:pPr>
              <w:jc w:val="center"/>
              <w:rPr>
                <w:rFonts w:eastAsia="Arial"/>
                <w:b/>
                <w:bCs/>
                <w:color w:val="000000"/>
                <w:sz w:val="24"/>
                <w:szCs w:val="24"/>
              </w:rPr>
            </w:pPr>
            <w:r w:rsidRPr="00820AF2">
              <w:rPr>
                <w:rFonts w:eastAsia="Arial"/>
                <w:b/>
                <w:bCs/>
                <w:color w:val="000000"/>
                <w:sz w:val="24"/>
                <w:szCs w:val="24"/>
              </w:rPr>
              <w:t>Weightage (%)</w:t>
            </w:r>
          </w:p>
        </w:tc>
        <w:tc>
          <w:tcPr>
            <w:tcW w:w="2040" w:type="dxa"/>
            <w:tcBorders>
              <w:top w:val="single" w:sz="4" w:space="0" w:color="000000"/>
              <w:left w:val="nil"/>
              <w:bottom w:val="single" w:sz="4" w:space="0" w:color="000000"/>
              <w:right w:val="single" w:sz="4" w:space="0" w:color="000000"/>
            </w:tcBorders>
            <w:vAlign w:val="center"/>
          </w:tcPr>
          <w:p w14:paraId="08FD19E2" w14:textId="77777777" w:rsidR="000C1BAD" w:rsidRPr="00820AF2" w:rsidRDefault="00000000">
            <w:pPr>
              <w:rPr>
                <w:rFonts w:eastAsia="Arial"/>
                <w:b/>
                <w:bCs/>
                <w:color w:val="000000"/>
                <w:sz w:val="24"/>
                <w:szCs w:val="24"/>
              </w:rPr>
            </w:pPr>
            <w:r w:rsidRPr="00820AF2">
              <w:rPr>
                <w:rFonts w:eastAsia="Arial"/>
                <w:b/>
                <w:bCs/>
                <w:color w:val="000000"/>
                <w:sz w:val="24"/>
                <w:szCs w:val="24"/>
              </w:rPr>
              <w:t>Level 4 (Exemplary)</w:t>
            </w:r>
          </w:p>
        </w:tc>
        <w:tc>
          <w:tcPr>
            <w:tcW w:w="1485" w:type="dxa"/>
            <w:tcBorders>
              <w:top w:val="single" w:sz="4" w:space="0" w:color="000000"/>
              <w:left w:val="nil"/>
              <w:bottom w:val="single" w:sz="4" w:space="0" w:color="000000"/>
              <w:right w:val="single" w:sz="4" w:space="0" w:color="000000"/>
            </w:tcBorders>
            <w:vAlign w:val="center"/>
          </w:tcPr>
          <w:p w14:paraId="70D69A49" w14:textId="77777777" w:rsidR="000C1BAD" w:rsidRPr="00820AF2" w:rsidRDefault="00000000">
            <w:pPr>
              <w:rPr>
                <w:rFonts w:eastAsia="Arial"/>
                <w:b/>
                <w:bCs/>
                <w:color w:val="000000"/>
                <w:sz w:val="24"/>
                <w:szCs w:val="24"/>
              </w:rPr>
            </w:pPr>
            <w:r w:rsidRPr="00820AF2">
              <w:rPr>
                <w:rFonts w:eastAsia="Arial"/>
                <w:b/>
                <w:bCs/>
                <w:color w:val="000000"/>
                <w:sz w:val="24"/>
                <w:szCs w:val="24"/>
              </w:rPr>
              <w:t>Level 3 (Proficient)</w:t>
            </w:r>
          </w:p>
        </w:tc>
        <w:tc>
          <w:tcPr>
            <w:tcW w:w="1590" w:type="dxa"/>
            <w:tcBorders>
              <w:top w:val="single" w:sz="4" w:space="0" w:color="000000"/>
              <w:left w:val="nil"/>
              <w:bottom w:val="single" w:sz="4" w:space="0" w:color="000000"/>
              <w:right w:val="single" w:sz="4" w:space="0" w:color="000000"/>
            </w:tcBorders>
            <w:vAlign w:val="center"/>
          </w:tcPr>
          <w:p w14:paraId="73E9E2A5" w14:textId="77777777" w:rsidR="000C1BAD" w:rsidRPr="00820AF2" w:rsidRDefault="00000000">
            <w:pPr>
              <w:ind w:right="-108"/>
              <w:rPr>
                <w:rFonts w:eastAsia="Arial"/>
                <w:b/>
                <w:bCs/>
                <w:color w:val="000000"/>
                <w:sz w:val="24"/>
                <w:szCs w:val="24"/>
              </w:rPr>
            </w:pPr>
            <w:r w:rsidRPr="00820AF2">
              <w:rPr>
                <w:rFonts w:eastAsia="Arial"/>
                <w:b/>
                <w:bCs/>
                <w:color w:val="000000"/>
                <w:sz w:val="24"/>
                <w:szCs w:val="24"/>
              </w:rPr>
              <w:t>Level 2 (Developing)</w:t>
            </w:r>
          </w:p>
        </w:tc>
        <w:tc>
          <w:tcPr>
            <w:tcW w:w="1455" w:type="dxa"/>
            <w:tcBorders>
              <w:top w:val="single" w:sz="4" w:space="0" w:color="000000"/>
              <w:left w:val="nil"/>
              <w:bottom w:val="single" w:sz="4" w:space="0" w:color="000000"/>
              <w:right w:val="single" w:sz="4" w:space="0" w:color="000000"/>
            </w:tcBorders>
            <w:vAlign w:val="center"/>
          </w:tcPr>
          <w:p w14:paraId="6EA8C528" w14:textId="77777777" w:rsidR="000C1BAD" w:rsidRPr="00820AF2" w:rsidRDefault="00000000">
            <w:pPr>
              <w:rPr>
                <w:rFonts w:eastAsia="Arial"/>
                <w:b/>
                <w:bCs/>
                <w:color w:val="000000"/>
                <w:sz w:val="24"/>
                <w:szCs w:val="24"/>
              </w:rPr>
            </w:pPr>
            <w:r w:rsidRPr="00820AF2">
              <w:rPr>
                <w:rFonts w:eastAsia="Arial"/>
                <w:b/>
                <w:bCs/>
                <w:color w:val="000000"/>
                <w:sz w:val="24"/>
                <w:szCs w:val="24"/>
              </w:rPr>
              <w:t>Level 1 (Beginning)</w:t>
            </w:r>
          </w:p>
        </w:tc>
      </w:tr>
      <w:tr w:rsidR="000C1BAD" w:rsidRPr="00820AF2" w14:paraId="72A54D34"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369D94BD" w14:textId="77777777" w:rsidR="000C1BAD" w:rsidRPr="00820AF2" w:rsidRDefault="00000000">
            <w:pPr>
              <w:rPr>
                <w:rFonts w:eastAsia="Arial"/>
                <w:color w:val="000000"/>
                <w:sz w:val="24"/>
                <w:szCs w:val="24"/>
              </w:rPr>
            </w:pPr>
            <w:r w:rsidRPr="00820AF2">
              <w:rPr>
                <w:rFonts w:eastAsia="Arial"/>
                <w:color w:val="000000"/>
                <w:sz w:val="24"/>
                <w:szCs w:val="24"/>
              </w:rPr>
              <w:t>Understanding of Article</w:t>
            </w:r>
          </w:p>
        </w:tc>
        <w:tc>
          <w:tcPr>
            <w:tcW w:w="1350" w:type="dxa"/>
            <w:tcBorders>
              <w:top w:val="nil"/>
              <w:left w:val="nil"/>
              <w:bottom w:val="single" w:sz="4" w:space="0" w:color="000000"/>
              <w:right w:val="single" w:sz="4" w:space="0" w:color="000000"/>
            </w:tcBorders>
            <w:vAlign w:val="center"/>
          </w:tcPr>
          <w:p w14:paraId="565FE988" w14:textId="77777777" w:rsidR="000C1BAD" w:rsidRPr="00820AF2" w:rsidRDefault="00000000">
            <w:pPr>
              <w:jc w:val="center"/>
              <w:rPr>
                <w:rFonts w:eastAsia="Arial"/>
                <w:color w:val="000000"/>
                <w:sz w:val="24"/>
                <w:szCs w:val="24"/>
              </w:rPr>
            </w:pPr>
            <w:r w:rsidRPr="00820AF2">
              <w:rPr>
                <w:rFonts w:eastAsia="Arial"/>
                <w:color w:val="000000"/>
                <w:sz w:val="24"/>
                <w:szCs w:val="24"/>
              </w:rPr>
              <w:t>20%</w:t>
            </w:r>
          </w:p>
        </w:tc>
        <w:tc>
          <w:tcPr>
            <w:tcW w:w="2040" w:type="dxa"/>
            <w:tcBorders>
              <w:top w:val="nil"/>
              <w:left w:val="nil"/>
              <w:bottom w:val="single" w:sz="4" w:space="0" w:color="000000"/>
              <w:right w:val="single" w:sz="4" w:space="0" w:color="000000"/>
            </w:tcBorders>
            <w:vAlign w:val="center"/>
          </w:tcPr>
          <w:p w14:paraId="388EDC33" w14:textId="77777777" w:rsidR="000C1BAD" w:rsidRPr="00820AF2" w:rsidRDefault="00000000">
            <w:pPr>
              <w:rPr>
                <w:rFonts w:eastAsia="Arial"/>
                <w:color w:val="000000"/>
                <w:sz w:val="24"/>
                <w:szCs w:val="24"/>
              </w:rPr>
            </w:pPr>
            <w:r w:rsidRPr="00820AF2">
              <w:rPr>
                <w:rFonts w:eastAsia="Arial"/>
                <w:color w:val="000000"/>
                <w:sz w:val="24"/>
                <w:szCs w:val="24"/>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5BA2698A" w14:textId="77777777" w:rsidR="000C1BAD" w:rsidRPr="00820AF2" w:rsidRDefault="00000000">
            <w:pPr>
              <w:rPr>
                <w:rFonts w:eastAsia="Arial"/>
                <w:color w:val="000000"/>
                <w:sz w:val="24"/>
                <w:szCs w:val="24"/>
              </w:rPr>
            </w:pPr>
            <w:r w:rsidRPr="00820AF2">
              <w:rPr>
                <w:rFonts w:eastAsia="Arial"/>
                <w:color w:val="000000"/>
                <w:sz w:val="24"/>
                <w:szCs w:val="24"/>
              </w:rPr>
              <w:t>Shows good understanding with minor gaps</w:t>
            </w:r>
          </w:p>
        </w:tc>
        <w:tc>
          <w:tcPr>
            <w:tcW w:w="1590" w:type="dxa"/>
            <w:tcBorders>
              <w:top w:val="nil"/>
              <w:left w:val="nil"/>
              <w:bottom w:val="single" w:sz="4" w:space="0" w:color="000000"/>
              <w:right w:val="single" w:sz="4" w:space="0" w:color="000000"/>
            </w:tcBorders>
            <w:vAlign w:val="center"/>
          </w:tcPr>
          <w:p w14:paraId="00B7CB3F" w14:textId="77777777" w:rsidR="000C1BAD" w:rsidRPr="00820AF2" w:rsidRDefault="00000000">
            <w:pPr>
              <w:rPr>
                <w:rFonts w:eastAsia="Arial"/>
                <w:color w:val="000000"/>
                <w:sz w:val="24"/>
                <w:szCs w:val="24"/>
              </w:rPr>
            </w:pPr>
            <w:r w:rsidRPr="00820AF2">
              <w:rPr>
                <w:rFonts w:eastAsia="Arial"/>
                <w:color w:val="000000"/>
                <w:sz w:val="24"/>
                <w:szCs w:val="24"/>
              </w:rPr>
              <w:t>Partial understanding; misses key ideas</w:t>
            </w:r>
          </w:p>
        </w:tc>
        <w:tc>
          <w:tcPr>
            <w:tcW w:w="1455" w:type="dxa"/>
            <w:tcBorders>
              <w:top w:val="nil"/>
              <w:left w:val="nil"/>
              <w:bottom w:val="single" w:sz="4" w:space="0" w:color="000000"/>
              <w:right w:val="single" w:sz="4" w:space="0" w:color="000000"/>
            </w:tcBorders>
            <w:vAlign w:val="center"/>
          </w:tcPr>
          <w:p w14:paraId="25FCE9E2" w14:textId="77777777" w:rsidR="000C1BAD" w:rsidRPr="00820AF2" w:rsidRDefault="00000000">
            <w:pPr>
              <w:rPr>
                <w:rFonts w:eastAsia="Arial"/>
                <w:color w:val="000000"/>
                <w:sz w:val="24"/>
                <w:szCs w:val="24"/>
              </w:rPr>
            </w:pPr>
            <w:r w:rsidRPr="00820AF2">
              <w:rPr>
                <w:rFonts w:eastAsia="Arial"/>
                <w:color w:val="000000"/>
                <w:sz w:val="24"/>
                <w:szCs w:val="24"/>
              </w:rPr>
              <w:t>Lacks understanding of the article</w:t>
            </w:r>
          </w:p>
        </w:tc>
      </w:tr>
      <w:tr w:rsidR="000C1BAD" w:rsidRPr="00820AF2" w14:paraId="38F7AB7D"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A8FC1E2" w14:textId="77777777" w:rsidR="000C1BAD" w:rsidRPr="00820AF2" w:rsidRDefault="00000000">
            <w:pPr>
              <w:rPr>
                <w:rFonts w:eastAsia="Arial"/>
                <w:color w:val="000000"/>
                <w:sz w:val="24"/>
                <w:szCs w:val="24"/>
              </w:rPr>
            </w:pPr>
            <w:r w:rsidRPr="00820AF2">
              <w:rPr>
                <w:rFonts w:eastAsia="Arial"/>
                <w:color w:val="000000"/>
                <w:sz w:val="24"/>
                <w:szCs w:val="24"/>
              </w:rPr>
              <w:t>Summary</w:t>
            </w:r>
          </w:p>
        </w:tc>
        <w:tc>
          <w:tcPr>
            <w:tcW w:w="1350" w:type="dxa"/>
            <w:tcBorders>
              <w:top w:val="nil"/>
              <w:left w:val="nil"/>
              <w:bottom w:val="single" w:sz="4" w:space="0" w:color="000000"/>
              <w:right w:val="single" w:sz="4" w:space="0" w:color="000000"/>
            </w:tcBorders>
            <w:vAlign w:val="center"/>
          </w:tcPr>
          <w:p w14:paraId="080DD23F" w14:textId="77777777" w:rsidR="000C1BAD" w:rsidRPr="00820AF2" w:rsidRDefault="00000000">
            <w:pPr>
              <w:jc w:val="center"/>
              <w:rPr>
                <w:rFonts w:eastAsia="Arial"/>
                <w:color w:val="000000"/>
                <w:sz w:val="24"/>
                <w:szCs w:val="24"/>
              </w:rPr>
            </w:pPr>
            <w:r w:rsidRPr="00820AF2">
              <w:rPr>
                <w:rFonts w:eastAsia="Arial"/>
                <w:color w:val="000000"/>
                <w:sz w:val="24"/>
                <w:szCs w:val="24"/>
              </w:rPr>
              <w:t>20%</w:t>
            </w:r>
          </w:p>
        </w:tc>
        <w:tc>
          <w:tcPr>
            <w:tcW w:w="2040" w:type="dxa"/>
            <w:tcBorders>
              <w:top w:val="nil"/>
              <w:left w:val="nil"/>
              <w:bottom w:val="single" w:sz="4" w:space="0" w:color="000000"/>
              <w:right w:val="single" w:sz="4" w:space="0" w:color="000000"/>
            </w:tcBorders>
            <w:vAlign w:val="center"/>
          </w:tcPr>
          <w:p w14:paraId="154777E2" w14:textId="77777777" w:rsidR="000C1BAD" w:rsidRPr="00820AF2" w:rsidRDefault="00000000">
            <w:pPr>
              <w:rPr>
                <w:rFonts w:eastAsia="Arial"/>
                <w:color w:val="000000"/>
                <w:sz w:val="24"/>
                <w:szCs w:val="24"/>
              </w:rPr>
            </w:pPr>
            <w:r w:rsidRPr="00820AF2">
              <w:rPr>
                <w:rFonts w:eastAsia="Arial"/>
                <w:color w:val="000000"/>
                <w:sz w:val="24"/>
                <w:szCs w:val="24"/>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71CEC708" w14:textId="77777777" w:rsidR="000C1BAD" w:rsidRPr="00820AF2" w:rsidRDefault="00000000">
            <w:pPr>
              <w:rPr>
                <w:rFonts w:eastAsia="Arial"/>
                <w:color w:val="000000"/>
                <w:sz w:val="24"/>
                <w:szCs w:val="24"/>
              </w:rPr>
            </w:pPr>
            <w:r w:rsidRPr="00820AF2">
              <w:rPr>
                <w:rFonts w:eastAsia="Arial"/>
                <w:color w:val="000000"/>
                <w:sz w:val="24"/>
                <w:szCs w:val="24"/>
              </w:rPr>
              <w:t>Covers most key points with minor omissions</w:t>
            </w:r>
          </w:p>
        </w:tc>
        <w:tc>
          <w:tcPr>
            <w:tcW w:w="1590" w:type="dxa"/>
            <w:tcBorders>
              <w:top w:val="nil"/>
              <w:left w:val="nil"/>
              <w:bottom w:val="single" w:sz="4" w:space="0" w:color="000000"/>
              <w:right w:val="single" w:sz="4" w:space="0" w:color="000000"/>
            </w:tcBorders>
            <w:vAlign w:val="center"/>
          </w:tcPr>
          <w:p w14:paraId="24B66502" w14:textId="77777777" w:rsidR="000C1BAD" w:rsidRPr="00820AF2" w:rsidRDefault="00000000">
            <w:pPr>
              <w:rPr>
                <w:rFonts w:eastAsia="Arial"/>
                <w:color w:val="000000"/>
                <w:sz w:val="24"/>
                <w:szCs w:val="24"/>
              </w:rPr>
            </w:pPr>
            <w:r w:rsidRPr="00820AF2">
              <w:rPr>
                <w:rFonts w:eastAsia="Arial"/>
                <w:color w:val="000000"/>
                <w:sz w:val="24"/>
                <w:szCs w:val="24"/>
              </w:rPr>
              <w:t>Incomplete or partially accurate summary</w:t>
            </w:r>
          </w:p>
        </w:tc>
        <w:tc>
          <w:tcPr>
            <w:tcW w:w="1455" w:type="dxa"/>
            <w:tcBorders>
              <w:top w:val="nil"/>
              <w:left w:val="nil"/>
              <w:bottom w:val="single" w:sz="4" w:space="0" w:color="000000"/>
              <w:right w:val="single" w:sz="4" w:space="0" w:color="000000"/>
            </w:tcBorders>
            <w:vAlign w:val="center"/>
          </w:tcPr>
          <w:p w14:paraId="044DD52C" w14:textId="77777777" w:rsidR="000C1BAD" w:rsidRPr="00820AF2" w:rsidRDefault="00000000">
            <w:pPr>
              <w:rPr>
                <w:rFonts w:eastAsia="Arial"/>
                <w:color w:val="000000"/>
                <w:sz w:val="24"/>
                <w:szCs w:val="24"/>
              </w:rPr>
            </w:pPr>
            <w:r w:rsidRPr="00820AF2">
              <w:rPr>
                <w:rFonts w:eastAsia="Arial"/>
                <w:color w:val="000000"/>
                <w:sz w:val="24"/>
                <w:szCs w:val="24"/>
              </w:rPr>
              <w:t>Poor or incorrect summary</w:t>
            </w:r>
          </w:p>
        </w:tc>
      </w:tr>
      <w:tr w:rsidR="000C1BAD" w:rsidRPr="00820AF2" w14:paraId="223AC905"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07A9E39" w14:textId="77777777" w:rsidR="000C1BAD" w:rsidRPr="00820AF2" w:rsidRDefault="00000000">
            <w:pPr>
              <w:rPr>
                <w:rFonts w:eastAsia="Arial"/>
                <w:color w:val="000000"/>
                <w:sz w:val="24"/>
                <w:szCs w:val="24"/>
              </w:rPr>
            </w:pPr>
            <w:r w:rsidRPr="00820AF2">
              <w:rPr>
                <w:rFonts w:eastAsia="Arial"/>
                <w:color w:val="000000"/>
                <w:sz w:val="24"/>
                <w:szCs w:val="24"/>
              </w:rPr>
              <w:t>Critical Analysis</w:t>
            </w:r>
          </w:p>
        </w:tc>
        <w:tc>
          <w:tcPr>
            <w:tcW w:w="1350" w:type="dxa"/>
            <w:tcBorders>
              <w:top w:val="nil"/>
              <w:left w:val="nil"/>
              <w:bottom w:val="single" w:sz="4" w:space="0" w:color="000000"/>
              <w:right w:val="single" w:sz="4" w:space="0" w:color="000000"/>
            </w:tcBorders>
            <w:vAlign w:val="center"/>
          </w:tcPr>
          <w:p w14:paraId="4B14B2F1" w14:textId="77777777" w:rsidR="000C1BAD" w:rsidRPr="00820AF2" w:rsidRDefault="00000000">
            <w:pPr>
              <w:jc w:val="center"/>
              <w:rPr>
                <w:rFonts w:eastAsia="Arial"/>
                <w:color w:val="000000"/>
                <w:sz w:val="24"/>
                <w:szCs w:val="24"/>
              </w:rPr>
            </w:pPr>
            <w:r w:rsidRPr="00820AF2">
              <w:rPr>
                <w:rFonts w:eastAsia="Arial"/>
                <w:color w:val="000000"/>
                <w:sz w:val="24"/>
                <w:szCs w:val="24"/>
              </w:rPr>
              <w:t>25%</w:t>
            </w:r>
          </w:p>
        </w:tc>
        <w:tc>
          <w:tcPr>
            <w:tcW w:w="2040" w:type="dxa"/>
            <w:tcBorders>
              <w:top w:val="nil"/>
              <w:left w:val="nil"/>
              <w:bottom w:val="single" w:sz="4" w:space="0" w:color="000000"/>
              <w:right w:val="single" w:sz="4" w:space="0" w:color="000000"/>
            </w:tcBorders>
            <w:vAlign w:val="center"/>
          </w:tcPr>
          <w:p w14:paraId="7421B744" w14:textId="77777777" w:rsidR="000C1BAD" w:rsidRPr="00820AF2" w:rsidRDefault="00000000">
            <w:pPr>
              <w:rPr>
                <w:rFonts w:eastAsia="Arial"/>
                <w:color w:val="000000"/>
                <w:sz w:val="24"/>
                <w:szCs w:val="24"/>
              </w:rPr>
            </w:pPr>
            <w:r w:rsidRPr="00820AF2">
              <w:rPr>
                <w:rFonts w:eastAsia="Arial"/>
                <w:color w:val="000000"/>
                <w:sz w:val="24"/>
                <w:szCs w:val="24"/>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4C80A53D" w14:textId="77777777" w:rsidR="000C1BAD" w:rsidRPr="00820AF2" w:rsidRDefault="00000000">
            <w:pPr>
              <w:rPr>
                <w:rFonts w:eastAsia="Arial"/>
                <w:color w:val="000000"/>
                <w:sz w:val="24"/>
                <w:szCs w:val="24"/>
              </w:rPr>
            </w:pPr>
            <w:r w:rsidRPr="00820AF2">
              <w:rPr>
                <w:rFonts w:eastAsia="Arial"/>
                <w:color w:val="000000"/>
                <w:sz w:val="24"/>
                <w:szCs w:val="24"/>
              </w:rPr>
              <w:t>Provides reasonable analysis with some justification</w:t>
            </w:r>
          </w:p>
        </w:tc>
        <w:tc>
          <w:tcPr>
            <w:tcW w:w="1590" w:type="dxa"/>
            <w:tcBorders>
              <w:top w:val="nil"/>
              <w:left w:val="nil"/>
              <w:bottom w:val="single" w:sz="4" w:space="0" w:color="000000"/>
              <w:right w:val="single" w:sz="4" w:space="0" w:color="000000"/>
            </w:tcBorders>
            <w:vAlign w:val="center"/>
          </w:tcPr>
          <w:p w14:paraId="7E4FE09C" w14:textId="77777777" w:rsidR="000C1BAD" w:rsidRPr="00820AF2" w:rsidRDefault="00000000">
            <w:pPr>
              <w:rPr>
                <w:rFonts w:eastAsia="Arial"/>
                <w:color w:val="000000"/>
                <w:sz w:val="24"/>
                <w:szCs w:val="24"/>
              </w:rPr>
            </w:pPr>
            <w:r w:rsidRPr="00820AF2">
              <w:rPr>
                <w:rFonts w:eastAsia="Arial"/>
                <w:color w:val="000000"/>
                <w:sz w:val="24"/>
                <w:szCs w:val="24"/>
              </w:rPr>
              <w:t>Superficial analysis; limited evaluation</w:t>
            </w:r>
          </w:p>
        </w:tc>
        <w:tc>
          <w:tcPr>
            <w:tcW w:w="1455" w:type="dxa"/>
            <w:tcBorders>
              <w:top w:val="nil"/>
              <w:left w:val="nil"/>
              <w:bottom w:val="single" w:sz="4" w:space="0" w:color="000000"/>
              <w:right w:val="single" w:sz="4" w:space="0" w:color="000000"/>
            </w:tcBorders>
            <w:vAlign w:val="center"/>
          </w:tcPr>
          <w:p w14:paraId="5968BD80" w14:textId="77777777" w:rsidR="000C1BAD" w:rsidRPr="00820AF2" w:rsidRDefault="00000000">
            <w:pPr>
              <w:rPr>
                <w:rFonts w:eastAsia="Arial"/>
                <w:color w:val="000000"/>
                <w:sz w:val="24"/>
                <w:szCs w:val="24"/>
              </w:rPr>
            </w:pPr>
            <w:r w:rsidRPr="00820AF2">
              <w:rPr>
                <w:rFonts w:eastAsia="Arial"/>
                <w:color w:val="000000"/>
                <w:sz w:val="24"/>
                <w:szCs w:val="24"/>
              </w:rPr>
              <w:t>No meaningful analysis</w:t>
            </w:r>
          </w:p>
        </w:tc>
      </w:tr>
      <w:tr w:rsidR="000C1BAD" w:rsidRPr="00820AF2" w14:paraId="0754063F"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43E7F69" w14:textId="77777777" w:rsidR="000C1BAD" w:rsidRPr="00820AF2" w:rsidRDefault="00000000">
            <w:pPr>
              <w:rPr>
                <w:rFonts w:eastAsia="Arial"/>
                <w:color w:val="000000"/>
                <w:sz w:val="24"/>
                <w:szCs w:val="24"/>
              </w:rPr>
            </w:pPr>
            <w:r w:rsidRPr="00820AF2">
              <w:rPr>
                <w:rFonts w:eastAsia="Arial"/>
                <w:color w:val="000000"/>
                <w:sz w:val="24"/>
                <w:szCs w:val="24"/>
              </w:rPr>
              <w:t>Use of Evidence</w:t>
            </w:r>
          </w:p>
        </w:tc>
        <w:tc>
          <w:tcPr>
            <w:tcW w:w="1350" w:type="dxa"/>
            <w:tcBorders>
              <w:top w:val="nil"/>
              <w:left w:val="nil"/>
              <w:bottom w:val="single" w:sz="4" w:space="0" w:color="000000"/>
              <w:right w:val="single" w:sz="4" w:space="0" w:color="000000"/>
            </w:tcBorders>
            <w:vAlign w:val="center"/>
          </w:tcPr>
          <w:p w14:paraId="2CAABAA2" w14:textId="77777777" w:rsidR="000C1BAD" w:rsidRPr="00820AF2" w:rsidRDefault="00000000">
            <w:pPr>
              <w:jc w:val="center"/>
              <w:rPr>
                <w:rFonts w:eastAsia="Arial"/>
                <w:color w:val="000000"/>
                <w:sz w:val="24"/>
                <w:szCs w:val="24"/>
              </w:rPr>
            </w:pPr>
            <w:r w:rsidRPr="00820AF2">
              <w:rPr>
                <w:rFonts w:eastAsia="Arial"/>
                <w:color w:val="000000"/>
                <w:sz w:val="24"/>
                <w:szCs w:val="24"/>
              </w:rPr>
              <w:t>15%</w:t>
            </w:r>
          </w:p>
        </w:tc>
        <w:tc>
          <w:tcPr>
            <w:tcW w:w="2040" w:type="dxa"/>
            <w:tcBorders>
              <w:top w:val="nil"/>
              <w:left w:val="nil"/>
              <w:bottom w:val="single" w:sz="4" w:space="0" w:color="000000"/>
              <w:right w:val="single" w:sz="4" w:space="0" w:color="000000"/>
            </w:tcBorders>
            <w:vAlign w:val="center"/>
          </w:tcPr>
          <w:p w14:paraId="2CC6AA60" w14:textId="77777777" w:rsidR="000C1BAD" w:rsidRPr="00820AF2" w:rsidRDefault="00000000">
            <w:pPr>
              <w:rPr>
                <w:rFonts w:eastAsia="Arial"/>
                <w:color w:val="000000"/>
                <w:sz w:val="24"/>
                <w:szCs w:val="24"/>
              </w:rPr>
            </w:pPr>
            <w:r w:rsidRPr="00820AF2">
              <w:rPr>
                <w:rFonts w:eastAsia="Arial"/>
                <w:color w:val="000000"/>
                <w:sz w:val="24"/>
                <w:szCs w:val="24"/>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5C82F054" w14:textId="77777777" w:rsidR="000C1BAD" w:rsidRPr="00820AF2" w:rsidRDefault="00000000">
            <w:pPr>
              <w:rPr>
                <w:rFonts w:eastAsia="Arial"/>
                <w:color w:val="000000"/>
                <w:sz w:val="24"/>
                <w:szCs w:val="24"/>
              </w:rPr>
            </w:pPr>
            <w:r w:rsidRPr="00820AF2">
              <w:rPr>
                <w:rFonts w:eastAsia="Arial"/>
                <w:color w:val="000000"/>
                <w:sz w:val="24"/>
                <w:szCs w:val="24"/>
              </w:rPr>
              <w:t>Uses some supporting evidence with minor gaps</w:t>
            </w:r>
          </w:p>
        </w:tc>
        <w:tc>
          <w:tcPr>
            <w:tcW w:w="1590" w:type="dxa"/>
            <w:tcBorders>
              <w:top w:val="nil"/>
              <w:left w:val="nil"/>
              <w:bottom w:val="single" w:sz="4" w:space="0" w:color="000000"/>
              <w:right w:val="single" w:sz="4" w:space="0" w:color="000000"/>
            </w:tcBorders>
            <w:vAlign w:val="center"/>
          </w:tcPr>
          <w:p w14:paraId="264A9CFC" w14:textId="77777777" w:rsidR="000C1BAD" w:rsidRPr="00820AF2" w:rsidRDefault="00000000">
            <w:pPr>
              <w:rPr>
                <w:rFonts w:eastAsia="Arial"/>
                <w:color w:val="000000"/>
                <w:sz w:val="24"/>
                <w:szCs w:val="24"/>
              </w:rPr>
            </w:pPr>
            <w:r w:rsidRPr="00820AF2">
              <w:rPr>
                <w:rFonts w:eastAsia="Arial"/>
                <w:color w:val="000000"/>
                <w:sz w:val="24"/>
                <w:szCs w:val="24"/>
              </w:rPr>
              <w:t>Limited or weak supporting evidence</w:t>
            </w:r>
          </w:p>
        </w:tc>
        <w:tc>
          <w:tcPr>
            <w:tcW w:w="1455" w:type="dxa"/>
            <w:tcBorders>
              <w:top w:val="nil"/>
              <w:left w:val="nil"/>
              <w:bottom w:val="single" w:sz="4" w:space="0" w:color="000000"/>
              <w:right w:val="single" w:sz="4" w:space="0" w:color="000000"/>
            </w:tcBorders>
            <w:vAlign w:val="center"/>
          </w:tcPr>
          <w:p w14:paraId="17753A8E" w14:textId="77777777" w:rsidR="000C1BAD" w:rsidRPr="00820AF2" w:rsidRDefault="00000000">
            <w:pPr>
              <w:rPr>
                <w:rFonts w:eastAsia="Arial"/>
                <w:color w:val="000000"/>
                <w:sz w:val="24"/>
                <w:szCs w:val="24"/>
              </w:rPr>
            </w:pPr>
            <w:r w:rsidRPr="00820AF2">
              <w:rPr>
                <w:rFonts w:eastAsia="Arial"/>
                <w:color w:val="000000"/>
                <w:sz w:val="24"/>
                <w:szCs w:val="24"/>
              </w:rPr>
              <w:t>No supporting evidence provided</w:t>
            </w:r>
          </w:p>
        </w:tc>
      </w:tr>
      <w:tr w:rsidR="000C1BAD" w:rsidRPr="00820AF2" w14:paraId="021A22BA"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3D805C41" w14:textId="77777777" w:rsidR="000C1BAD" w:rsidRPr="00820AF2" w:rsidRDefault="00000000">
            <w:pPr>
              <w:rPr>
                <w:rFonts w:eastAsia="Arial"/>
                <w:color w:val="000000"/>
                <w:sz w:val="24"/>
                <w:szCs w:val="24"/>
              </w:rPr>
            </w:pPr>
            <w:r w:rsidRPr="00820AF2">
              <w:rPr>
                <w:rFonts w:eastAsia="Arial"/>
                <w:color w:val="000000"/>
                <w:sz w:val="24"/>
                <w:szCs w:val="24"/>
              </w:rPr>
              <w:t>Organization</w:t>
            </w:r>
          </w:p>
        </w:tc>
        <w:tc>
          <w:tcPr>
            <w:tcW w:w="1350" w:type="dxa"/>
            <w:tcBorders>
              <w:top w:val="nil"/>
              <w:left w:val="nil"/>
              <w:bottom w:val="single" w:sz="4" w:space="0" w:color="000000"/>
              <w:right w:val="single" w:sz="4" w:space="0" w:color="000000"/>
            </w:tcBorders>
            <w:vAlign w:val="center"/>
          </w:tcPr>
          <w:p w14:paraId="005FFA64" w14:textId="77777777" w:rsidR="000C1BAD" w:rsidRPr="00820AF2" w:rsidRDefault="00000000">
            <w:pPr>
              <w:jc w:val="center"/>
              <w:rPr>
                <w:rFonts w:eastAsia="Arial"/>
                <w:color w:val="000000"/>
                <w:sz w:val="24"/>
                <w:szCs w:val="24"/>
              </w:rPr>
            </w:pPr>
            <w:r w:rsidRPr="00820AF2">
              <w:rPr>
                <w:rFonts w:eastAsia="Arial"/>
                <w:color w:val="000000"/>
                <w:sz w:val="24"/>
                <w:szCs w:val="24"/>
              </w:rPr>
              <w:t>20%</w:t>
            </w:r>
          </w:p>
        </w:tc>
        <w:tc>
          <w:tcPr>
            <w:tcW w:w="2040" w:type="dxa"/>
            <w:tcBorders>
              <w:top w:val="nil"/>
              <w:left w:val="nil"/>
              <w:bottom w:val="single" w:sz="4" w:space="0" w:color="000000"/>
              <w:right w:val="single" w:sz="4" w:space="0" w:color="000000"/>
            </w:tcBorders>
            <w:vAlign w:val="center"/>
          </w:tcPr>
          <w:p w14:paraId="7D157A75" w14:textId="77777777" w:rsidR="000C1BAD" w:rsidRPr="00820AF2" w:rsidRDefault="00000000">
            <w:pPr>
              <w:rPr>
                <w:rFonts w:eastAsia="Arial"/>
                <w:color w:val="000000"/>
                <w:sz w:val="24"/>
                <w:szCs w:val="24"/>
              </w:rPr>
            </w:pPr>
            <w:r w:rsidRPr="00820AF2">
              <w:rPr>
                <w:rFonts w:eastAsia="Arial"/>
                <w:color w:val="000000"/>
                <w:sz w:val="24"/>
                <w:szCs w:val="24"/>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3C07DA2F" w14:textId="77777777" w:rsidR="000C1BAD" w:rsidRPr="00820AF2" w:rsidRDefault="00000000">
            <w:pPr>
              <w:rPr>
                <w:rFonts w:eastAsia="Arial"/>
                <w:color w:val="000000"/>
                <w:sz w:val="24"/>
                <w:szCs w:val="24"/>
              </w:rPr>
            </w:pPr>
            <w:r w:rsidRPr="00820AF2">
              <w:rPr>
                <w:rFonts w:eastAsia="Arial"/>
                <w:color w:val="000000"/>
                <w:sz w:val="24"/>
                <w:szCs w:val="24"/>
              </w:rPr>
              <w:t>Generally clear with minor issues</w:t>
            </w:r>
          </w:p>
        </w:tc>
        <w:tc>
          <w:tcPr>
            <w:tcW w:w="1590" w:type="dxa"/>
            <w:tcBorders>
              <w:top w:val="nil"/>
              <w:left w:val="nil"/>
              <w:bottom w:val="single" w:sz="4" w:space="0" w:color="000000"/>
              <w:right w:val="single" w:sz="4" w:space="0" w:color="000000"/>
            </w:tcBorders>
            <w:vAlign w:val="center"/>
          </w:tcPr>
          <w:p w14:paraId="144A12B8" w14:textId="77777777" w:rsidR="000C1BAD" w:rsidRPr="00820AF2" w:rsidRDefault="00000000">
            <w:pPr>
              <w:rPr>
                <w:rFonts w:eastAsia="Arial"/>
                <w:color w:val="000000"/>
                <w:sz w:val="24"/>
                <w:szCs w:val="24"/>
              </w:rPr>
            </w:pPr>
            <w:r w:rsidRPr="00820AF2">
              <w:rPr>
                <w:rFonts w:eastAsia="Arial"/>
                <w:color w:val="000000"/>
                <w:sz w:val="24"/>
                <w:szCs w:val="24"/>
              </w:rPr>
              <w:t>Poor organization; lacks clarity</w:t>
            </w:r>
          </w:p>
        </w:tc>
        <w:tc>
          <w:tcPr>
            <w:tcW w:w="1455" w:type="dxa"/>
            <w:tcBorders>
              <w:top w:val="nil"/>
              <w:left w:val="nil"/>
              <w:bottom w:val="single" w:sz="4" w:space="0" w:color="000000"/>
              <w:right w:val="single" w:sz="4" w:space="0" w:color="000000"/>
            </w:tcBorders>
            <w:vAlign w:val="center"/>
          </w:tcPr>
          <w:p w14:paraId="78BCE7EB" w14:textId="77777777" w:rsidR="000C1BAD" w:rsidRPr="00820AF2" w:rsidRDefault="00000000">
            <w:pPr>
              <w:rPr>
                <w:rFonts w:eastAsia="Arial"/>
                <w:color w:val="000000"/>
                <w:sz w:val="24"/>
                <w:szCs w:val="24"/>
              </w:rPr>
            </w:pPr>
            <w:r w:rsidRPr="00820AF2">
              <w:rPr>
                <w:rFonts w:eastAsia="Arial"/>
                <w:color w:val="000000"/>
                <w:sz w:val="24"/>
                <w:szCs w:val="24"/>
              </w:rPr>
              <w:t>Disorganized and difficult to understand</w:t>
            </w:r>
          </w:p>
        </w:tc>
      </w:tr>
    </w:tbl>
    <w:p w14:paraId="3FB2F2E4" w14:textId="77777777" w:rsidR="000C1BAD" w:rsidRPr="00820AF2" w:rsidRDefault="000C1BAD">
      <w:pPr>
        <w:tabs>
          <w:tab w:val="left" w:pos="9810"/>
        </w:tabs>
        <w:spacing w:before="120" w:after="80"/>
        <w:rPr>
          <w:rFonts w:eastAsia="Arial"/>
          <w:b/>
          <w:bCs/>
          <w:sz w:val="24"/>
          <w:szCs w:val="24"/>
          <w:u w:val="single"/>
        </w:rPr>
      </w:pPr>
    </w:p>
    <w:sectPr w:rsidR="000C1BAD" w:rsidRPr="00820AF2">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4B5CC81-B340-4F1A-8B67-46D06EF39019}"/>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CD428697-B7CF-4E9C-81E2-26F0A2892015}"/>
  </w:font>
  <w:font w:name="Cambria">
    <w:panose1 w:val="02040503050406030204"/>
    <w:charset w:val="00"/>
    <w:family w:val="roman"/>
    <w:pitch w:val="variable"/>
    <w:sig w:usb0="E00006FF" w:usb1="420024FF" w:usb2="02000000" w:usb3="00000000" w:csb0="0000019F" w:csb1="00000000"/>
    <w:embedRegular r:id="rId3" w:fontKey="{FBCB15A5-5F95-42F3-B77D-AE7BEE02680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0C1BAD"/>
    <w:rsid w:val="00270932"/>
    <w:rsid w:val="003A1338"/>
    <w:rsid w:val="004C2C7B"/>
    <w:rsid w:val="005C1D34"/>
    <w:rsid w:val="0073065E"/>
    <w:rsid w:val="00820AF2"/>
    <w:rsid w:val="009213FD"/>
    <w:rsid w:val="00B01842"/>
    <w:rsid w:val="00BC0441"/>
    <w:rsid w:val="061B68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26A6A6D"/>
  <w15:docId w15:val="{8CCFD778-DF2C-429B-9DA2-EABD08413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4521</Words>
  <Characters>25771</Characters>
  <Application>Microsoft Office Word</Application>
  <DocSecurity>0</DocSecurity>
  <Lines>214</Lines>
  <Paragraphs>60</Paragraphs>
  <ScaleCrop>false</ScaleCrop>
  <Company/>
  <LinksUpToDate>false</LinksUpToDate>
  <CharactersWithSpaces>30232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Dinesh _</cp:lastModifiedBy>
  <cp:revision>5</cp:revision>
  <dcterms:created xsi:type="dcterms:W3CDTF">2026-04-10T08:29:00Z</dcterms:created>
  <dcterms:modified xsi:type="dcterms:W3CDTF">2026-08-21T10:58:00Z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0E8C3A622F024186A5A3304D8BA27780_12</vt:lpwstr>
  </property>
</Properties>
</file>