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ABA81" w14:textId="77777777" w:rsidR="003857FA" w:rsidRPr="00220FB0" w:rsidRDefault="00FE7150" w:rsidP="00CD4C3C">
      <w:pPr>
        <w:jc w:val="center"/>
        <w:rPr>
          <w:b/>
          <w:sz w:val="32"/>
        </w:rPr>
      </w:pPr>
      <w:r w:rsidRPr="00220FB0">
        <w:rPr>
          <w:b/>
          <w:sz w:val="32"/>
        </w:rPr>
        <w:t>Checking Data Integrity with Datalog (DLV)</w:t>
      </w:r>
    </w:p>
    <w:p w14:paraId="43E1D981" w14:textId="77777777" w:rsidR="00FE7150" w:rsidRDefault="00FE7150" w:rsidP="00CD4C3C">
      <w:pPr>
        <w:jc w:val="both"/>
      </w:pPr>
    </w:p>
    <w:p w14:paraId="76956811" w14:textId="77777777" w:rsidR="00220FB0" w:rsidRDefault="00220FB0" w:rsidP="00CD4C3C">
      <w:pPr>
        <w:jc w:val="both"/>
      </w:pPr>
    </w:p>
    <w:p w14:paraId="4A620068" w14:textId="4A603245" w:rsidR="00FE7150" w:rsidRDefault="00FE7150" w:rsidP="00CD4C3C">
      <w:pPr>
        <w:tabs>
          <w:tab w:val="center" w:pos="4680"/>
        </w:tabs>
        <w:jc w:val="both"/>
        <w:rPr>
          <w:b/>
          <w:sz w:val="28"/>
        </w:rPr>
      </w:pPr>
      <w:r w:rsidRPr="00FE7150">
        <w:rPr>
          <w:b/>
          <w:sz w:val="28"/>
        </w:rPr>
        <w:t>General Instruction</w:t>
      </w:r>
      <w:r w:rsidR="00036733">
        <w:rPr>
          <w:b/>
          <w:sz w:val="28"/>
        </w:rPr>
        <w:t>s</w:t>
      </w:r>
      <w:bookmarkStart w:id="0" w:name="_GoBack"/>
      <w:bookmarkEnd w:id="0"/>
      <w:r w:rsidR="00CD4C3C">
        <w:rPr>
          <w:b/>
          <w:sz w:val="28"/>
        </w:rPr>
        <w:tab/>
      </w:r>
    </w:p>
    <w:p w14:paraId="2CB667C1" w14:textId="77777777" w:rsidR="00FE7150" w:rsidRPr="00FE7150" w:rsidRDefault="00FE7150" w:rsidP="00CD4C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get started, install the DLV system: </w:t>
      </w:r>
      <w:r>
        <w:rPr>
          <w:rFonts w:ascii="Times" w:hAnsi="Times" w:cs="Times"/>
          <w:color w:val="0000FF"/>
        </w:rPr>
        <w:t xml:space="preserve">http://www.dlvsystem.com/dlv </w:t>
      </w:r>
      <w:r>
        <w:rPr>
          <w:rFonts w:ascii="Times" w:hAnsi="Times" w:cs="Times"/>
          <w:color w:val="000000"/>
          <w:sz w:val="26"/>
          <w:szCs w:val="26"/>
        </w:rPr>
        <w:t>on your computer</w:t>
      </w:r>
    </w:p>
    <w:p w14:paraId="6CB72603" w14:textId="77777777" w:rsidR="00FE7150" w:rsidRDefault="00FE7150" w:rsidP="00CD4C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Read the </w:t>
      </w:r>
      <w:r>
        <w:rPr>
          <w:rFonts w:ascii="Times" w:hAnsi="Times" w:cs="Times"/>
          <w:color w:val="0000FF"/>
          <w:sz w:val="26"/>
          <w:szCs w:val="26"/>
        </w:rPr>
        <w:t>DLV tutorial</w:t>
      </w:r>
      <w:r>
        <w:rPr>
          <w:rFonts w:ascii="Times" w:hAnsi="Times" w:cs="Times"/>
          <w:color w:val="000000"/>
          <w:sz w:val="26"/>
          <w:szCs w:val="26"/>
        </w:rPr>
        <w:t xml:space="preserve">. There are some notions that will not be easy to understand at first. In particular try and understand the following most important subparts: </w:t>
      </w:r>
      <w:r>
        <w:rPr>
          <w:rFonts w:ascii="MS Mincho" w:eastAsia="MS Mincho" w:hAnsi="MS Mincho" w:cs="MS Mincho"/>
          <w:color w:val="000000"/>
        </w:rPr>
        <w:t> </w:t>
      </w:r>
    </w:p>
    <w:p w14:paraId="493A2532" w14:textId="77777777" w:rsidR="00FE7150" w:rsidRPr="003C27AC" w:rsidRDefault="00FE7150" w:rsidP="00CD4C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Times" w:hAnsi="Times" w:cs="Times"/>
          <w:b/>
          <w:color w:val="000000"/>
          <w:szCs w:val="26"/>
        </w:rPr>
      </w:pPr>
      <w:r w:rsidRPr="003C27AC">
        <w:rPr>
          <w:rFonts w:ascii="Times" w:hAnsi="Times" w:cs="Times"/>
          <w:b/>
          <w:color w:val="000000"/>
          <w:szCs w:val="26"/>
        </w:rPr>
        <w:t xml:space="preserve">– The Family Tree Example: Predicates, Variables, and Recursion </w:t>
      </w:r>
    </w:p>
    <w:p w14:paraId="56B1BC6A" w14:textId="77777777" w:rsidR="00FE7150" w:rsidRPr="003C27AC" w:rsidRDefault="00FE7150" w:rsidP="00CD4C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Times" w:hAnsi="Times" w:cs="Times"/>
          <w:b/>
          <w:color w:val="000000"/>
          <w:sz w:val="22"/>
        </w:rPr>
      </w:pPr>
      <w:r w:rsidRPr="003C27AC">
        <w:rPr>
          <w:rFonts w:ascii="Times" w:hAnsi="Times" w:cs="Times"/>
          <w:b/>
          <w:color w:val="000000"/>
          <w:szCs w:val="26"/>
        </w:rPr>
        <w:t xml:space="preserve">– </w:t>
      </w:r>
      <w:r w:rsidRPr="003C27AC">
        <w:rPr>
          <w:rFonts w:ascii="Times" w:hAnsi="Times" w:cs="Times"/>
          <w:b/>
          <w:color w:val="000000"/>
          <w:sz w:val="20"/>
          <w:szCs w:val="21"/>
        </w:rPr>
        <w:t xml:space="preserve">DLV </w:t>
      </w:r>
      <w:r w:rsidRPr="003C27AC">
        <w:rPr>
          <w:rFonts w:ascii="Times" w:hAnsi="Times" w:cs="Times"/>
          <w:b/>
          <w:color w:val="000000"/>
          <w:szCs w:val="26"/>
        </w:rPr>
        <w:t xml:space="preserve">as a Deductive Database System: Comparison Operators </w:t>
      </w:r>
      <w:r w:rsidRPr="003C27AC">
        <w:rPr>
          <w:rFonts w:ascii="MS Mincho" w:eastAsia="MS Mincho" w:hAnsi="MS Mincho" w:cs="MS Mincho"/>
          <w:b/>
          <w:color w:val="000000"/>
          <w:sz w:val="22"/>
        </w:rPr>
        <w:t> </w:t>
      </w:r>
      <w:r w:rsidRPr="003C27AC">
        <w:rPr>
          <w:rFonts w:ascii="Times" w:hAnsi="Times" w:cs="Times"/>
          <w:b/>
          <w:color w:val="000000"/>
          <w:sz w:val="22"/>
        </w:rPr>
        <w:t xml:space="preserve"> </w:t>
      </w:r>
    </w:p>
    <w:p w14:paraId="7B9612C2" w14:textId="77777777" w:rsidR="00FE7150" w:rsidRDefault="00FE7150" w:rsidP="00CD4C3C">
      <w:pPr>
        <w:pStyle w:val="ListParagraph"/>
        <w:numPr>
          <w:ilvl w:val="0"/>
          <w:numId w:val="1"/>
        </w:numPr>
        <w:jc w:val="both"/>
      </w:pPr>
      <w:r>
        <w:t>In the extracted zip file, you will find 2 dlv files, family.dlv and publication.dlv</w:t>
      </w:r>
    </w:p>
    <w:p w14:paraId="475A9E07" w14:textId="77777777" w:rsidR="00FE7150" w:rsidRDefault="00FE7150" w:rsidP="00CD4C3C">
      <w:pPr>
        <w:pStyle w:val="ListParagraph"/>
        <w:numPr>
          <w:ilvl w:val="0"/>
          <w:numId w:val="1"/>
        </w:numPr>
        <w:jc w:val="both"/>
      </w:pPr>
      <w:r>
        <w:t>You must answer the following problems in the dlv files by using facts that has been given and make sure you answer them using correct rule name</w:t>
      </w:r>
    </w:p>
    <w:p w14:paraId="7A6D4EA0" w14:textId="77777777" w:rsidR="00FE7150" w:rsidRDefault="00FE7150" w:rsidP="00CD4C3C">
      <w:pPr>
        <w:pStyle w:val="ListParagraph"/>
        <w:numPr>
          <w:ilvl w:val="0"/>
          <w:numId w:val="1"/>
        </w:numPr>
        <w:jc w:val="both"/>
      </w:pPr>
      <w:r>
        <w:t>You are not able to add more facts rather than the one that has been given. However, you can add additional rule to support your answer</w:t>
      </w:r>
    </w:p>
    <w:p w14:paraId="4E6E5965" w14:textId="77777777" w:rsidR="00FE7150" w:rsidRDefault="00FE7150" w:rsidP="00CD4C3C">
      <w:pPr>
        <w:pStyle w:val="ListParagraph"/>
        <w:numPr>
          <w:ilvl w:val="0"/>
          <w:numId w:val="1"/>
        </w:numPr>
        <w:jc w:val="both"/>
      </w:pPr>
      <w:r>
        <w:t>You can test your answer using python script dlvExecutor.py, execute it using python2.7. For example: python2.7 dlvExecutor.py</w:t>
      </w:r>
    </w:p>
    <w:p w14:paraId="73568AEB" w14:textId="2D7DBBD0" w:rsidR="00063BF5" w:rsidRDefault="00063BF5" w:rsidP="00CD4C3C">
      <w:pPr>
        <w:pStyle w:val="ListParagraph"/>
        <w:numPr>
          <w:ilvl w:val="0"/>
          <w:numId w:val="1"/>
        </w:numPr>
        <w:jc w:val="both"/>
      </w:pPr>
      <w:r>
        <w:t>After your answers are ready (family.dlv and publication.dlv) you can submit t</w:t>
      </w:r>
      <w:r w:rsidR="00A65AB7">
        <w:t>hem all at once using submit.py, execute the script using python 2.7 as well</w:t>
      </w:r>
    </w:p>
    <w:p w14:paraId="20514226" w14:textId="441E6B36" w:rsidR="00F42D71" w:rsidRDefault="00F42D71" w:rsidP="00CD4C3C">
      <w:pPr>
        <w:pStyle w:val="ListParagraph"/>
        <w:numPr>
          <w:ilvl w:val="0"/>
          <w:numId w:val="1"/>
        </w:numPr>
        <w:jc w:val="both"/>
      </w:pPr>
      <w:r>
        <w:t>After submission you can check the grading result in coursera web submission page.</w:t>
      </w:r>
    </w:p>
    <w:p w14:paraId="7A684889" w14:textId="77777777" w:rsidR="00FE7150" w:rsidRDefault="00FE7150" w:rsidP="00CD4C3C">
      <w:pPr>
        <w:jc w:val="both"/>
      </w:pPr>
    </w:p>
    <w:p w14:paraId="0DB3AF9A" w14:textId="77777777" w:rsidR="00FE7150" w:rsidRDefault="00FE7150" w:rsidP="00CD4C3C">
      <w:pPr>
        <w:jc w:val="both"/>
        <w:rPr>
          <w:b/>
          <w:sz w:val="28"/>
        </w:rPr>
      </w:pPr>
      <w:r w:rsidRPr="00FE7150">
        <w:rPr>
          <w:b/>
          <w:sz w:val="28"/>
        </w:rPr>
        <w:t>Part 1: Family</w:t>
      </w:r>
      <w:r w:rsidR="00073EA0">
        <w:rPr>
          <w:b/>
          <w:sz w:val="28"/>
        </w:rPr>
        <w:t xml:space="preserve"> (family.dlv)</w:t>
      </w:r>
    </w:p>
    <w:p w14:paraId="416455ED" w14:textId="77777777" w:rsidR="00FE7150" w:rsidRPr="00FE7150" w:rsidRDefault="00FE7150" w:rsidP="00CD4C3C">
      <w:pPr>
        <w:jc w:val="both"/>
        <w:rPr>
          <w:sz w:val="28"/>
        </w:rPr>
      </w:pPr>
    </w:p>
    <w:p w14:paraId="41413AAA" w14:textId="77777777" w:rsidR="00FE7150" w:rsidRDefault="00FE7150" w:rsidP="00CD4C3C">
      <w:pPr>
        <w:jc w:val="both"/>
        <w:rPr>
          <w:b/>
          <w:sz w:val="28"/>
        </w:rPr>
      </w:pPr>
      <w:r w:rsidRPr="00FE7150">
        <w:rPr>
          <w:b/>
          <w:sz w:val="28"/>
        </w:rPr>
        <w:drawing>
          <wp:inline distT="0" distB="0" distL="0" distR="0" wp14:anchorId="73021D81" wp14:editId="3332D1EE">
            <wp:extent cx="5943600" cy="170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63A" w14:textId="77777777" w:rsidR="00FE7150" w:rsidRDefault="00FE7150" w:rsidP="00CD4C3C">
      <w:pPr>
        <w:jc w:val="both"/>
        <w:rPr>
          <w:b/>
          <w:sz w:val="28"/>
        </w:rPr>
      </w:pPr>
    </w:p>
    <w:p w14:paraId="54E8938B" w14:textId="77777777" w:rsidR="00FE7150" w:rsidRPr="00FE7150" w:rsidRDefault="00FE7150" w:rsidP="00CD4C3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t xml:space="preserve">descendant: </w:t>
      </w:r>
      <w:r>
        <w:rPr>
          <w:rFonts w:ascii="Times" w:hAnsi="Times" w:cs="Times"/>
          <w:color w:val="000000"/>
          <w:sz w:val="26"/>
          <w:szCs w:val="26"/>
        </w:rPr>
        <w:t>descendant(X,Y</w:t>
      </w:r>
      <w:r w:rsidRPr="00FE7150">
        <w:rPr>
          <w:rFonts w:ascii="Times" w:hAnsi="Times" w:cs="Times"/>
          <w:color w:val="000000"/>
          <w:sz w:val="26"/>
          <w:szCs w:val="26"/>
        </w:rPr>
        <w:t xml:space="preserve">) holds if X is a descendant of Y </w:t>
      </w:r>
      <w:r w:rsidRPr="00FE7150">
        <w:rPr>
          <w:rFonts w:ascii="MS Mincho" w:eastAsia="MS Mincho" w:hAnsi="MS Mincho" w:cs="MS Mincho"/>
          <w:color w:val="000000"/>
        </w:rPr>
        <w:t> </w:t>
      </w:r>
    </w:p>
    <w:p w14:paraId="79711ABA" w14:textId="77777777" w:rsidR="00FE7150" w:rsidRPr="00FE7150" w:rsidRDefault="00FE7150" w:rsidP="00CD4C3C">
      <w:pPr>
        <w:pStyle w:val="ListParagraph"/>
        <w:numPr>
          <w:ilvl w:val="0"/>
          <w:numId w:val="3"/>
        </w:numPr>
        <w:jc w:val="both"/>
      </w:pPr>
      <w:r>
        <w:t xml:space="preserve">sibling: </w:t>
      </w:r>
      <w:r w:rsidRPr="00FE7150">
        <w:rPr>
          <w:rFonts w:ascii="Times" w:hAnsi="Times" w:cs="Times"/>
          <w:color w:val="000000"/>
          <w:sz w:val="26"/>
          <w:szCs w:val="26"/>
        </w:rPr>
        <w:t xml:space="preserve">sibling(X ,Y ) holds if X and Y are siblings. Hint: X and Y share a parent P </w:t>
      </w:r>
    </w:p>
    <w:p w14:paraId="031B4C9B" w14:textId="77777777" w:rsidR="00FE7150" w:rsidRPr="00FE7150" w:rsidRDefault="00FE7150" w:rsidP="00CD4C3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 w:rsidRPr="00FE7150">
        <w:rPr>
          <w:rFonts w:ascii="Times" w:hAnsi="Times" w:cs="Times"/>
          <w:color w:val="000000"/>
          <w:sz w:val="26"/>
          <w:szCs w:val="26"/>
        </w:rPr>
        <w:t xml:space="preserve">write the following integrity constraints (ICs) as “soft constraints” in </w:t>
      </w:r>
      <w:r w:rsidRPr="00FE7150">
        <w:rPr>
          <w:rFonts w:ascii="Times" w:hAnsi="Times" w:cs="Times"/>
          <w:i/>
          <w:iCs/>
          <w:color w:val="000000"/>
          <w:sz w:val="26"/>
          <w:szCs w:val="26"/>
        </w:rPr>
        <w:t>denial form</w:t>
      </w:r>
      <w:r w:rsidRPr="00FE7150">
        <w:rPr>
          <w:rFonts w:ascii="Times" w:hAnsi="Times" w:cs="Times"/>
          <w:color w:val="000000"/>
          <w:sz w:val="26"/>
          <w:szCs w:val="26"/>
        </w:rPr>
        <w:t xml:space="preserve">, i.e., write rules that yield </w:t>
      </w:r>
      <w:r w:rsidRPr="00FE7150">
        <w:rPr>
          <w:rFonts w:ascii="MS Mincho" w:eastAsia="MS Mincho" w:hAnsi="MS Mincho" w:cs="MS Mincho"/>
          <w:color w:val="000000"/>
        </w:rPr>
        <w:t> </w:t>
      </w:r>
      <w:r w:rsidRPr="00FE7150">
        <w:rPr>
          <w:rFonts w:ascii="Times" w:hAnsi="Times" w:cs="Times"/>
          <w:color w:val="000000"/>
          <w:sz w:val="26"/>
          <w:szCs w:val="26"/>
        </w:rPr>
        <w:t>variable bindings that serve as “constraint violation witnesses”:</w:t>
      </w:r>
    </w:p>
    <w:p w14:paraId="495693AD" w14:textId="77777777" w:rsidR="00FE7150" w:rsidRDefault="00FE7150" w:rsidP="00CD4C3C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icv_person_has_parent:  </w:t>
      </w:r>
      <w:r w:rsidRPr="00FE7150">
        <w:rPr>
          <w:rFonts w:ascii="Times" w:hAnsi="Times" w:cs="Times"/>
          <w:i/>
          <w:iCs/>
          <w:color w:val="000000"/>
          <w:sz w:val="26"/>
          <w:szCs w:val="26"/>
        </w:rPr>
        <w:t>Every person must have a parent</w:t>
      </w:r>
      <w:r w:rsidRPr="00FE7150">
        <w:rPr>
          <w:rFonts w:ascii="Times" w:hAnsi="Times" w:cs="Times"/>
          <w:color w:val="000000"/>
          <w:sz w:val="26"/>
          <w:szCs w:val="26"/>
        </w:rPr>
        <w:t xml:space="preserve">. Hint: Look at the IC-rules in the course handouts </w:t>
      </w:r>
      <w:r w:rsidRPr="00FE7150">
        <w:rPr>
          <w:rFonts w:ascii="MS Mincho" w:eastAsia="MS Mincho" w:hAnsi="MS Mincho" w:cs="MS Mincho"/>
          <w:color w:val="000000"/>
        </w:rPr>
        <w:t> </w:t>
      </w:r>
    </w:p>
    <w:p w14:paraId="196C24A0" w14:textId="77777777" w:rsidR="00FE7150" w:rsidRPr="00FE7150" w:rsidRDefault="00FE7150" w:rsidP="00CD4C3C">
      <w:pPr>
        <w:pStyle w:val="ListParagraph"/>
        <w:numPr>
          <w:ilvl w:val="0"/>
          <w:numId w:val="4"/>
        </w:numPr>
        <w:jc w:val="both"/>
      </w:pPr>
      <w:r>
        <w:t xml:space="preserve">icv_person_has_father_mother: </w:t>
      </w:r>
      <w:r w:rsidRPr="00FE7150">
        <w:rPr>
          <w:rFonts w:ascii="Times" w:hAnsi="Times" w:cs="Times"/>
          <w:i/>
          <w:iCs/>
          <w:color w:val="000000"/>
          <w:sz w:val="26"/>
          <w:szCs w:val="26"/>
        </w:rPr>
        <w:t xml:space="preserve">Every person has a father and a mother. </w:t>
      </w:r>
      <w:r w:rsidRPr="00FE7150">
        <w:rPr>
          <w:rFonts w:ascii="Times" w:hAnsi="Times" w:cs="Times"/>
          <w:color w:val="000000"/>
          <w:sz w:val="26"/>
          <w:szCs w:val="26"/>
        </w:rPr>
        <w:t xml:space="preserve">Hint: Same idea as in the Warm-Up. First, write a rule that yields the people for which the IC is satisfied. Then write another rule that reports as an IC-violation those people who are </w:t>
      </w:r>
      <w:r w:rsidRPr="00FE7150">
        <w:rPr>
          <w:rFonts w:ascii="Times" w:hAnsi="Times" w:cs="Times"/>
          <w:i/>
          <w:iCs/>
          <w:color w:val="000000"/>
          <w:sz w:val="26"/>
          <w:szCs w:val="26"/>
        </w:rPr>
        <w:t xml:space="preserve">not </w:t>
      </w:r>
      <w:r w:rsidRPr="00FE7150">
        <w:rPr>
          <w:rFonts w:ascii="Times" w:hAnsi="Times" w:cs="Times"/>
          <w:color w:val="000000"/>
          <w:sz w:val="26"/>
          <w:szCs w:val="26"/>
        </w:rPr>
        <w:t xml:space="preserve">in the answer to that first query. </w:t>
      </w:r>
      <w:r w:rsidRPr="00FE7150">
        <w:rPr>
          <w:rFonts w:ascii="MS Mincho" w:eastAsia="MS Mincho" w:hAnsi="MS Mincho" w:cs="MS Mincho"/>
          <w:color w:val="000000"/>
        </w:rPr>
        <w:t> </w:t>
      </w:r>
    </w:p>
    <w:p w14:paraId="64C5D142" w14:textId="77777777" w:rsidR="00FE7150" w:rsidRDefault="00FE7150" w:rsidP="00CD4C3C">
      <w:pPr>
        <w:jc w:val="both"/>
      </w:pPr>
    </w:p>
    <w:p w14:paraId="13F9C797" w14:textId="77777777" w:rsidR="00FE7150" w:rsidRDefault="00FE7150" w:rsidP="00CD4C3C">
      <w:pPr>
        <w:jc w:val="both"/>
        <w:rPr>
          <w:b/>
          <w:sz w:val="28"/>
        </w:rPr>
      </w:pPr>
      <w:r w:rsidRPr="00073EA0">
        <w:rPr>
          <w:b/>
          <w:sz w:val="28"/>
        </w:rPr>
        <w:t>Part 2: Publication</w:t>
      </w:r>
      <w:r w:rsidR="00073EA0" w:rsidRPr="00073EA0">
        <w:rPr>
          <w:b/>
          <w:sz w:val="28"/>
        </w:rPr>
        <w:t xml:space="preserve"> (publication.dlv)</w:t>
      </w:r>
    </w:p>
    <w:p w14:paraId="706AB3EF" w14:textId="77777777" w:rsidR="00073EA0" w:rsidRDefault="00073EA0" w:rsidP="00CD4C3C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t>Consider a “dirty” dataset store publication data in this following relation.</w:t>
      </w:r>
      <w:r w:rsidRPr="00073EA0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IC-checking capabilities of a database provide a powerful way to detect inconsistencies. </w:t>
      </w:r>
    </w:p>
    <w:p w14:paraId="4885CDFC" w14:textId="77777777" w:rsidR="00073EA0" w:rsidRDefault="00073EA0" w:rsidP="00CD4C3C">
      <w:pPr>
        <w:jc w:val="both"/>
      </w:pPr>
      <w:r w:rsidRPr="00073EA0">
        <w:drawing>
          <wp:inline distT="0" distB="0" distL="0" distR="0" wp14:anchorId="3FAC58E0" wp14:editId="51DA52CE">
            <wp:extent cx="5943600" cy="119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2E9E" w14:textId="7BEC60FB" w:rsidR="002D5D7B" w:rsidRDefault="002D5D7B" w:rsidP="00CD4C3C">
      <w:pPr>
        <w:jc w:val="both"/>
      </w:pPr>
      <w:r>
        <w:t>This relational dataset has been transformed into datalog format which you can find in publication.dlv</w:t>
      </w:r>
    </w:p>
    <w:p w14:paraId="35F2F532" w14:textId="77777777" w:rsidR="007A0FFE" w:rsidRPr="00073EA0" w:rsidRDefault="007A0FFE" w:rsidP="00CD4C3C">
      <w:pPr>
        <w:jc w:val="both"/>
      </w:pPr>
    </w:p>
    <w:p w14:paraId="503C279E" w14:textId="77777777" w:rsidR="00073EA0" w:rsidRPr="00073EA0" w:rsidRDefault="00073EA0" w:rsidP="00CD4C3C">
      <w:pPr>
        <w:pStyle w:val="ListParagraph"/>
        <w:numPr>
          <w:ilvl w:val="0"/>
          <w:numId w:val="6"/>
        </w:numPr>
        <w:jc w:val="both"/>
      </w:pPr>
      <w:r>
        <w:t xml:space="preserve">Define the </w:t>
      </w:r>
      <w:r w:rsidRPr="00073EA0">
        <w:rPr>
          <w:rFonts w:ascii="Times" w:hAnsi="Times" w:cs="Times"/>
          <w:color w:val="000000"/>
          <w:sz w:val="26"/>
          <w:szCs w:val="26"/>
        </w:rPr>
        <w:t xml:space="preserve">following ICs in </w:t>
      </w:r>
      <w:r w:rsidRPr="00073EA0">
        <w:rPr>
          <w:rFonts w:ascii="Times" w:hAnsi="Times" w:cs="Times"/>
          <w:i/>
          <w:iCs/>
          <w:color w:val="000000"/>
          <w:sz w:val="26"/>
          <w:szCs w:val="26"/>
        </w:rPr>
        <w:t xml:space="preserve">denial form </w:t>
      </w:r>
      <w:r w:rsidRPr="00073EA0">
        <w:rPr>
          <w:rFonts w:ascii="Times" w:hAnsi="Times" w:cs="Times"/>
          <w:color w:val="000000"/>
          <w:sz w:val="26"/>
          <w:szCs w:val="26"/>
        </w:rPr>
        <w:t>in Datalog syntax. You can assume that the table is available as a Datalog predicate of the form p</w:t>
      </w:r>
      <w:r>
        <w:rPr>
          <w:rFonts w:ascii="Times" w:hAnsi="Times" w:cs="Times"/>
          <w:color w:val="000000"/>
          <w:sz w:val="26"/>
          <w:szCs w:val="26"/>
        </w:rPr>
        <w:t xml:space="preserve">ublication(I, A, Y, T, J, V, N, </w:t>
      </w:r>
      <w:r w:rsidRPr="00073EA0">
        <w:rPr>
          <w:rFonts w:ascii="Times" w:hAnsi="Times" w:cs="Times"/>
          <w:color w:val="000000"/>
          <w:sz w:val="26"/>
          <w:szCs w:val="26"/>
        </w:rPr>
        <w:t xml:space="preserve">F, L, P ). Recall that in Datalog, arbitrary (capitalized) names can be chosen as variables, since it is the argument </w:t>
      </w:r>
      <w:r w:rsidRPr="00073EA0">
        <w:rPr>
          <w:rFonts w:ascii="Times" w:hAnsi="Times" w:cs="Times"/>
          <w:i/>
          <w:iCs/>
          <w:color w:val="000000"/>
          <w:sz w:val="26"/>
          <w:szCs w:val="26"/>
        </w:rPr>
        <w:t xml:space="preserve">position </w:t>
      </w:r>
      <w:r w:rsidRPr="00073EA0">
        <w:rPr>
          <w:rFonts w:ascii="Times" w:hAnsi="Times" w:cs="Times"/>
          <w:color w:val="000000"/>
          <w:sz w:val="26"/>
          <w:szCs w:val="26"/>
        </w:rPr>
        <w:t>that determines which attribute/column is meant</w:t>
      </w:r>
      <w:r>
        <w:rPr>
          <w:rFonts w:ascii="Times" w:hAnsi="Times" w:cs="Times"/>
          <w:color w:val="000000"/>
          <w:sz w:val="26"/>
          <w:szCs w:val="26"/>
        </w:rPr>
        <w:t>.</w:t>
      </w:r>
    </w:p>
    <w:p w14:paraId="2EC8C7E5" w14:textId="77777777" w:rsidR="00B443D1" w:rsidRPr="00B443D1" w:rsidRDefault="00B443D1" w:rsidP="00CD4C3C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  <w:sz w:val="26"/>
          <w:szCs w:val="26"/>
        </w:rPr>
      </w:pPr>
      <w:r w:rsidRPr="00B443D1">
        <w:rPr>
          <w:rFonts w:ascii="Times" w:hAnsi="Times" w:cs="Times"/>
          <w:color w:val="000000"/>
          <w:sz w:val="26"/>
          <w:szCs w:val="26"/>
        </w:rPr>
        <w:t>icv_pid_key</w:t>
      </w:r>
      <w:r>
        <w:rPr>
          <w:rFonts w:ascii="Times" w:hAnsi="Times" w:cs="Times"/>
          <w:color w:val="000000"/>
          <w:sz w:val="26"/>
          <w:szCs w:val="26"/>
        </w:rPr>
        <w:t xml:space="preserve">: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The publication identifier </w:t>
      </w:r>
      <w:r w:rsidRPr="00B443D1">
        <w:rPr>
          <w:rFonts w:ascii="Times" w:hAnsi="Times" w:cs="Times"/>
          <w:color w:val="000000"/>
          <w:sz w:val="21"/>
          <w:szCs w:val="21"/>
        </w:rPr>
        <w:t xml:space="preserve">Pid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is a </w:t>
      </w:r>
      <w:r w:rsidRPr="00B443D1">
        <w:rPr>
          <w:rFonts w:ascii="Times" w:hAnsi="Times" w:cs="Times"/>
          <w:i/>
          <w:iCs/>
          <w:color w:val="000000"/>
          <w:sz w:val="26"/>
          <w:szCs w:val="26"/>
        </w:rPr>
        <w:t>key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, i.e., if a row agrees with another row on the key attribute </w:t>
      </w:r>
      <w:r w:rsidRPr="00B443D1">
        <w:rPr>
          <w:rFonts w:ascii="Times" w:hAnsi="Times" w:cs="Times"/>
          <w:color w:val="000000"/>
          <w:sz w:val="21"/>
          <w:szCs w:val="21"/>
        </w:rPr>
        <w:t>Pid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, then it also agrees on all other attributes (i.e., the “two” rows are in fact one and the same). As usual, your rule should return the IC-violations. </w:t>
      </w:r>
      <w:r w:rsidRPr="00B443D1">
        <w:rPr>
          <w:rFonts w:ascii="MS Mincho" w:eastAsia="MS Mincho" w:hAnsi="MS Mincho" w:cs="MS Mincho"/>
          <w:color w:val="000000"/>
        </w:rPr>
        <w:t> </w:t>
      </w:r>
    </w:p>
    <w:p w14:paraId="67A95A74" w14:textId="77777777" w:rsidR="00B443D1" w:rsidRPr="00B443D1" w:rsidRDefault="00B443D1" w:rsidP="00CD4C3C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  <w:sz w:val="26"/>
          <w:szCs w:val="26"/>
        </w:rPr>
      </w:pPr>
      <w:r w:rsidRPr="00B443D1">
        <w:rPr>
          <w:rFonts w:ascii="Times" w:hAnsi="Times" w:cs="Times"/>
          <w:color w:val="000000"/>
          <w:sz w:val="26"/>
          <w:szCs w:val="26"/>
        </w:rPr>
        <w:t>icv_journal_publisher</w:t>
      </w:r>
      <w:r>
        <w:rPr>
          <w:rFonts w:ascii="Times" w:hAnsi="Times" w:cs="Times"/>
          <w:color w:val="000000"/>
          <w:sz w:val="26"/>
          <w:szCs w:val="26"/>
        </w:rPr>
        <w:t xml:space="preserve">: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Every Journal has a single Publisher. Like (FD-1), this is a </w:t>
      </w:r>
      <w:r w:rsidRPr="00B443D1">
        <w:rPr>
          <w:rFonts w:ascii="Times" w:hAnsi="Times" w:cs="Times"/>
          <w:i/>
          <w:iCs/>
          <w:color w:val="000000"/>
          <w:sz w:val="26"/>
          <w:szCs w:val="26"/>
        </w:rPr>
        <w:t>functional dependency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. It is sometimes written as Journal </w:t>
      </w:r>
      <w:r w:rsidRPr="00B443D1">
        <w:rPr>
          <w:rFonts w:ascii="Calibri" w:eastAsia="Calibri" w:hAnsi="Calibri" w:cs="Calibri"/>
          <w:color w:val="000000"/>
          <w:sz w:val="26"/>
          <w:szCs w:val="26"/>
        </w:rPr>
        <w:t>→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 Publisher. </w:t>
      </w:r>
      <w:r w:rsidRPr="00B443D1">
        <w:rPr>
          <w:rFonts w:ascii="MS Mincho" w:eastAsia="MS Mincho" w:hAnsi="MS Mincho" w:cs="MS Mincho"/>
          <w:color w:val="000000"/>
        </w:rPr>
        <w:t> </w:t>
      </w:r>
    </w:p>
    <w:p w14:paraId="6700122B" w14:textId="77777777" w:rsidR="00B443D1" w:rsidRPr="00B443D1" w:rsidRDefault="00B443D1" w:rsidP="00CD4C3C">
      <w:pPr>
        <w:pStyle w:val="ListParagraph"/>
        <w:numPr>
          <w:ilvl w:val="0"/>
          <w:numId w:val="7"/>
        </w:numPr>
        <w:jc w:val="both"/>
        <w:rPr>
          <w:rFonts w:ascii="Times" w:hAnsi="Times" w:cs="Times"/>
          <w:color w:val="000000"/>
          <w:sz w:val="26"/>
          <w:szCs w:val="26"/>
        </w:rPr>
      </w:pPr>
      <w:r w:rsidRPr="00B443D1">
        <w:rPr>
          <w:rFonts w:ascii="Times" w:hAnsi="Times" w:cs="Times"/>
          <w:color w:val="000000"/>
          <w:sz w:val="26"/>
          <w:szCs w:val="26"/>
        </w:rPr>
        <w:t xml:space="preserve">ncv_firstpage_lastpage: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The last page </w:t>
      </w:r>
      <w:r w:rsidRPr="00B443D1">
        <w:rPr>
          <w:rFonts w:ascii="Times" w:hAnsi="Times" w:cs="Times"/>
          <w:color w:val="000000"/>
          <w:sz w:val="21"/>
          <w:szCs w:val="21"/>
        </w:rPr>
        <w:t xml:space="preserve">Lp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cannot be smaller than the first page </w:t>
      </w:r>
      <w:r w:rsidRPr="00B443D1">
        <w:rPr>
          <w:rFonts w:ascii="Times" w:hAnsi="Times" w:cs="Times"/>
          <w:color w:val="000000"/>
          <w:sz w:val="21"/>
          <w:szCs w:val="21"/>
        </w:rPr>
        <w:t>Fp</w:t>
      </w:r>
      <w:r w:rsidRPr="00B443D1">
        <w:rPr>
          <w:rFonts w:ascii="Times" w:hAnsi="Times" w:cs="Times"/>
          <w:color w:val="000000"/>
          <w:sz w:val="26"/>
          <w:szCs w:val="26"/>
        </w:rPr>
        <w:t>. Note: This numerical constraint can be evaluated independently on each row.</w:t>
      </w:r>
    </w:p>
    <w:p w14:paraId="08C5E965" w14:textId="77777777" w:rsidR="00B443D1" w:rsidRPr="00B443D1" w:rsidRDefault="00B443D1" w:rsidP="00CD4C3C">
      <w:pPr>
        <w:pStyle w:val="ListParagraph"/>
        <w:numPr>
          <w:ilvl w:val="0"/>
          <w:numId w:val="6"/>
        </w:numPr>
        <w:jc w:val="both"/>
        <w:rPr>
          <w:rFonts w:ascii="Times" w:hAnsi="Times" w:cs="Times"/>
          <w:color w:val="000000"/>
          <w:sz w:val="26"/>
          <w:szCs w:val="26"/>
        </w:rPr>
      </w:pPr>
      <w:r w:rsidRPr="00B443D1">
        <w:rPr>
          <w:rFonts w:ascii="Times" w:hAnsi="Times" w:cs="Times"/>
          <w:color w:val="000000"/>
          <w:sz w:val="26"/>
          <w:szCs w:val="26"/>
        </w:rPr>
        <w:t>Now consider that an additional table cites(P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1</w:t>
      </w:r>
      <w:r w:rsidRPr="00B443D1">
        <w:rPr>
          <w:rFonts w:ascii="Times" w:hAnsi="Times" w:cs="Times"/>
          <w:color w:val="000000"/>
          <w:sz w:val="26"/>
          <w:szCs w:val="26"/>
        </w:rPr>
        <w:t>,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2</w:t>
      </w:r>
      <w:r w:rsidRPr="00B443D1">
        <w:rPr>
          <w:rFonts w:ascii="Times" w:hAnsi="Times" w:cs="Times"/>
          <w:color w:val="000000"/>
          <w:sz w:val="26"/>
          <w:szCs w:val="26"/>
        </w:rPr>
        <w:t>) is given which records pairs of publication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1</w:t>
      </w:r>
      <w:r w:rsidRPr="00B443D1">
        <w:rPr>
          <w:rFonts w:ascii="Times" w:hAnsi="Times" w:cs="Times"/>
          <w:color w:val="000000"/>
          <w:sz w:val="26"/>
          <w:szCs w:val="26"/>
        </w:rPr>
        <w:t>,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2</w:t>
      </w:r>
      <w:r w:rsidRPr="00B443D1">
        <w:rPr>
          <w:rFonts w:ascii="Times" w:hAnsi="Times" w:cs="Times"/>
          <w:color w:val="000000"/>
          <w:sz w:val="26"/>
          <w:szCs w:val="26"/>
        </w:rPr>
        <w:t>, where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 w:rsidRPr="00B443D1">
        <w:rPr>
          <w:rFonts w:ascii="Times" w:hAnsi="Times" w:cs="Times"/>
          <w:color w:val="000000"/>
          <w:sz w:val="26"/>
          <w:szCs w:val="26"/>
        </w:rPr>
        <w:t>is citing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2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. Define the following IC in denial form: </w:t>
      </w:r>
      <w:r w:rsidRPr="00B443D1">
        <w:rPr>
          <w:rFonts w:ascii="MS Mincho" w:eastAsia="MS Mincho" w:hAnsi="MS Mincho" w:cs="MS Mincho"/>
          <w:color w:val="000000"/>
        </w:rPr>
        <w:t> </w:t>
      </w:r>
    </w:p>
    <w:p w14:paraId="2B977F24" w14:textId="77777777" w:rsidR="00B443D1" w:rsidRPr="00B443D1" w:rsidRDefault="00B443D1" w:rsidP="00CD4C3C">
      <w:pPr>
        <w:pStyle w:val="ListParagraph"/>
        <w:jc w:val="both"/>
        <w:rPr>
          <w:rFonts w:ascii="Times" w:hAnsi="Times" w:cs="Times"/>
          <w:color w:val="000000"/>
          <w:sz w:val="26"/>
          <w:szCs w:val="26"/>
        </w:rPr>
      </w:pPr>
      <w:r w:rsidRPr="00B443D1">
        <w:rPr>
          <w:rFonts w:ascii="Times" w:hAnsi="Times" w:cs="Times"/>
          <w:color w:val="000000"/>
          <w:sz w:val="26"/>
          <w:szCs w:val="26"/>
        </w:rPr>
        <w:drawing>
          <wp:inline distT="0" distB="0" distL="0" distR="0" wp14:anchorId="3FA782FA" wp14:editId="18587801">
            <wp:extent cx="1304208" cy="1322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160" cy="13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4B70" w14:textId="77777777" w:rsidR="00B443D1" w:rsidRPr="00B443D1" w:rsidRDefault="00B443D1" w:rsidP="00CD4C3C">
      <w:pPr>
        <w:pStyle w:val="ListParagraph"/>
        <w:numPr>
          <w:ilvl w:val="0"/>
          <w:numId w:val="8"/>
        </w:numPr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icv_cited_publication: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Every cited publication in </w:t>
      </w:r>
      <w:r w:rsidRPr="00B443D1">
        <w:rPr>
          <w:rFonts w:ascii="Times" w:hAnsi="Times" w:cs="Times"/>
          <w:color w:val="000000"/>
          <w:sz w:val="21"/>
          <w:szCs w:val="21"/>
        </w:rPr>
        <w:t xml:space="preserve">CITES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also occurs in </w:t>
      </w:r>
      <w:r w:rsidRPr="00B443D1">
        <w:rPr>
          <w:rFonts w:ascii="Times" w:hAnsi="Times" w:cs="Times"/>
          <w:color w:val="000000"/>
          <w:sz w:val="21"/>
          <w:szCs w:val="21"/>
        </w:rPr>
        <w:t>PUBLICATION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. This is an </w:t>
      </w:r>
      <w:r w:rsidRPr="00B443D1">
        <w:rPr>
          <w:rFonts w:ascii="Times" w:hAnsi="Times" w:cs="Times"/>
          <w:i/>
          <w:iCs/>
          <w:color w:val="000000"/>
          <w:sz w:val="26"/>
          <w:szCs w:val="26"/>
        </w:rPr>
        <w:t xml:space="preserve">inclusion dependency 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and is usually written in the form: </w:t>
      </w:r>
      <w:r w:rsidRPr="00B443D1">
        <w:rPr>
          <w:rFonts w:ascii="Times" w:hAnsi="Times" w:cs="Times"/>
          <w:color w:val="000000"/>
          <w:sz w:val="21"/>
          <w:szCs w:val="21"/>
        </w:rPr>
        <w:t>CITES</w:t>
      </w:r>
      <w:r w:rsidRPr="00B443D1">
        <w:rPr>
          <w:rFonts w:ascii="Times" w:hAnsi="Times" w:cs="Times"/>
          <w:color w:val="000000"/>
          <w:sz w:val="26"/>
          <w:szCs w:val="26"/>
        </w:rPr>
        <w:t>[Pid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2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] </w:t>
      </w:r>
      <w:r w:rsidRPr="00B443D1">
        <w:rPr>
          <w:rFonts w:ascii="MS Mincho" w:eastAsia="MS Mincho" w:hAnsi="MS Mincho" w:cs="MS Mincho"/>
          <w:color w:val="000000"/>
          <w:sz w:val="26"/>
          <w:szCs w:val="26"/>
        </w:rPr>
        <w:t>⊆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 </w:t>
      </w:r>
      <w:r w:rsidRPr="00B443D1">
        <w:rPr>
          <w:rFonts w:ascii="Times" w:hAnsi="Times" w:cs="Times"/>
          <w:color w:val="000000"/>
          <w:sz w:val="21"/>
          <w:szCs w:val="21"/>
        </w:rPr>
        <w:t>PUBLICATION</w:t>
      </w:r>
      <w:r w:rsidRPr="00B443D1">
        <w:rPr>
          <w:rFonts w:ascii="Times" w:hAnsi="Times" w:cs="Times"/>
          <w:color w:val="000000"/>
          <w:sz w:val="26"/>
          <w:szCs w:val="26"/>
        </w:rPr>
        <w:t xml:space="preserve">[Pid]. </w:t>
      </w:r>
      <w:r w:rsidRPr="00B443D1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65BECD6" w14:textId="77777777" w:rsidR="00B443D1" w:rsidRPr="00B443D1" w:rsidRDefault="00B443D1" w:rsidP="00CD4C3C">
      <w:pPr>
        <w:pStyle w:val="ListParagraph"/>
        <w:numPr>
          <w:ilvl w:val="0"/>
          <w:numId w:val="8"/>
        </w:numPr>
        <w:jc w:val="both"/>
        <w:rPr>
          <w:rFonts w:ascii="Times" w:hAnsi="Times" w:cs="Times"/>
          <w:color w:val="000000"/>
          <w:sz w:val="26"/>
          <w:szCs w:val="26"/>
        </w:rPr>
      </w:pPr>
      <w:r w:rsidRPr="00B443D1">
        <w:rPr>
          <w:rFonts w:ascii="Times" w:hAnsi="Times" w:cs="Times"/>
          <w:color w:val="000000"/>
          <w:sz w:val="26"/>
          <w:szCs w:val="26"/>
        </w:rPr>
        <w:t xml:space="preserve">ncv_p1_greater_p2: </w:t>
      </w:r>
      <w:r w:rsidRPr="00B443D1">
        <w:rPr>
          <w:rFonts w:ascii="Times" w:hAnsi="Times" w:cs="Times"/>
          <w:color w:val="000000"/>
          <w:sz w:val="26"/>
          <w:szCs w:val="26"/>
        </w:rPr>
        <w:t>If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 w:rsidRPr="00B443D1">
        <w:rPr>
          <w:rFonts w:ascii="Times" w:hAnsi="Times" w:cs="Times"/>
          <w:color w:val="000000"/>
          <w:sz w:val="26"/>
          <w:szCs w:val="26"/>
        </w:rPr>
        <w:t>cites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2</w:t>
      </w:r>
      <w:r w:rsidRPr="00B443D1">
        <w:rPr>
          <w:rFonts w:ascii="Times" w:hAnsi="Times" w:cs="Times"/>
          <w:color w:val="000000"/>
          <w:sz w:val="26"/>
          <w:szCs w:val="26"/>
        </w:rPr>
        <w:t>, then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2</w:t>
      </w:r>
      <w:r w:rsidRPr="00B443D1">
        <w:rPr>
          <w:rFonts w:ascii="Times" w:hAnsi="Times" w:cs="Times"/>
          <w:color w:val="000000"/>
          <w:sz w:val="26"/>
          <w:szCs w:val="26"/>
        </w:rPr>
        <w:t>’s year of publication cannot be greater than P</w:t>
      </w:r>
      <w:r w:rsidRPr="00B443D1">
        <w:rPr>
          <w:rFonts w:ascii="Times" w:hAnsi="Times" w:cs="Times"/>
          <w:color w:val="000000"/>
          <w:position w:val="-3"/>
          <w:sz w:val="18"/>
          <w:szCs w:val="18"/>
        </w:rPr>
        <w:t>1</w:t>
      </w:r>
      <w:r w:rsidRPr="00B443D1">
        <w:rPr>
          <w:rFonts w:ascii="Times" w:hAnsi="Times" w:cs="Times"/>
          <w:color w:val="000000"/>
          <w:sz w:val="26"/>
          <w:szCs w:val="26"/>
        </w:rPr>
        <w:t>’s year of publication.</w:t>
      </w:r>
    </w:p>
    <w:p w14:paraId="0BC0802E" w14:textId="77777777" w:rsidR="00FE7150" w:rsidRPr="00FE7150" w:rsidRDefault="00FE7150" w:rsidP="00CD4C3C">
      <w:pPr>
        <w:jc w:val="both"/>
        <w:rPr>
          <w:b/>
        </w:rPr>
      </w:pPr>
    </w:p>
    <w:sectPr w:rsidR="00FE7150" w:rsidRPr="00FE7150" w:rsidSect="00802B3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8707AD"/>
    <w:multiLevelType w:val="hybridMultilevel"/>
    <w:tmpl w:val="F4062814"/>
    <w:lvl w:ilvl="0" w:tplc="670A6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E707E7"/>
    <w:multiLevelType w:val="hybridMultilevel"/>
    <w:tmpl w:val="40880B78"/>
    <w:lvl w:ilvl="0" w:tplc="76A2B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261FF2"/>
    <w:multiLevelType w:val="hybridMultilevel"/>
    <w:tmpl w:val="50D20D98"/>
    <w:lvl w:ilvl="0" w:tplc="56CEA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E0A56"/>
    <w:multiLevelType w:val="hybridMultilevel"/>
    <w:tmpl w:val="B574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C3273"/>
    <w:multiLevelType w:val="hybridMultilevel"/>
    <w:tmpl w:val="A624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C1682"/>
    <w:multiLevelType w:val="hybridMultilevel"/>
    <w:tmpl w:val="5B2C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75BB7"/>
    <w:multiLevelType w:val="hybridMultilevel"/>
    <w:tmpl w:val="40880B78"/>
    <w:lvl w:ilvl="0" w:tplc="76A2B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50"/>
    <w:rsid w:val="00036733"/>
    <w:rsid w:val="00063BF5"/>
    <w:rsid w:val="00073EA0"/>
    <w:rsid w:val="00220FB0"/>
    <w:rsid w:val="002D5D7B"/>
    <w:rsid w:val="003857FA"/>
    <w:rsid w:val="003C27AC"/>
    <w:rsid w:val="007915A3"/>
    <w:rsid w:val="007A0FFE"/>
    <w:rsid w:val="00802B3E"/>
    <w:rsid w:val="00A65AB7"/>
    <w:rsid w:val="00B443D1"/>
    <w:rsid w:val="00CD4C3C"/>
    <w:rsid w:val="00F42D71"/>
    <w:rsid w:val="00F911C2"/>
    <w:rsid w:val="00FE7150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FD4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Parulian</dc:creator>
  <cp:keywords/>
  <dc:description/>
  <cp:lastModifiedBy>Nikolaus Parulian</cp:lastModifiedBy>
  <cp:revision>16</cp:revision>
  <cp:lastPrinted>2017-01-02T06:13:00Z</cp:lastPrinted>
  <dcterms:created xsi:type="dcterms:W3CDTF">2017-01-02T02:12:00Z</dcterms:created>
  <dcterms:modified xsi:type="dcterms:W3CDTF">2017-01-02T06:18:00Z</dcterms:modified>
</cp:coreProperties>
</file>