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headerReference w:type="first" r:id="rId15"/>
          <w:footerReference w:type="default" r:id="rId14"/>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คือการเป็นเจ้าของแบรนด์เองร่วมกับระบบครัวกลาง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สุกี้ใช้การสร้างความแตกต่าง ยาโยอิและแหลมเจริญ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และแผนฉุกเฉินจะถูกใช้ตั้งแต่ปี 2569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val="0"/>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คณะกรรมการบริษัทมี 11 คน นำโดยนายฤทธิ์ ธีระโกเมน ประธานกรรมการและประธานเจ้าหน้าที่บริหาร มีกรรมการอิสระ 7 คน ทำหน้าที่ในคณะกรรมการตรวจสอบ และคณะกรรมการบรรษัทภิบาล การพัฒนาอย่างยั่งยืน สรรหา และพิจารณาค่าตอบแทน</w:t>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r>
        <w:t xml:space="preserve">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r>
        <w:t xml:space="preserve"> </w:t>
      </w: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r>
        <w:t xml:space="preserve"> </w:t>
      </w: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r>
        <w:t xml:space="preserve"> </w:t>
      </w: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r>
        <w:t xml:space="preserve"> </w:t>
      </w: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2566</w:t>
            </w:r>
          </w:p>
        </w:tc>
        <w:tc>
          <w:tcPr>
            <w:tcW w:w="1445"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2567</w:t>
            </w:r>
          </w:p>
        </w:tc>
        <w:tc>
          <w:tcPr>
            <w:tcW w:w="1329"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2568</w:t>
            </w:r>
          </w:p>
        </w:tc>
        <w:tc>
          <w:tcPr>
            <w:tcW w:w="146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2568</w:t>
            </w:r>
          </w:p>
        </w:tc>
        <w:tc>
          <w:tcPr>
            <w:tcW w:w="163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2569</w:t>
            </w:r>
          </w:p>
        </w:tc>
      </w:tr>
      <w:tr w:rsidR="00673BF7" w:rsidRPr="007B6343" w:rsidTr="00700CC3">
        <w:trPr>
          <w:cantSplit/>
          <w:jc w:val="center"/>
        </w:trPr>
        <w:tc>
          <w:tcPr>
            <w:tcW w:w="2306" w:type="dxa"/>
            <w:tcMar>
              <w:top w:w="20" w:type="dxa"/>
              <w:left w:w="65" w:type="dxa"/>
              <w:bottom w:w="20" w:type="dxa"/>
              <w:right w:w="65" w:type="dxa"/>
            </w:tcMar>
            <w:vAlign w:val="center"/>
          </w:tcPr>
          <w:p w:rsidR="00673BF7" w:rsidRPr="007B6343" w:rsidRDefault="00673BF7">
            <w:pPr>
              <w:spacing w:before="0" w:after="0" w:line="240" w:lineRule="auto"/>
              <w:rPr>
                <w:rFonts w:ascii="TH SarabunPSK" w:hAnsi="TH SarabunPSK" w:cs="TH SarabunPSK" w:hint="cs"/>
                <w:szCs w:val="32"/>
                <w:lang w:bidi="th-TH"/>
              </w:rPr>
            </w:pPr>
            <w:r w:rsidRPr="007B6343">
              <w:rPr>
                <w:rFonts w:ascii="TH SarabunPSK" w:hAnsi="TH SarabunPSK" w:cs="TH SarabunPSK" w:hint="cs" w:eastAsia="TH SarabunPSK"/>
                <w:b/>
                <w:bCs/>
                <w:color w:val="000000"/>
                <w:sz w:val="24"/>
                <w:szCs w:val="24"/>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8,242.77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148.27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8,391.04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3,142.59</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4,775.94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7,918.53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1,435.93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965.53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470.40</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กำไร(ขาดทุน)สุทธิ</w:t>
            </w:r>
            <w:r w:rsidRPr="007B6343">
              <w:rPr>
                <w:rFonts w:ascii="TH SarabunPSK" w:hAnsi="TH SarabunPSK" w:cs="TH SarabunPSK" w:hint="cs" w:eastAsia="TH SarabunPSK"/>
                <w:color w:val="000000"/>
                <w:sz w:val="24"/>
                <w:szCs w:val="24"/>
                <w:lang w:bidi="th-TH"/>
              </w:rPr>
              <w:t xml:space="preserve"> : </w:t>
            </w:r>
            <w:r w:rsidRPr="007B6343">
              <w:rPr>
                <w:rFonts w:ascii="TH SarabunPSK" w:hAnsi="TH SarabunPSK" w:cs="TH SarabunPSK" w:hint="cs" w:eastAsia="TH SarabunPSK"/>
                <w:color w:val="000000"/>
                <w:sz w:val="24"/>
                <w:szCs w:val="24"/>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384.68</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w:t>
            </w:r>
          </w:p>
        </w:tc>
        <w:tc>
          <w:tcPr>
            <w:tcW w:w="1445"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1.57</w:t>
            </w:r>
          </w:p>
        </w:tc>
        <w:tc>
          <w:tcPr>
            <w:tcW w:w="1329"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0.93</w:t>
            </w:r>
          </w:p>
        </w:tc>
        <w:tc>
          <w:tcPr>
            <w:tcW w:w="146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0.56</w:t>
            </w:r>
          </w:p>
        </w:tc>
        <w:tc>
          <w:tcPr>
            <w:tcW w:w="163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val="0"/>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r>
        <w:t xml:space="preserve"> </w:t>
      </w: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r>
        <w:t xml:space="preserve"> </w:t>
      </w: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r>
        <w:t xml:space="preserve"> </w:t>
      </w: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r>
        <w:t xml:space="preserve"> </w:t>
      </w: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ind w:firstLine="567"/>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r>
        <w:t xml:space="preserve"> </w:t>
      </w: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r>
        <w:t xml:space="preserve"> </w:t>
      </w: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r>
        <w:t xml:space="preserve"> </w:t>
      </w: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r>
        <w:t xml:space="preserve"> </w:t>
      </w: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r>
        <w:t xml:space="preserve"> </w:t>
      </w: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r>
        <w:t xml:space="preserve"> </w:t>
      </w: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จากการวิเคราะห์ด้วย Porter's Five Forces พบว่า MK Group 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004E5356" w:rsidRPr="007B6343">
        <w:rPr>
          <w:rFonts w:ascii="TH SarabunPSK" w:hAnsi="TH SarabunPSK" w:cs="TH SarabunPSK" w:hint="cs"/>
          <w:color w:val="000000"/>
          <w:szCs w:val="32"/>
        </w:rPr>
      </w:r>
      <w:r w:rsidR="004E5356" w:rsidRPr="007B6343">
        <w:rPr>
          <w:rFonts w:ascii="TH SarabunPSK" w:hAnsi="TH SarabunPSK" w:cs="TH SarabunPSK" w:hint="cs"/>
          <w:color w:val="000000"/>
          <w:szCs w:val="32"/>
          <w:cs/>
          <w:lang w:bidi="th-TH"/>
        </w:rPr>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w:t>
      </w:r>
      <w:r w:rsidR="00D22DA2" w:rsidRPr="007B6343">
        <w:rPr>
          <w:rFonts w:ascii="TH SarabunPSK" w:hAnsi="TH SarabunPSK" w:cs="TH SarabunPSK" w:hint="cs"/>
          <w:iCs/>
        </w:rPr>
        <w:t xml:space="preserve">.1.3 </w:t>
      </w:r>
      <w:r w:rsidR="00382837" w:rsidRPr="007B6343">
        <w:rPr>
          <w:rFonts w:ascii="TH SarabunPSK" w:hAnsi="TH SarabunPSK" w:cs="TH SarabunPSK" w:hint="cs"/>
          <w:iCs/>
          <w:cs/>
        </w:rPr>
        <w:t>การวิเคราะห์คู่แข่งขันหลัก</w:t>
      </w:r>
      <w:r w:rsidR="00254CB7" w:rsidRPr="007B6343">
        <w:rPr>
          <w:rFonts w:ascii="TH SarabunPSK" w:hAnsi="TH SarabunPSK" w:cs="TH SarabunPSK" w:hint="cs"/>
          <w:iCs/>
        </w:rPr>
        <w:t xml:space="preserve"> (Key Success Factor)</w:t>
      </w:r>
      <w:bookmarkEnd w:id="25"/>
      <w:r w:rsidR="00955CE3" w:rsidRPr="007B6343">
        <w:rPr>
          <w:rFonts w:ascii="TH SarabunPSK" w:hAnsi="TH SarabunPSK" w:cs="TH SarabunPSK" w:hint="cs"/>
          <w:iCs/>
          <w:cs/>
        </w:rPr>
        <w:t xml:space="preserve"> </w:t>
      </w:r>
      <w:r w:rsidR="007E3440" w:rsidRPr="007B6343">
        <w:rPr>
          <w:rFonts w:ascii="TH SarabunPSK" w:hAnsi="TH SarabunPSK" w:cs="TH SarabunPSK" w:hint="cs"/>
          <w:iCs/>
        </w:rPr>
        <w:t xml:space="preserve">     </w:t>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5"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w:t>
            </w:r>
          </w:p>
        </w:tc>
        <w:tc>
          <w:tcPr>
            <w:tcW w:w="2223"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CRG</w:t>
            </w:r>
          </w:p>
        </w:tc>
      </w:tr>
      <w:tr w:rsidR="00290C45" w:rsidRPr="007B6343" w:rsidTr="001F1A47">
        <w:trPr>
          <w:cantSplit/>
          <w:tblHeader/>
          <w:jc w:val="center"/>
        </w:trPr>
        <w:tc>
          <w:tcPr>
            <w:tcW w:w="3825"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D25FF8" w:rsidP="007C19B7">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7F6898">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b/>
                <w:bCs/>
                <w:color w:val="000000" w:themeColor="text1"/>
                <w:szCs w:val="32"/>
                <w:cs/>
                <w:lang w:bidi="th-TH"/>
              </w:rPr>
            </w:pPr>
            <w:r w:rsidRPr="007B6343">
              <w:rPr>
                <w:rFonts w:ascii="TH SarabunPSK" w:hAnsi="TH SarabunPSK" w:cs="TH SarabunPSK" w:hint="cs" w:eastAsia="TH SarabunPSK"/>
                <w:b/>
                <w:bCs/>
                <w:color w:val="000000"/>
                <w:sz w:val="24"/>
                <w:szCs w:val="24"/>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1.00</w:t>
            </w:r>
          </w:p>
        </w:tc>
        <w:tc>
          <w:tcPr>
            <w:tcW w:w="993"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3.20</w:t>
            </w:r>
          </w:p>
        </w:tc>
        <w:tc>
          <w:tcPr>
            <w:tcW w:w="1059"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 ส่วนน้ำหนักของแต่ละปัจจัยกำหนดโดยคณะผู้จัดทำ</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r>
        <w:t xml:space="preserve"> </w:t>
      </w: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r>
        <w:t xml:space="preserve"> </w:t>
      </w: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r>
        <w:t xml:space="preserve"> </w:t>
      </w: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r>
        <w:t xml:space="preserve"> </w:t>
      </w: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r>
        <w:t xml:space="preserve"> </w:t>
      </w: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r>
        <w:t xml:space="preserve"> </w:t>
      </w: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r>
        <w:t xml:space="preserve"> </w:t>
      </w: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r>
        <w:t xml:space="preserve"> </w:t>
      </w: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343CF9" w:rsidRPr="007B6343" w:rsidTr="008032CF">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โอกาส (</w:t>
            </w:r>
            <w:r w:rsidRPr="007B6343">
              <w:rPr>
                <w:rFonts w:ascii="TH SarabunPSK" w:hAnsi="TH SarabunPSK" w:cs="TH SarabunPSK" w:hint="cs" w:eastAsia="TH SarabunPSK"/>
                <w:b/>
                <w:bCs/>
                <w:color w:val="000000"/>
                <w:sz w:val="24"/>
                <w:szCs w:val="24"/>
              </w:rPr>
              <w:t>Opportunities)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864"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0.</w:t>
            </w:r>
            <w:r w:rsidR="00E478CB" w:rsidRPr="007B6343">
              <w:rPr>
                <w:rFonts w:ascii="TH SarabunPSK" w:hAnsi="TH SarabunPSK" w:cs="TH SarabunPSK" w:hint="cs" w:eastAsia="TH SarabunPSK"/>
                <w:color w:val="000000"/>
                <w:sz w:val="24"/>
                <w:szCs w:val="24"/>
                <w:cs/>
                <w:lang w:bidi="th-TH"/>
              </w:rPr>
              <w:t>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w:t>
            </w:r>
            <w:r w:rsidR="00F90CF1" w:rsidRPr="007B6343">
              <w:rPr>
                <w:rFonts w:ascii="TH SarabunPSK" w:hAnsi="TH SarabunPSK" w:cs="TH SarabunPSK" w:hint="cs" w:eastAsia="TH SarabunPSK"/>
                <w:color w:val="000000"/>
                <w:sz w:val="24"/>
                <w:szCs w:val="24"/>
                <w:lang w:bidi="th-TH"/>
              </w:rPr>
              <w:t>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O3 การท่องเที่ยวภายในประเทศ</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0.05</w:t>
            </w:r>
          </w:p>
        </w:tc>
        <w:tc>
          <w:tcPr>
            <w:tcW w:w="792" w:type="dxa"/>
            <w:tcMar>
              <w:top w:w="20" w:type="dxa"/>
              <w:left w:w="65" w:type="dxa"/>
              <w:bottom w:w="20" w:type="dxa"/>
              <w:right w:w="65" w:type="dxa"/>
            </w:tcMar>
            <w:vAlign w:val="center"/>
          </w:tcPr>
          <w:p w:rsidR="007C79B6" w:rsidRPr="007B6343" w:rsidRDefault="001564A7"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F561CC"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w:t>
            </w:r>
            <w:r w:rsidR="00F561CC" w:rsidRPr="007B6343">
              <w:rPr>
                <w:rFonts w:ascii="TH SarabunPSK" w:hAnsi="TH SarabunPSK" w:cs="TH SarabunPSK" w:hint="cs" w:eastAsia="TH SarabunPSK"/>
                <w:color w:val="000000"/>
                <w:sz w:val="24"/>
                <w:szCs w:val="24"/>
                <w:lang w:bidi="th-TH"/>
              </w:rPr>
              <w:t>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O5 เทคโนโลยีบริหารร้านอาหาร</w:t>
            </w:r>
          </w:p>
        </w:tc>
        <w:tc>
          <w:tcPr>
            <w:tcW w:w="864" w:type="dxa"/>
            <w:tcMar>
              <w:top w:w="20" w:type="dxa"/>
              <w:left w:w="65" w:type="dxa"/>
              <w:bottom w:w="20" w:type="dxa"/>
              <w:right w:w="65" w:type="dxa"/>
            </w:tcMar>
            <w:vAlign w:val="center"/>
          </w:tcPr>
          <w:p w:rsidR="001663C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1663C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1663C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อุปสรรค (</w:t>
            </w:r>
            <w:r w:rsidRPr="007B6343">
              <w:rPr>
                <w:rFonts w:ascii="TH SarabunPSK" w:hAnsi="TH SarabunPSK" w:cs="TH SarabunPSK" w:hint="cs" w:eastAsia="TH SarabunPSK"/>
                <w:b/>
                <w:bCs/>
                <w:color w:val="000000"/>
                <w:sz w:val="24"/>
                <w:szCs w:val="24"/>
              </w:rPr>
              <w:t>Threats)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0.15</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T4 ทางเลือกทดแทนร้านอาหาร</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T5 ภัยธรรมชาติและอากาศรุนแรง</w:t>
            </w:r>
          </w:p>
        </w:tc>
        <w:tc>
          <w:tcPr>
            <w:tcW w:w="864"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656F3A"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259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w:t>
            </w:r>
            <w:r w:rsidR="00D16E08" w:rsidRPr="007B6343">
              <w:rPr>
                <w:rFonts w:ascii="TH SarabunPSK" w:hAnsi="TH SarabunPSK" w:cs="TH SarabunPSK" w:hint="cs" w:eastAsia="TH SarabunPSK"/>
                <w:b/>
                <w:bCs/>
                <w:color w:val="000000"/>
                <w:sz w:val="24"/>
                <w:szCs w:val="24"/>
                <w:lang w:bidi="th-TH"/>
              </w:rPr>
              <w:t>53</w:t>
            </w:r>
          </w:p>
        </w:tc>
        <w:tc>
          <w:tcPr>
            <w:tcW w:w="396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r>
        <w:t xml:space="preserve"> </w:t>
      </w: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r>
        <w:t xml:space="preserve"> </w:t>
      </w: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r>
        <w:t xml:space="preserve"> </w:t>
      </w: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r>
        <w:t xml:space="preserve"> </w:t>
      </w: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r>
        <w:t xml:space="preserve"> </w:t>
      </w: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r>
        <w:t xml:space="preserve"> </w:t>
      </w: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r>
        <w:t xml:space="preserve"> </w:t>
      </w: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r>
        <w:t xml:space="preserve"> </w:t>
      </w: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r>
        <w:t xml:space="preserve"> </w:t>
      </w: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r>
        <w:t xml:space="preserve"> </w:t>
      </w:r>
      <w:r w:rsidRPr="007B6343">
        <w:rPr>
          <w:rFonts w:ascii="TH SarabunPSK" w:hAnsi="TH SarabunPSK" w:cs="TH SarabunPSK" w:hint="cs"/>
          <w:color w:val="000000"/>
          <w:szCs w:val="32"/>
        </w:rPr>
        <w:t>ความสามารถที่โดดเด่นคือการเป็นเจ้าของแบรนด์เองทั้งพอร์ต และผลิตสูตรอาหารและเครื่องปรุงของแต่ละแบรนด์ผ่านครัวกลางของกลุ่ม ทำให้ควบคุมรสชาติและคุณภาพได้เหมือนกันทุกสาขา ความสามารถนี้สะสมจากการดำเนินธุรกิจมากว่า 30 ปี คู่แข่งจึงเลียนแบบได้ยาก ต่างจาก CRG ที่แบรนด์หลักหลายแบรนด์เป็นแบรนด์ต่างประเทศที่ได้รับสิทธิ์มาบริหาร (บริษัท โรงแรมเซ็นทรัลพลาซา, ไม่ปรากฏปี ก) ส่วนชื่อเสียงแบรนด์ ระบบจัดซื้อ และเครือข่ายสาขาเป็นความเท่าเทียมทางการแข่งขันเมื่อเทียบกับ CRG (ตารางที่ 4)</w:t>
      </w:r>
    </w:p>
    <w:tbl>
      <w:tblPr>
        <w:tblStyle w:val="TableGrid"/>
        <w:tblW w:w="9298" w:type="dxa"/>
        <w:tblLayout w:type="fixed"/>
        <w:tblLook w:firstColumn="1" w:firstRow="1" w:lastColumn="0" w:lastRow="0" w:noHBand="0" w:noVBand="1" w:val="04A0"/>
      </w:tblPr>
      <w:tblGrid>
        <w:gridCol w:w="2883"/>
        <w:gridCol w:w="864"/>
        <w:gridCol w:w="864"/>
        <w:gridCol w:w="1081"/>
        <w:gridCol w:w="1081"/>
        <w:gridCol w:w="2522"/>
      </w:tblGrid>
      <w:tr>
        <w:tc>
          <w:tcPr>
            <w:tcW w:type="dxa" w:w="288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522"/>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การเป็นเจ้าของแบรนด์เองทั้งพอร์ต ร่วมกับครัวกลางที่ผลิตสูตรเฉพาะของแบรนด์</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มีเพียงการเป็นเจ้าของแบรนด์เองร่วมกับครัวกลาง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ind w:firstLine="567"/>
        <w:jc w:val="thaiDistribute"/>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r>
        <w:t xml:space="preserve"> </w:t>
      </w: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ind w:firstLine="567"/>
        <w:jc w:val="thaiDistribute"/>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r>
        <w:t xml:space="preserve"> </w:t>
      </w: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ind w:firstLine="567"/>
        <w:jc w:val="thaiDistribute"/>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r>
        <w:t xml:space="preserve"> </w:t>
      </w: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r>
        <w:t xml:space="preserve"> </w:t>
      </w: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r>
        <w:t xml:space="preserve"> </w:t>
      </w: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r>
        <w:t xml:space="preserve"> </w:t>
      </w: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r>
        <w:t xml:space="preserve"> </w:t>
      </w: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r>
        <w:t xml:space="preserve"> </w:t>
      </w: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r>
        <w:t xml:space="preserve"> </w:t>
      </w: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r>
        <w:t xml:space="preserve"> </w:t>
      </w: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r>
        <w:t xml:space="preserve"> </w:t>
      </w: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r>
        <w:t xml:space="preserve"> </w:t>
      </w: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r>
        <w:t xml:space="preserve"> </w:t>
      </w: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r>
        <w:t xml:space="preserve"> </w:t>
      </w: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BF6EDD" w:rsidRPr="007B6343" w:rsidTr="005A7AAC">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D76551" w:rsidRPr="007B6343" w:rsidTr="004D4B6A">
        <w:trPr>
          <w:cantSplit/>
          <w:jc w:val="center"/>
        </w:trPr>
        <w:tc>
          <w:tcPr>
            <w:tcW w:w="9295" w:type="dxa"/>
            <w:gridSpan w:val="5"/>
            <w:tcMar>
              <w:top w:w="20" w:type="dxa"/>
              <w:left w:w="65" w:type="dxa"/>
              <w:bottom w:w="20" w:type="dxa"/>
              <w:right w:w="65" w:type="dxa"/>
            </w:tcMar>
            <w:vAlign w:val="center"/>
          </w:tcPr>
          <w:p w:rsidR="00D76551" w:rsidRPr="007B6343" w:rsidRDefault="00D76551" w:rsidP="001A6614">
            <w:pPr>
              <w:keepNext/>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จุดแข็ง (</w:t>
            </w:r>
            <w:r w:rsidRPr="007B6343">
              <w:rPr>
                <w:rFonts w:ascii="TH SarabunPSK" w:hAnsi="TH SarabunPSK" w:cs="TH SarabunPSK" w:hint="cs" w:eastAsia="TH SarabunPSK"/>
                <w:b/>
                <w:bCs/>
                <w:color w:val="000000"/>
                <w:sz w:val="24"/>
                <w:szCs w:val="24"/>
              </w:rPr>
              <w:t>Strengths)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0.48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แบรนด์ MK ช่วยสร้างความเชื่อมั่นและรักษาฐานลูกค้า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0.13</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0.52</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จัดซื้อรวมและครัวกลางสนับสนุนอำนาจต่อรอง คุณภาพ และต้นทุน</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S4 ระบบฝึกอบรมบุคลากร</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มีสถาบันฝึกอบรมถ่ายทอดมาตรฐานอาหารและบริการ</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S5 ฐานะการเงินรองรับธุรกิจ</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467BCB" w:rsidRPr="007B6343" w:rsidRDefault="00314B96" w:rsidP="00467BCB">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9295" w:type="dxa"/>
            <w:gridSpan w:val="5"/>
            <w:tcMar>
              <w:top w:w="20" w:type="dxa"/>
              <w:left w:w="65" w:type="dxa"/>
              <w:bottom w:w="20" w:type="dxa"/>
              <w:right w:w="65" w:type="dxa"/>
            </w:tcMar>
            <w:vAlign w:val="center"/>
          </w:tcPr>
          <w:p w:rsidR="00467BCB" w:rsidRPr="007B6343" w:rsidRDefault="00467BCB" w:rsidP="007562F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จุดอ่อน (</w:t>
            </w:r>
            <w:r w:rsidRPr="007B6343">
              <w:rPr>
                <w:rFonts w:ascii="TH SarabunPSK" w:hAnsi="TH SarabunPSK" w:cs="TH SarabunPSK" w:hint="cs" w:eastAsia="TH SarabunPSK"/>
                <w:b/>
                <w:bCs/>
                <w:color w:val="000000"/>
                <w:sz w:val="24"/>
                <w:szCs w:val="24"/>
              </w:rPr>
              <w:t>Weaknesses)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MK สร้างรายได้ประมาณร้อยละ 71 จึงยังพึ่งแบรนด์หลัก</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W2 พึ่งพารายได้จากลูกค้าหน้าร้าน</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รายได้ในร้านประมาณร้อยละ 86 ทำให้ช่องทางอื่นชดเชยได้จำกัด</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1</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W5 ยอดขายสาขาเดิมฟื้นไม่สม่ำเสมอ</w:t>
            </w:r>
          </w:p>
        </w:tc>
        <w:tc>
          <w:tcPr>
            <w:tcW w:w="864"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259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467BCB" w:rsidRPr="007B6343" w:rsidRDefault="00467BCB" w:rsidP="00467BCB">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467BCB" w:rsidRPr="007B6343" w:rsidRDefault="00467BCB" w:rsidP="007562FD">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467BCB" w:rsidRPr="007B6343" w:rsidRDefault="007562FD" w:rsidP="007562F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2.64</w:t>
            </w:r>
          </w:p>
        </w:tc>
        <w:tc>
          <w:tcPr>
            <w:tcW w:w="396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val="0"/>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9298" w:type="dxa"/>
        <w:jc w:val="center"/>
        <w:tblLayout w:type="fixed"/>
        <w:tblLook w:val="04A0" w:firstRow="1" w:lastRow="0" w:firstColumn="1" w:lastColumn="0" w:noHBand="0" w:noVBand="1"/>
      </w:tblPr>
      <w:tblGrid>
        <w:gridCol w:w="2306"/>
        <w:gridCol w:w="792"/>
        <w:gridCol w:w="720"/>
        <w:gridCol w:w="937"/>
        <w:gridCol w:w="576"/>
        <w:gridCol w:w="576"/>
        <w:gridCol w:w="576"/>
        <w:gridCol w:w="2811"/>
      </w:tblGrid>
      <w:tr w:rsidR="0054672B" w:rsidRPr="007B6343" w:rsidTr="00E23BA9">
        <w:trPr>
          <w:cantSplit/>
          <w:tblHeader/>
          <w:jc w:val="center"/>
        </w:trPr>
        <w:tc>
          <w:tcPr>
            <w:tcW w:w="2306"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ปัจจัยเชิงกลยุทธ์</w:t>
            </w:r>
          </w:p>
        </w:tc>
        <w:tc>
          <w:tcPr>
            <w:tcW w:w="792"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20"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937"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1728" w:type="dxa"/>
            <w:gridSpan w:val="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ช่วงดำเนินการหลัก</w:t>
            </w:r>
          </w:p>
        </w:tc>
        <w:tc>
          <w:tcPr>
            <w:tcW w:w="2811"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เหตุผลที่เลือก</w:t>
            </w:r>
          </w:p>
        </w:tc>
      </w:tr>
      <w:tr w:rsidR="0054672B" w:rsidRPr="007B6343" w:rsidTr="00E23BA9">
        <w:trPr>
          <w:cantSplit/>
          <w:tblHeader/>
          <w:jc w:val="center"/>
        </w:trPr>
        <w:tc>
          <w:tcPr>
            <w:tcW w:w="2306" w:type="dxa"/>
            <w:vMerge/>
          </w:tcPr>
          <w:p w:rsidR="0054672B" w:rsidRPr="007B6343" w:rsidRDefault="0054672B" w:rsidP="00AA04E6">
            <w:pPr>
              <w:rPr>
                <w:rFonts w:ascii="TH SarabunPSK" w:hAnsi="TH SarabunPSK" w:cs="TH SarabunPSK" w:hint="cs"/>
                <w:szCs w:val="32"/>
                <w:lang w:bidi="th-TH"/>
              </w:rPr>
            </w:pPr>
          </w:p>
        </w:tc>
        <w:tc>
          <w:tcPr>
            <w:tcW w:w="792" w:type="dxa"/>
            <w:vMerge/>
          </w:tcPr>
          <w:p w:rsidR="0054672B" w:rsidRPr="007B6343" w:rsidRDefault="0054672B" w:rsidP="00AA04E6">
            <w:pPr>
              <w:rPr>
                <w:rFonts w:ascii="TH SarabunPSK" w:hAnsi="TH SarabunPSK" w:cs="TH SarabunPSK" w:hint="cs"/>
                <w:szCs w:val="32"/>
                <w:lang w:bidi="th-TH"/>
              </w:rPr>
            </w:pPr>
          </w:p>
        </w:tc>
        <w:tc>
          <w:tcPr>
            <w:tcW w:w="720" w:type="dxa"/>
            <w:vMerge/>
          </w:tcPr>
          <w:p w:rsidR="0054672B" w:rsidRPr="007B6343" w:rsidRDefault="0054672B" w:rsidP="00AA04E6">
            <w:pPr>
              <w:rPr>
                <w:rFonts w:ascii="TH SarabunPSK" w:hAnsi="TH SarabunPSK" w:cs="TH SarabunPSK" w:hint="cs"/>
                <w:szCs w:val="32"/>
                <w:lang w:bidi="th-TH"/>
              </w:rPr>
            </w:pPr>
          </w:p>
        </w:tc>
        <w:tc>
          <w:tcPr>
            <w:tcW w:w="937" w:type="dxa"/>
            <w:vMerge/>
          </w:tcPr>
          <w:p w:rsidR="0054672B" w:rsidRPr="007B6343" w:rsidRDefault="0054672B" w:rsidP="00AA04E6">
            <w:pPr>
              <w:rPr>
                <w:rFonts w:ascii="TH SarabunPSK" w:hAnsi="TH SarabunPSK" w:cs="TH SarabunPSK" w:hint="cs"/>
                <w:szCs w:val="32"/>
                <w:lang w:bidi="th-TH"/>
              </w:rPr>
            </w:pP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สั้น</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กลาง</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ยาว</w:t>
            </w:r>
          </w:p>
        </w:tc>
        <w:tc>
          <w:tcPr>
            <w:tcW w:w="2811"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792" w:type="dxa"/>
            <w:tcMar>
              <w:top w:w="20" w:type="dxa"/>
              <w:left w:w="65" w:type="dxa"/>
              <w:bottom w:w="20" w:type="dxa"/>
              <w:right w:w="65" w:type="dxa"/>
            </w:tcMar>
            <w:vAlign w:val="center"/>
          </w:tcPr>
          <w:p w:rsidR="002A5663"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0.10</w:t>
            </w:r>
          </w:p>
        </w:tc>
        <w:tc>
          <w:tcPr>
            <w:tcW w:w="720" w:type="dxa"/>
            <w:tcMar>
              <w:top w:w="20" w:type="dxa"/>
              <w:left w:w="65" w:type="dxa"/>
              <w:bottom w:w="20" w:type="dxa"/>
              <w:right w:w="65" w:type="dxa"/>
            </w:tcMar>
            <w:vAlign w:val="center"/>
          </w:tcPr>
          <w:p w:rsidR="002A5663"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2A5663"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0.40</w:t>
            </w: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816119"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ใช้ระบบส่วนกลางควบคุมต้นทุนและคุณภาพตลอดแผน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0.32</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ใช้ความเชื่อมั่นของแบรนด์รักษาลูกค้า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AD3ACB"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ใช้เครือข่ายเดิมฟื้นรายได้ก่อนขยายพื้นที่</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0.10</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0.20</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เร่งปรับต้นทุนประจำและกำลังคนรายสาขา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0"/>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เร่งประเมินกำไรบุฟเฟต์และโปรโมชั่น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0.14</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เพิ่มบทบาทแบรนด์อื่นเพื่อลดการกระจุกตัว</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0.09</w:t>
            </w:r>
          </w:p>
        </w:tc>
        <w:tc>
          <w:tcPr>
            <w:tcW w:w="720" w:type="dxa"/>
            <w:tcMar>
              <w:top w:w="20" w:type="dxa"/>
              <w:left w:w="65" w:type="dxa"/>
              <w:bottom w:w="20" w:type="dxa"/>
              <w:right w:w="65" w:type="dxa"/>
            </w:tcMar>
            <w:vAlign w:val="center"/>
          </w:tcPr>
          <w:p w:rsidR="00631516" w:rsidRPr="007B6343" w:rsidRDefault="0037785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0.27</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พัฒนาแบรนด์และชุดอาหารตามกลุ่มลูกค้า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0.06</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0.18</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ทดลองเมนูสุขภาพที่สร้างกำไร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0.05</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0.15</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เพิ่มยอดขายออนไลน์โดยคุมกำไรหลังจัดส่ง</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0.11</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รักษาความแตกต่างและความคุ้มค่าของแต่ละแบรนด์</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0.16</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ปรับข้อเสนอตามกำลังซื้อพร้อมรักษากำไร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ใช้จัดซื้อรวมและวางแผนผลิตลดแรงกดดันต้นทุน</w:t>
            </w:r>
          </w:p>
        </w:tc>
      </w:tr>
      <w:tr w:rsidR="001D6AAA" w:rsidRPr="007B6343" w:rsidTr="00E23BA9">
        <w:trPr>
          <w:cantSplit/>
          <w:jc w:val="center"/>
        </w:trPr>
        <w:tc>
          <w:tcPr>
            <w:tcW w:w="2306" w:type="dxa"/>
            <w:tcMar>
              <w:top w:w="20" w:type="dxa"/>
              <w:left w:w="65" w:type="dxa"/>
              <w:bottom w:w="20" w:type="dxa"/>
              <w:right w:w="65" w:type="dxa"/>
            </w:tcMar>
            <w:vAlign w:val="center"/>
          </w:tcPr>
          <w:p w:rsidR="001D6AAA" w:rsidRPr="007B6343" w:rsidRDefault="004C3EBA" w:rsidP="004C3EBA">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Total Scores</w:t>
            </w:r>
          </w:p>
        </w:tc>
        <w:tc>
          <w:tcPr>
            <w:tcW w:w="792" w:type="dxa"/>
            <w:tcMar>
              <w:top w:w="20" w:type="dxa"/>
              <w:left w:w="65" w:type="dxa"/>
              <w:bottom w:w="20" w:type="dxa"/>
              <w:right w:w="65" w:type="dxa"/>
            </w:tcMar>
            <w:vAlign w:val="center"/>
          </w:tcPr>
          <w:p w:rsidR="001D6AAA" w:rsidRPr="007B6343" w:rsidRDefault="007448A0"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1.0</w:t>
            </w:r>
            <w:r w:rsidR="00474BB4" w:rsidRPr="007B6343">
              <w:rPr>
                <w:rFonts w:ascii="TH SarabunPSK" w:hAnsi="TH SarabunPSK" w:cs="TH SarabunPSK" w:hint="cs" w:eastAsia="TH SarabunPSK"/>
                <w:b/>
                <w:bCs/>
                <w:color w:val="000000"/>
                <w:sz w:val="24"/>
                <w:szCs w:val="24"/>
                <w:lang w:bidi="th-TH"/>
              </w:rPr>
              <w:t>0</w:t>
            </w:r>
          </w:p>
        </w:tc>
        <w:tc>
          <w:tcPr>
            <w:tcW w:w="720" w:type="dxa"/>
            <w:tcMar>
              <w:top w:w="20" w:type="dxa"/>
              <w:left w:w="65" w:type="dxa"/>
              <w:bottom w:w="20" w:type="dxa"/>
              <w:right w:w="65" w:type="dxa"/>
            </w:tcMar>
            <w:vAlign w:val="center"/>
          </w:tcPr>
          <w:p w:rsidR="001D6AAA" w:rsidRPr="007B6343" w:rsidRDefault="001D6AAA" w:rsidP="0003799D">
            <w:pPr>
              <w:spacing w:before="0" w:after="0" w:line="240" w:lineRule="auto"/>
              <w:jc w:val="center"/>
              <w:rPr>
                <w:rFonts w:ascii="TH SarabunPSK" w:hAnsi="TH SarabunPSK" w:cs="TH SarabunPSK" w:hint="cs"/>
                <w:b/>
                <w:bCs/>
                <w:szCs w:val="32"/>
                <w:lang w:bidi="th-TH"/>
              </w:rPr>
            </w:pPr>
          </w:p>
        </w:tc>
        <w:tc>
          <w:tcPr>
            <w:tcW w:w="937" w:type="dxa"/>
            <w:tcMar>
              <w:top w:w="20" w:type="dxa"/>
              <w:left w:w="65" w:type="dxa"/>
              <w:bottom w:w="20" w:type="dxa"/>
              <w:right w:w="65" w:type="dxa"/>
            </w:tcMar>
            <w:vAlign w:val="center"/>
          </w:tcPr>
          <w:p w:rsidR="001D6AAA" w:rsidRPr="007B6343" w:rsidRDefault="001832CE"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2.58</w:t>
            </w: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2811" w:type="dxa"/>
            <w:tcMar>
              <w:top w:w="20" w:type="dxa"/>
              <w:left w:w="65" w:type="dxa"/>
              <w:bottom w:w="20" w:type="dxa"/>
              <w:right w:w="65" w:type="dxa"/>
            </w:tcMar>
            <w:vAlign w:val="center"/>
          </w:tcPr>
          <w:p w:rsidR="001D6AAA" w:rsidRPr="007B6343" w:rsidRDefault="001D6AAA" w:rsidP="29E23EB6">
            <w:pPr>
              <w:spacing w:before="0" w:after="0" w:line="240" w:lineRule="auto"/>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pPr>
      <w:r w:rsidRPr="007B6343">
        <w:rPr>
          <w:rFonts w:ascii="TH SarabunPSK" w:hAnsi="TH SarabunPSK" w:cs="TH SarabunPSK" w:hint="cs"/>
          <w:color w:val="000000"/>
          <w:szCs w:val="32"/>
        </w:rPr>
        <w:t>SFAS คัดปัจจัยสำคัญจาก EFAS และ IFAS แล้วให้น้ำหนักใหม่ตามความสำคัญต่อการเลือกกลยุทธ์ 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9298" w:type="dxa"/>
        <w:jc w:val="center"/>
        <w:tblLayout w:type="fixed"/>
        <w:tblLook w:val="04A0" w:firstRow="1" w:lastRow="0" w:firstColumn="1" w:lastColumn="0" w:noHBand="0" w:noVBand="1"/>
      </w:tblPr>
      <w:tblGrid>
        <w:gridCol w:w="2018"/>
        <w:gridCol w:w="3603"/>
        <w:gridCol w:w="3675"/>
      </w:tblGrid>
      <w:tr w:rsidR="00BF6EDD" w:rsidRPr="007B6343" w:rsidTr="00531388">
        <w:trPr>
          <w:tblHeader/>
          <w:jc w:val="center"/>
        </w:trPr>
        <w:tc>
          <w:tcPr>
            <w:tcW w:w="2018"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before="0" w:after="0" w:line="240" w:lineRule="auto"/>
              <w:jc w:val="right"/>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ปัจจัยภายใน</w:t>
            </w:r>
          </w:p>
          <w:p w:rsidR="00E41139" w:rsidRPr="007B6343" w:rsidRDefault="00E41139" w:rsidP="008D5867">
            <w:pPr>
              <w:spacing w:before="0" w:after="0" w:line="240" w:lineRule="auto"/>
              <w:jc w:val="right"/>
              <w:rPr>
                <w:rFonts w:ascii="TH SarabunPSK" w:hAnsi="TH SarabunPSK" w:cs="TH SarabunPSK" w:hint="cs"/>
                <w:b/>
                <w:bCs/>
                <w:sz w:val="28"/>
                <w:szCs w:val="28"/>
                <w:lang w:bidi="th-TH"/>
              </w:rPr>
            </w:pPr>
          </w:p>
          <w:p w:rsidR="00E41139" w:rsidRPr="007B6343" w:rsidRDefault="00E41139" w:rsidP="008D5867">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ปัจจัยภายนอก</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 จุดแข็งภายใน</w:t>
            </w:r>
            <w:r w:rsidRPr="007B6343">
              <w:rPr>
                <w:rFonts w:ascii="TH SarabunPSK" w:hAnsi="TH SarabunPSK" w:cs="TH SarabunPSK" w:hint="cs" w:eastAsia="TH SarabunPSK"/>
                <w:color w:val="000000"/>
                <w:sz w:val="24"/>
                <w:szCs w:val="24"/>
              </w:rPr>
              <w:br/>
              <w:t>S1 ชื่อเสียงและความเชื่อมั่นในแบรนด์</w:t>
            </w:r>
            <w:r w:rsidRPr="007B6343">
              <w:rPr>
                <w:rFonts w:ascii="TH SarabunPSK" w:hAnsi="TH SarabunPSK" w:cs="TH SarabunPSK" w:hint="cs" w:eastAsia="TH SarabunPSK"/>
                <w:color w:val="000000"/>
                <w:sz w:val="24"/>
                <w:szCs w:val="24"/>
              </w:rPr>
              <w:br/>
              <w:t>S2 เครือข่ายร้านอาหารหลายแบรนด์</w:t>
            </w:r>
            <w:r w:rsidRPr="007B6343">
              <w:rPr>
                <w:rFonts w:ascii="TH SarabunPSK" w:hAnsi="TH SarabunPSK" w:cs="TH SarabunPSK" w:hint="cs" w:eastAsia="TH SarabunPSK"/>
                <w:color w:val="000000"/>
                <w:sz w:val="24"/>
                <w:szCs w:val="24"/>
              </w:rPr>
              <w:br/>
              <w:t>S3 ครัวกลางและการจัดซื้อรวม</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 จุดอ่อนภายใน</w:t>
            </w:r>
            <w:r w:rsidRPr="007B6343">
              <w:rPr>
                <w:rFonts w:ascii="TH SarabunPSK" w:hAnsi="TH SarabunPSK" w:cs="TH SarabunPSK" w:hint="cs" w:eastAsia="TH SarabunPSK"/>
                <w:color w:val="000000"/>
                <w:sz w:val="24"/>
                <w:szCs w:val="24"/>
              </w:rPr>
              <w:br/>
              <w:t>W1 รายได้กระจุกตัวที่ MK</w:t>
            </w:r>
            <w:r w:rsidRPr="007B6343">
              <w:rPr>
                <w:rFonts w:ascii="TH SarabunPSK" w:hAnsi="TH SarabunPSK" w:cs="TH SarabunPSK" w:hint="cs" w:eastAsia="TH SarabunPSK"/>
                <w:color w:val="000000"/>
                <w:sz w:val="24"/>
                <w:szCs w:val="24"/>
              </w:rPr>
              <w:br/>
              <w:t>W3 ภาระค่าใช้จ่ายประจำสูง</w:t>
            </w:r>
            <w:r w:rsidRPr="007B6343">
              <w:rPr>
                <w:rFonts w:ascii="TH SarabunPSK" w:hAnsi="TH SarabunPSK" w:cs="TH SarabunPSK" w:hint="cs" w:eastAsia="TH SarabunPSK"/>
                <w:color w:val="000000"/>
                <w:sz w:val="24"/>
                <w:szCs w:val="24"/>
              </w:rPr>
              <w:br/>
              <w:t>W4 ข้อจำกัดด้านกำไรบุฟเฟต์</w:t>
            </w:r>
          </w:p>
        </w:tc>
      </w:tr>
      <w:tr w:rsidR="00E41139" w:rsidRPr="007B6343" w:rsidTr="00D11742">
        <w:trPr>
          <w:jc w:val="center"/>
        </w:trPr>
        <w:tc>
          <w:tcPr>
            <w:tcW w:w="2018"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 โอกาสภายนอก</w:t>
            </w:r>
            <w:r w:rsidRPr="007B6343">
              <w:rPr>
                <w:rFonts w:ascii="TH SarabunPSK" w:hAnsi="TH SarabunPSK" w:cs="TH SarabunPSK" w:hint="cs" w:eastAsia="TH SarabunPSK"/>
                <w:color w:val="000000"/>
                <w:sz w:val="24"/>
                <w:szCs w:val="24"/>
              </w:rPr>
              <w:br/>
              <w:t>O4 ความต้องการอาหารหลากหลาย</w:t>
            </w:r>
            <w:r w:rsidRPr="007B6343">
              <w:rPr>
                <w:rFonts w:ascii="TH SarabunPSK" w:hAnsi="TH SarabunPSK" w:cs="TH SarabunPSK" w:hint="cs" w:eastAsia="TH SarabunPSK"/>
                <w:color w:val="000000"/>
                <w:sz w:val="24"/>
                <w:szCs w:val="24"/>
              </w:rPr>
              <w:br/>
              <w:t>O1 ความต้องการอาหารสุขภาพและคุณภาพ</w:t>
            </w:r>
            <w:r w:rsidRPr="007B6343">
              <w:rPr>
                <w:rFonts w:ascii="TH SarabunPSK" w:hAnsi="TH SarabunPSK" w:cs="TH SarabunPSK" w:hint="cs" w:eastAsia="TH SarabunPSK"/>
                <w:color w:val="000000"/>
                <w:sz w:val="24"/>
                <w:szCs w:val="24"/>
              </w:rPr>
              <w:br/>
              <w:t>O2 การเข้าถึงลูกค้าผ่านออนไลน์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กลยุทธ์เชิงรุก (SO)</w:t>
            </w:r>
            <w:r w:rsidRPr="007B6343">
              <w:rPr>
                <w:rFonts w:ascii="TH SarabunPSK" w:hAnsi="TH SarabunPSK" w:cs="TH SarabunPSK" w:hint="cs" w:eastAsia="TH SarabunPSK"/>
                <w:color w:val="000000"/>
                <w:sz w:val="24"/>
                <w:szCs w:val="24"/>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eastAsia="TH SarabunPSK"/>
                <w:color w:val="000000"/>
                <w:sz w:val="24"/>
                <w:szCs w:val="24"/>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eastAsia="TH SarabunPSK"/>
                <w:color w:val="000000"/>
                <w:sz w:val="24"/>
                <w:szCs w:val="24"/>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กลยุทธ์เชิงแก้ไข (WO)</w:t>
            </w:r>
            <w:r w:rsidRPr="007B6343">
              <w:rPr>
                <w:rFonts w:ascii="TH SarabunPSK" w:hAnsi="TH SarabunPSK" w:cs="TH SarabunPSK" w:hint="cs" w:eastAsia="TH SarabunPSK"/>
                <w:color w:val="000000"/>
                <w:sz w:val="24"/>
                <w:szCs w:val="24"/>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eastAsia="TH SarabunPSK"/>
                <w:color w:val="000000"/>
                <w:sz w:val="24"/>
                <w:szCs w:val="24"/>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eastAsia="TH SarabunPSK"/>
                <w:color w:val="000000"/>
                <w:sz w:val="24"/>
                <w:szCs w:val="24"/>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018" w:type="dxa"/>
            <w:tcMar>
              <w:top w:w="20" w:type="dxa"/>
              <w:left w:w="65" w:type="dxa"/>
              <w:bottom w:w="20" w:type="dxa"/>
              <w:right w:w="65" w:type="dxa"/>
            </w:tcMar>
            <w:vAlign w:val="center"/>
            <w:hideMark/>
          </w:tcPr>
          <w:p w:rsidR="003236A3" w:rsidRPr="007B6343" w:rsidRDefault="00BF6CB0">
            <w:pPr>
              <w:spacing w:before="0" w:after="0" w:line="240" w:lineRule="auto"/>
              <w:rPr>
                <w:rFonts w:ascii="TH SarabunPSK" w:hAnsi="TH SarabunPSK" w:cs="TH SarabunPSK" w:hint="cs"/>
              </w:rPr>
            </w:pPr>
            <w:r w:rsidRPr="007B6343">
              <w:rPr>
                <w:rFonts w:ascii="TH SarabunPSK" w:hAnsi="TH SarabunPSK" w:cs="TH SarabunPSK" w:hint="cs" w:eastAsia="TH SarabunPSK"/>
                <w:sz w:val="24"/>
                <w:szCs w:val="24"/>
              </w:rPr>
              <w:t>T: อุปสรรคภายนอก</w:t>
            </w:r>
            <w:r w:rsidRPr="007B6343">
              <w:rPr>
                <w:rFonts w:ascii="TH SarabunPSK" w:hAnsi="TH SarabunPSK" w:cs="TH SarabunPSK" w:hint="cs" w:eastAsia="TH SarabunPSK"/>
                <w:sz w:val="24"/>
                <w:szCs w:val="24"/>
              </w:rPr>
              <w:br/>
              <w:t>T1 การแข่งขันรุนแรง</w:t>
            </w:r>
            <w:r w:rsidRPr="007B6343">
              <w:rPr>
                <w:rFonts w:ascii="TH SarabunPSK" w:hAnsi="TH SarabunPSK" w:cs="TH SarabunPSK" w:hint="cs" w:eastAsia="TH SarabunPSK"/>
                <w:sz w:val="24"/>
                <w:szCs w:val="24"/>
              </w:rPr>
              <w:br/>
              <w:t>T2 กำลังซื้อจำกัด</w:t>
            </w:r>
            <w:r w:rsidRPr="007B6343">
              <w:rPr>
                <w:rFonts w:ascii="TH SarabunPSK" w:hAnsi="TH SarabunPSK" w:cs="TH SarabunPSK" w:hint="cs" w:eastAsia="TH SarabunPSK"/>
                <w:sz w:val="24"/>
                <w:szCs w:val="24"/>
              </w:rPr>
              <w:br/>
              <w:t>T3 ความผันผวนและแรงกดดันด้านต้นทุน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กลยุทธ์เชิงป้องกัน (ST)</w:t>
            </w:r>
            <w:r w:rsidRPr="007B6343">
              <w:rPr>
                <w:rFonts w:ascii="TH SarabunPSK" w:hAnsi="TH SarabunPSK" w:cs="TH SarabunPSK" w:hint="cs" w:eastAsia="TH SarabunPSK"/>
                <w:color w:val="000000"/>
                <w:sz w:val="24"/>
                <w:szCs w:val="24"/>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eastAsia="TH SarabunPSK"/>
                <w:color w:val="000000"/>
                <w:sz w:val="24"/>
                <w:szCs w:val="24"/>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eastAsia="TH SarabunPSK"/>
                <w:color w:val="000000"/>
                <w:sz w:val="24"/>
                <w:szCs w:val="24"/>
              </w:rPr>
              <w:br/>
              <w:t>ST3 ใช้ข้อมูลสาขาเดิมเลือกรูปแบบร้าน เมนู และราคาให้เหมาะกับกำลังซื้อและคู่แข่งในพื้นที่ใหม่ (S2 + T1, T2)</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กลยุทธ์เชิงรับ (WT)</w:t>
            </w:r>
            <w:r w:rsidRPr="007B6343">
              <w:rPr>
                <w:rFonts w:ascii="TH SarabunPSK" w:hAnsi="TH SarabunPSK" w:cs="TH SarabunPSK" w:hint="cs" w:eastAsia="TH SarabunPSK"/>
                <w:color w:val="000000"/>
                <w:sz w:val="24"/>
                <w:szCs w:val="24"/>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eastAsia="TH SarabunPSK"/>
                <w:color w:val="000000"/>
                <w:sz w:val="24"/>
                <w:szCs w:val="24"/>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eastAsia="TH SarabunPSK"/>
                <w:color w:val="000000"/>
                <w:sz w:val="24"/>
                <w:szCs w:val="24"/>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และอัตรากำไรขั้นต้นไม่ต่ำกว่าร้อยละ 64.0 ภายในปี 2571 และกลับสู่ระดับปี 2568 (ร้อยละ 64.6) ในปี 2572)</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298" w:type="dxa"/>
        <w:tblLayout w:type="fixed"/>
        <w:tblLook w:firstColumn="1" w:firstRow="1" w:lastColumn="0" w:lastRow="0" w:noHBand="0" w:noVBand="1" w:val="04A0"/>
      </w:tblPr>
      <w:tblGrid>
        <w:gridCol w:w="2306"/>
        <w:gridCol w:w="2738"/>
        <w:gridCol w:w="3099"/>
        <w:gridCol w:w="1153"/>
      </w:tblGrid>
      <w:tr>
        <w:tc>
          <w:tcPr>
            <w:tcW w:type="dxa" w:w="2306"/>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73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การเปรียบเทียบทางเลือกเชิงกลยุทธ์ระดับองค์กร</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สุกี้ใช้การสร้างความแตกต่าง (Differentiation Strategy) ในตลาดกว้าง เน้นมื้อครอบครัวและทางเลือกสุขภาพ ผ่านรสชาติ คุณภาพ ความสะอาด และบริการที่เหมาะสมกับราคา โดยไม่พึ่งส่วนลดเป็นหลัก ยาโยอิและแหลมเจริญ ซีฟู้ดใช้ความแตกต่างเฉพาะกลุ่ม (Differentiation Focus) สำหรับลูกค้าอาหารญี่ปุ่นมื้อประจำวัน และลูกค้าที่ต้องการอาหารทะเลสำหรับรับประทานร่วมกัน</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C278E6" w:rsidRPr="007B6343" w:rsidRDefault="00D555F5" w:rsidP="00502207">
      <w:pPr>
        <w:pStyle w:val="Heading1"/>
        <w:keepLines w:val="0"/>
        <w:pageBreakBefore w:val="0"/>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การนำกลยุทธ์ไปใช้แบ่งตามระดับ ได้แก่ ระดับองค์กร (ฟื้นฟูก่อนแล้วเติบโตในแนวนอน) ระดับธุรกิจ (กลยุทธ์รายแบรนด์) และระดับหน้าที่ (การตลาด การเงิน วิจัยและพัฒนา การดำเนินงาน และทรัพยากรมนุษย์) โดยรายละเอียดผู้รับผิดชอบ ระยะเวลา งบประมาณ และตัวชี้วัดอยู่ในแผนการปฏิบัติงาน (ตารางที่ 9)</w:t>
      </w:r>
    </w:p>
    <w:bookmarkEnd w:id="59"/>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9298"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441"/>
        <w:gridCol w:w="2306"/>
        <w:gridCol w:w="1369"/>
        <w:gridCol w:w="1153"/>
        <w:gridCol w:w="1369"/>
        <w:gridCol w:w="1657"/>
      </w:tblGrid>
      <w:tr w:rsidR="004A33CC" w:rsidRPr="007B6343">
        <w:trPr>
          <w:cantSplit/>
          <w:tblHeader/>
          <w:jc w:val="center"/>
        </w:trPr>
        <w:tc>
          <w:tcPr>
            <w:tcW w:w="1441"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แนวทางปฏิบัติ</w:t>
            </w:r>
          </w:p>
        </w:tc>
        <w:tc>
          <w:tcPr>
            <w:tcW w:w="2306"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รายละเอียด</w:t>
            </w:r>
          </w:p>
        </w:tc>
        <w:tc>
          <w:tcPr>
            <w:tcW w:w="1369"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ผู้รับผิดชอบ</w:t>
            </w:r>
          </w:p>
        </w:tc>
        <w:tc>
          <w:tcPr>
            <w:tcW w:w="1153"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ระยะเวลาดำเนินงาน</w:t>
            </w:r>
          </w:p>
        </w:tc>
        <w:tc>
          <w:tcPr>
            <w:tcW w:w="1369"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งบประมาณ</w:t>
            </w:r>
          </w:p>
        </w:tc>
        <w:tc>
          <w:tcPr>
            <w:tcW w:w="165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ตัวชี้วัด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กลยุทธ์ฟื้นฟู </w:t>
            </w:r>
            <w:r w:rsidRPr="007B6343">
              <w:rPr>
                <w:rFonts w:ascii="TH SarabunPSK" w:hAnsi="TH SarabunPSK" w:cs="TH SarabunPSK" w:hint="cs" w:eastAsia="TH SarabunPSK"/>
                <w:color w:val="000000"/>
                <w:sz w:val="24"/>
                <w:szCs w:val="24"/>
              </w:rPr>
              <w:br/>
              <w:t>(Turnaround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ผู้บริหารกลุ่มบริษัท ผู้บริหารแบรนด์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ไตรมาส 4/2569 – 2571 (ทบทวนรายสาขาเสร็จภายในไตรมาส 1/2570)</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ค่าใช้จ่ายฟื้นฟู 150 ล้านบาท (2569: 80, 2570: 50, 2571: 20)</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การเติบโตในแนวนอน (Horizontal Growth)</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 และทดลองก่อนลงทุนเพิ่ม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ผู้บริหารกลุ่มบริษัท ฝ่ายพัฒนาธุรกิจ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2572–2573 (เริ่มเมื่อผ่านเกณฑ์ฟื้นฟู)</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เงินลงทุนไม่เกิน 1,020 ล้านบาท (2572: 500, 2573: 520) และสัญญาเช่าใหม่ราว 600 ล้านบาท รวมราว 1,620 ล้านบาท อนุมัติเฉพาะสาขาที่คืนทุนไม่เกิน 5 ปี</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กลยุทธ์รายแบรนด์ (Differentiation / Differentiation Focus / Cost Focus)</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ผู้บริหารแบรนด์ ฝ่ายการตลาด ฝ่ายวิจัยและพัฒนา และฝ่ายปฏิบัติการ</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กลยุทธ์ด้านการตลาด </w:t>
            </w:r>
            <w:r w:rsidRPr="007B6343">
              <w:rPr>
                <w:rFonts w:ascii="TH SarabunPSK" w:hAnsi="TH SarabunPSK" w:cs="TH SarabunPSK" w:hint="cs" w:eastAsia="TH SarabunPSK"/>
                <w:color w:val="000000"/>
                <w:sz w:val="24"/>
                <w:szCs w:val="24"/>
              </w:rPr>
              <w:br/>
              <w:t>(Marketing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ฝ่ายการตลาดและผู้จัดการแบรนด์</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กลยุทธ์ด้านการเงิน (Financial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ฝ่ายการเงินและบัญชี ร่วมกับผู้บริหารแบรนด์</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lastRenderedPageBreak/>
              <w:t>กลยุทธ์ด้านการวิจัยและพัฒนา (Research &amp; Development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ฝ่ายวิจัยและพัฒนา ร่วมกับฝ่ายการตลาดและครัวกลาง</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กลยุทธ์ด้านการดำเนินงาน (Operations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ปรับการจัดซื้อ ผลิต จัดส่ง และกำลังคนตามยอดขาย พร้อมประเมินกำลังผลิตและระบบขนส่งก่อนรองรับสาขาใหม่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ฝ่ายปฏิบัติการ ฝ่ายจัดซื้อ ครัวกลาง และฝ่ายขนส่ง</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อยู่ในต้นทุนขายและค่าใช้จ่ายขายตามประมาณการ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กลยุทธ์ด้านการจัดการทรัพยากรมนุษย์ (Human Resource Management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ฝ่ายทรัพยากรมนุษย์ สถาบันฝึกอบรม และผู้จัดการสาขา</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W w:w="9298" w:type="dxa"/>
        <w:tblLayout w:type="fixed"/>
        <w:tblLook w:firstColumn="1" w:firstRow="1" w:lastColumn="0" w:lastRow="0" w:noHBand="0" w:noVBand="1" w:val="04A0"/>
      </w:tblPr>
      <w:tblGrid>
        <w:gridCol w:w="1874"/>
        <w:gridCol w:w="3459"/>
        <w:gridCol w:w="3964"/>
      </w:tblGrid>
      <w:tr>
        <w:tc>
          <w:tcPr>
            <w:tcW w:type="dxa" w:w="187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4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459"/>
          </w:tcPr>
          <w:p>
            <w:pPr>
              <w:spacing w:before="0" w:after="0" w:line="240" w:lineRule="auto"/>
            </w:pPr>
            <w:r>
              <w:rPr>
                <w:rFonts w:ascii="TH SarabunPSK" w:hAnsi="TH SarabunPSK" w:cs="TH SarabunPSK" w:eastAsia="TH SarabunPSK"/>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74"/>
          </w:tcPr>
          <w:p>
            <w:pPr>
              <w:spacing w:before="0" w:after="0" w:line="240" w:lineRule="auto"/>
            </w:pPr>
            <w:r>
              <w:rPr>
                <w:rFonts w:ascii="TH SarabunPSK" w:hAnsi="TH SarabunPSK" w:cs="TH SarabunPSK" w:eastAsia="TH SarabunPSK"/>
                <w:sz w:val="24"/>
                <w:szCs w:val="24"/>
              </w:rPr>
              <w:t>ราคาวัตถุดิบหลักเพิ่มแรง</w:t>
            </w:r>
            <w:r>
              <w:rPr>
                <w:rFonts w:ascii="TH SarabunPSK" w:hAnsi="TH SarabunPSK" w:cs="TH SarabunPSK" w:eastAsia="TH SarabunPSK"/>
                <w:b w:val="0"/>
                <w:sz w:val="24"/>
                <w:szCs w:val="24"/>
              </w:rPr>
            </w:r>
          </w:p>
        </w:tc>
        <w:tc>
          <w:tcPr>
            <w:tcW w:type="dxa" w:w="3459"/>
          </w:tcPr>
          <w:p>
            <w:pPr>
              <w:spacing w:before="0" w:after="0" w:line="240" w:lineRule="auto"/>
            </w:pPr>
            <w:r>
              <w:rPr>
                <w:rFonts w:ascii="TH SarabunPSK" w:hAnsi="TH SarabunPSK" w:cs="TH SarabunPSK" w:eastAsia="TH SarabunPSK"/>
                <w:sz w:val="24"/>
                <w:szCs w:val="24"/>
              </w:rPr>
              <w:t>ดัชนีราคาวัตถุดิบหลัก (เนื้อสัตว์ อาหารทะเล ผัก) ที่ฝ่ายจัดซื้อติดตาม เพิ่มขึ้นเกินร้อยละ 10 จากต้นปี</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9298" w:type="dxa"/>
        <w:jc w:val="center"/>
        <w:tblLayout w:type="fixed"/>
        <w:tblLook w:val="04A0" w:firstRow="1" w:lastRow="0" w:firstColumn="1" w:lastColumn="0" w:noHBand="0" w:noVBand="1"/>
      </w:tblPr>
      <w:tblGrid>
        <w:gridCol w:w="1657"/>
        <w:gridCol w:w="2090"/>
        <w:gridCol w:w="2738"/>
        <w:gridCol w:w="2811"/>
      </w:tblGrid>
      <w:tr w:rsidR="00A434BF" w:rsidRPr="007B6343" w:rsidTr="00AD4BD5">
        <w:trPr>
          <w:cantSplit/>
          <w:tblHeader/>
          <w:jc w:val="center"/>
        </w:trPr>
        <w:tc>
          <w:tcPr>
            <w:tcW w:w="1657"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cs/>
                <w:lang w:bidi="th-TH"/>
              </w:rPr>
            </w:pPr>
            <w:r w:rsidRPr="007B6343">
              <w:rPr>
                <w:rFonts w:ascii="TH SarabunPSK" w:hAnsi="TH SarabunPSK" w:cs="TH SarabunPSK" w:hint="cs" w:eastAsia="TH SarabunPSK"/>
                <w:b/>
                <w:bCs/>
                <w:color w:val="000000"/>
                <w:sz w:val="24"/>
                <w:szCs w:val="24"/>
                <w:cs/>
                <w:lang w:bidi="th-TH"/>
              </w:rPr>
              <w:t>วัตถุประสงค์</w:t>
            </w:r>
          </w:p>
        </w:tc>
        <w:tc>
          <w:tcPr>
            <w:tcW w:w="2090"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ตัวชี้วัด</w:t>
            </w:r>
          </w:p>
        </w:tc>
        <w:tc>
          <w:tcPr>
            <w:tcW w:w="273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เป้าหมาย</w:t>
            </w:r>
          </w:p>
        </w:tc>
        <w:tc>
          <w:tcPr>
            <w:tcW w:w="28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กิจกรรม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lang w:bidi="th-TH"/>
              </w:rPr>
              <w:t xml:space="preserve">1. </w:t>
            </w:r>
            <w:r w:rsidRPr="007B6343">
              <w:rPr>
                <w:rFonts w:ascii="TH SarabunPSK" w:hAnsi="TH SarabunPSK" w:cs="TH SarabunPSK" w:hint="cs" w:eastAsia="TH SarabunPSK"/>
                <w:b/>
                <w:bCs/>
                <w:color w:val="000000"/>
                <w:sz w:val="24"/>
                <w:szCs w:val="24"/>
                <w:cs/>
                <w:lang w:bidi="th-TH"/>
              </w:rPr>
              <w:t>ด้านการเงิน (</w:t>
            </w:r>
            <w:r w:rsidRPr="007B6343">
              <w:rPr>
                <w:rFonts w:ascii="TH SarabunPSK" w:hAnsi="TH SarabunPSK" w:cs="TH SarabunPSK" w:hint="cs" w:eastAsia="TH SarabunPSK"/>
                <w:b/>
                <w:bCs/>
                <w:color w:val="000000"/>
                <w:sz w:val="24"/>
                <w:szCs w:val="24"/>
                <w:lang w:bidi="th-TH"/>
              </w:rPr>
              <w:t>Financial)</w:t>
            </w:r>
          </w:p>
        </w:tc>
      </w:tr>
      <w:tr w:rsidR="00DF177E" w:rsidRPr="007B6343" w:rsidTr="00AD4BD5">
        <w:trPr>
          <w:cantSplit/>
          <w:jc w:val="center"/>
        </w:trPr>
        <w:tc>
          <w:tcPr>
            <w:tcW w:w="1657"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ฟื้นฟูยอดขายและความสามารถในการทำกำไร</w:t>
            </w:r>
          </w:p>
        </w:tc>
        <w:tc>
          <w:tcPr>
            <w:tcW w:w="2090"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38"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p>
        </w:tc>
        <w:tc>
          <w:tcPr>
            <w:tcW w:w="2811"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lastRenderedPageBreak/>
              <w:t>ลดผลขาดทุนของสาขาที่ต้องปรับปรุง</w:t>
            </w:r>
          </w:p>
        </w:tc>
        <w:tc>
          <w:tcPr>
            <w:tcW w:w="2090"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ผลขาดทุนรวมของกลุ่มสาขาที่กำหนดให้ปรับปรุง และจำนวนสาขาที่กลับมาทำกำไร</w:t>
            </w:r>
          </w:p>
        </w:tc>
        <w:tc>
          <w:tcPr>
            <w:tcW w:w="273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eastAsia="TH SarabunPSK"/>
                <w:color w:val="000000"/>
                <w:sz w:val="24"/>
                <w:szCs w:val="24"/>
                <w:lang w:bidi="th-TH"/>
              </w:rPr>
              <w:t>10</w:t>
            </w:r>
            <w:r w:rsidRPr="007B6343">
              <w:rPr>
                <w:rFonts w:ascii="TH SarabunPSK" w:hAnsi="TH SarabunPSK" w:cs="TH SarabunPSK" w:hint="cs" w:eastAsia="TH SarabunPSK"/>
                <w:color w:val="000000"/>
                <w:sz w:val="24"/>
                <w:szCs w:val="24"/>
                <w:cs/>
                <w:lang w:bidi="th-TH"/>
              </w:rPr>
              <w:t xml:space="preserve"> ต่อปี โดยแยกผลจากการปิดสาขาออกจากผลการปรับปรุงสาขาที่ยังเปิดบริการ</w:t>
            </w:r>
          </w:p>
        </w:tc>
        <w:tc>
          <w:tcPr>
            <w:tcW w:w="2811"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รักษาสภาพคล่องและควบคุมงบประมาณ</w:t>
            </w:r>
          </w:p>
        </w:tc>
        <w:tc>
          <w:tcPr>
            <w:tcW w:w="2090"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กระแสเงินสดจากการดำเนินงาน และค่าใช้จ่ายจริงเทียบกับงบประมาณ</w:t>
            </w:r>
          </w:p>
        </w:tc>
        <w:tc>
          <w:tcPr>
            <w:tcW w:w="273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811"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1657"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ขยายธุรกิจให้สร้างผลตอบแทนคุ้มค่า</w:t>
            </w:r>
          </w:p>
        </w:tc>
        <w:tc>
          <w:tcPr>
            <w:tcW w:w="2090"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38"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eastAsia="TH SarabunPSK"/>
                <w:color w:val="000000"/>
                <w:sz w:val="24"/>
                <w:szCs w:val="24"/>
              </w:rPr>
              <w:t>3</w:t>
            </w:r>
            <w:r w:rsidRPr="007B6343">
              <w:rPr>
                <w:rFonts w:ascii="TH SarabunPSK" w:hAnsi="TH SarabunPSK" w:cs="TH SarabunPSK" w:hint="cs" w:eastAsia="TH SarabunPSK"/>
                <w:color w:val="000000"/>
                <w:sz w:val="24"/>
                <w:szCs w:val="24"/>
                <w:cs/>
                <w:lang w:bidi="th-TH"/>
              </w:rPr>
              <w:t xml:space="preserve"> เดือนภายใน </w:t>
            </w:r>
            <w:r w:rsidRPr="007B6343">
              <w:rPr>
                <w:rFonts w:ascii="TH SarabunPSK" w:hAnsi="TH SarabunPSK" w:cs="TH SarabunPSK" w:hint="cs" w:eastAsia="TH SarabunPSK"/>
                <w:color w:val="000000"/>
                <w:sz w:val="24"/>
                <w:szCs w:val="24"/>
              </w:rPr>
              <w:t>12</w:t>
            </w:r>
            <w:r w:rsidRPr="007B6343">
              <w:rPr>
                <w:rFonts w:ascii="TH SarabunPSK" w:hAnsi="TH SarabunPSK" w:cs="TH SarabunPSK" w:hint="cs" w:eastAsia="TH SarabunPSK"/>
                <w:color w:val="000000"/>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eastAsia="TH SarabunPSK"/>
                <w:color w:val="000000"/>
                <w:sz w:val="24"/>
                <w:szCs w:val="24"/>
              </w:rPr>
              <w:t>5</w:t>
            </w:r>
            <w:r w:rsidRPr="007B6343">
              <w:rPr>
                <w:rFonts w:ascii="TH SarabunPSK" w:hAnsi="TH SarabunPSK" w:cs="TH SarabunPSK" w:hint="cs" w:eastAsia="TH SarabunPSK"/>
                <w:color w:val="000000"/>
                <w:sz w:val="24"/>
                <w:szCs w:val="24"/>
                <w:cs/>
                <w:lang w:bidi="th-TH"/>
              </w:rPr>
              <w:t xml:space="preserve"> ปี</w:t>
            </w:r>
          </w:p>
        </w:tc>
        <w:tc>
          <w:tcPr>
            <w:tcW w:w="2811"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2. </w:t>
            </w:r>
            <w:r w:rsidRPr="007B6343">
              <w:rPr>
                <w:rFonts w:ascii="TH SarabunPSK" w:hAnsi="TH SarabunPSK" w:cs="TH SarabunPSK" w:hint="cs" w:eastAsia="TH SarabunPSK"/>
                <w:b/>
                <w:bCs/>
                <w:color w:val="000000"/>
                <w:sz w:val="24"/>
                <w:szCs w:val="24"/>
                <w:cs/>
                <w:lang w:bidi="th-TH"/>
              </w:rPr>
              <w:t>ด้านลูกค้า (</w:t>
            </w:r>
            <w:r w:rsidRPr="007B6343">
              <w:rPr>
                <w:rFonts w:ascii="TH SarabunPSK" w:hAnsi="TH SarabunPSK" w:cs="TH SarabunPSK" w:hint="cs" w:eastAsia="TH SarabunPSK"/>
                <w:b/>
                <w:bCs/>
                <w:color w:val="000000"/>
                <w:sz w:val="24"/>
                <w:szCs w:val="24"/>
              </w:rPr>
              <w:t>Customer)</w:t>
            </w:r>
          </w:p>
        </w:tc>
      </w:tr>
      <w:tr w:rsidR="00BE6608" w:rsidRPr="007B6343" w:rsidTr="00AD4BD5">
        <w:trPr>
          <w:cantSplit/>
          <w:jc w:val="center"/>
        </w:trPr>
        <w:tc>
          <w:tcPr>
            <w:tcW w:w="1657"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ยกระดับความพึงพอใจต่ออาหารและบริการ</w:t>
            </w:r>
          </w:p>
        </w:tc>
        <w:tc>
          <w:tcPr>
            <w:tcW w:w="2090"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สัดส่วนผู้ตอบแบบสอบถามที่ให้คะแนน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จากคะแนนเต็ม </w:t>
            </w:r>
            <w:r w:rsidRPr="007B6343">
              <w:rPr>
                <w:rFonts w:ascii="TH SarabunPSK" w:hAnsi="TH SarabunPSK" w:cs="TH SarabunPSK" w:hint="cs" w:eastAsia="TH SarabunPSK"/>
                <w:color w:val="000000"/>
                <w:sz w:val="24"/>
                <w:szCs w:val="24"/>
                <w:lang w:bidi="th-TH"/>
              </w:rPr>
              <w:t>5</w:t>
            </w:r>
            <w:r w:rsidRPr="007B6343">
              <w:rPr>
                <w:rFonts w:ascii="TH SarabunPSK" w:hAnsi="TH SarabunPSK" w:cs="TH SarabunPSK" w:hint="cs" w:eastAsia="TH SarabunPSK"/>
                <w:color w:val="000000"/>
                <w:sz w:val="24"/>
                <w:szCs w:val="24"/>
                <w:cs/>
                <w:lang w:bidi="th-TH"/>
              </w:rPr>
              <w:t xml:space="preserve"> และจำนวนข้อร้องเรียนต่อ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w:t>
            </w:r>
          </w:p>
        </w:tc>
        <w:tc>
          <w:tcPr>
            <w:tcW w:w="2738"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ตลอดแผน ผู้ตอบแบบสอบถามให้คะแนน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ใบเสร็จลดลงจากปีก่อน</w:t>
            </w:r>
          </w:p>
        </w:tc>
        <w:tc>
          <w:tcPr>
            <w:tcW w:w="2811"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1657"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เพิ่มการกลับมาใช้บริการซ้ำ</w:t>
            </w:r>
          </w:p>
        </w:tc>
        <w:tc>
          <w:tcPr>
            <w:tcW w:w="2090"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สัดส่วนสมาชิกที่ซื้อซ้ำภายใน </w:t>
            </w:r>
            <w:r w:rsidRPr="007B6343">
              <w:rPr>
                <w:rFonts w:ascii="TH SarabunPSK" w:hAnsi="TH SarabunPSK" w:cs="TH SarabunPSK" w:hint="cs" w:eastAsia="TH SarabunPSK"/>
                <w:color w:val="000000"/>
                <w:sz w:val="24"/>
                <w:szCs w:val="24"/>
                <w:lang w:bidi="th-TH"/>
              </w:rPr>
              <w:t>90</w:t>
            </w:r>
            <w:r w:rsidRPr="007B6343">
              <w:rPr>
                <w:rFonts w:ascii="TH SarabunPSK" w:hAnsi="TH SarabunPSK" w:cs="TH SarabunPSK" w:hint="cs" w:eastAsia="TH SarabunPSK"/>
                <w:color w:val="000000"/>
                <w:sz w:val="24"/>
                <w:szCs w:val="24"/>
                <w:cs/>
                <w:lang w:bidi="th-TH"/>
              </w:rPr>
              <w:t xml:space="preserve"> วันนับจากการซื้อครั้งที่ใช้เริ่มติดตาม</w:t>
            </w:r>
          </w:p>
        </w:tc>
        <w:tc>
          <w:tcPr>
            <w:tcW w:w="2738"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ช่วงฟื้นฟู อัตราซื้อซ้ำเพิ่มขึ้นไม่น้อยกว่า </w:t>
            </w:r>
            <w:r w:rsidRPr="007B6343">
              <w:rPr>
                <w:rFonts w:ascii="TH SarabunPSK" w:hAnsi="TH SarabunPSK" w:cs="TH SarabunPSK" w:hint="cs" w:eastAsia="TH SarabunPSK"/>
                <w:color w:val="000000"/>
                <w:sz w:val="24"/>
                <w:szCs w:val="24"/>
                <w:lang w:bidi="th-TH"/>
              </w:rPr>
              <w:t>3</w:t>
            </w:r>
            <w:r w:rsidRPr="007B6343">
              <w:rPr>
                <w:rFonts w:ascii="TH SarabunPSK" w:hAnsi="TH SarabunPSK" w:cs="TH SarabunPSK" w:hint="cs" w:eastAsia="TH SarabunPSK"/>
                <w:color w:val="000000"/>
                <w:sz w:val="24"/>
                <w:szCs w:val="24"/>
                <w:cs/>
                <w:lang w:bidi="th-TH"/>
              </w:rPr>
              <w:t xml:space="preserve"> จุดเปอร์เซ็นต์ต่อปี</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1657"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สร้างฐานลูกค้าในพื้นที่บริการใหม่</w:t>
            </w:r>
          </w:p>
        </w:tc>
        <w:tc>
          <w:tcPr>
            <w:tcW w:w="2090"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จำนวนสมาชิกใหม่ที่ซื้อจริงและยอดขายจากสมาชิกกลุ่มดังกล่าว โดยไม่นับสมาชิกเดิมซ้ำ</w:t>
            </w:r>
          </w:p>
        </w:tc>
        <w:tc>
          <w:tcPr>
            <w:tcW w:w="2738"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811"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lastRenderedPageBreak/>
              <w:t>3. ด้านกระบวนการภายใน (</w:t>
            </w:r>
            <w:r w:rsidRPr="007B6343">
              <w:rPr>
                <w:rFonts w:ascii="TH SarabunPSK" w:hAnsi="TH SarabunPSK" w:cs="TH SarabunPSK" w:hint="cs" w:eastAsia="TH SarabunPSK"/>
                <w:b/>
                <w:bCs/>
                <w:color w:val="000000"/>
                <w:sz w:val="24"/>
                <w:szCs w:val="24"/>
                <w:lang w:bidi="th-TH"/>
              </w:rPr>
              <w:t>Internal Business Perspective)</w:t>
            </w:r>
          </w:p>
        </w:tc>
      </w:tr>
      <w:tr w:rsidR="00470DF7" w:rsidRPr="007B6343" w:rsidTr="00AD4BD5">
        <w:trPr>
          <w:cantSplit/>
          <w:jc w:val="center"/>
        </w:trPr>
        <w:tc>
          <w:tcPr>
            <w:tcW w:w="1657" w:type="dxa"/>
            <w:tcMar>
              <w:top w:w="20" w:type="dxa"/>
              <w:left w:w="65" w:type="dxa"/>
              <w:bottom w:w="20" w:type="dxa"/>
              <w:right w:w="65" w:type="dxa"/>
            </w:tcMar>
            <w:vAlign w:val="center"/>
          </w:tcPr>
          <w:p w:rsidR="00470DF7" w:rsidRPr="007B6343" w:rsidRDefault="00C94D6F"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ลดการสูญเสียวัตถุดิบ</w:t>
            </w:r>
          </w:p>
        </w:tc>
        <w:tc>
          <w:tcPr>
            <w:tcW w:w="2090"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มูลค่าวัตถุดิบเหลือทิ้งต่อยอดขายสุทธิ และจำนวนครั้งที่วัตถุดิบไม่เพียงพอต่อการขาย</w:t>
            </w:r>
          </w:p>
        </w:tc>
        <w:tc>
          <w:tcPr>
            <w:tcW w:w="2738" w:type="dxa"/>
            <w:tcMar>
              <w:top w:w="20" w:type="dxa"/>
              <w:left w:w="65" w:type="dxa"/>
              <w:bottom w:w="20" w:type="dxa"/>
              <w:right w:w="65" w:type="dxa"/>
            </w:tcMar>
            <w:vAlign w:val="center"/>
          </w:tcPr>
          <w:p w:rsidR="0041225A" w:rsidRPr="007B6343" w:rsidRDefault="0041225A" w:rsidP="0041225A">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ช่วงเติบโต รักษามาตรฐานที่ทำได้และนำไปใช้กับสาขาใหม่</w:t>
            </w:r>
          </w:p>
        </w:tc>
        <w:tc>
          <w:tcPr>
            <w:tcW w:w="2811"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1657"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เพิ่มความรวดเร็วและความพร้อมในการบริการ</w:t>
            </w:r>
          </w:p>
        </w:tc>
        <w:tc>
          <w:tcPr>
            <w:tcW w:w="2090"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38" w:type="dxa"/>
            <w:tcMar>
              <w:top w:w="20" w:type="dxa"/>
              <w:left w:w="65" w:type="dxa"/>
              <w:bottom w:w="20" w:type="dxa"/>
              <w:right w:w="65" w:type="dxa"/>
            </w:tcMar>
            <w:vAlign w:val="center"/>
          </w:tcPr>
          <w:p w:rsidR="009D7C36" w:rsidRPr="007B6343" w:rsidRDefault="009D7C36" w:rsidP="009D7C36">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เวลาเฉลี่ยลดลงไม่น้อยกว่าร้อยละ 15 จากค่าฐานภายในสิ้นช่วงฟื้นฟู</w:t>
            </w:r>
          </w:p>
          <w:p w:rsidR="00470DF7" w:rsidRPr="007B6343" w:rsidRDefault="009D7C36" w:rsidP="009D7C36">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811" w:type="dxa"/>
            <w:tcMar>
              <w:top w:w="20" w:type="dxa"/>
              <w:left w:w="65" w:type="dxa"/>
              <w:bottom w:w="20" w:type="dxa"/>
              <w:right w:w="65" w:type="dxa"/>
            </w:tcMar>
            <w:vAlign w:val="center"/>
          </w:tcPr>
          <w:p w:rsidR="00470DF7" w:rsidRPr="007B6343" w:rsidRDefault="009D7C36"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1657"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ควบคุมความพร้อมก่อนเปิดสาขาใหม่</w:t>
            </w:r>
          </w:p>
        </w:tc>
        <w:tc>
          <w:tcPr>
            <w:tcW w:w="2090"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สัดส่วนสาขาใหม่ที่ผ่านการตรวจความพร้อมก่อนเปิดบริการ</w:t>
            </w:r>
          </w:p>
        </w:tc>
        <w:tc>
          <w:tcPr>
            <w:tcW w:w="2738"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811"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4. </w:t>
            </w:r>
            <w:r w:rsidRPr="007B6343">
              <w:rPr>
                <w:rFonts w:ascii="TH SarabunPSK" w:hAnsi="TH SarabunPSK" w:cs="TH SarabunPSK" w:hint="cs" w:eastAsia="TH SarabunPSK"/>
                <w:b/>
                <w:bCs/>
                <w:color w:val="000000"/>
                <w:sz w:val="24"/>
                <w:szCs w:val="24"/>
                <w:cs/>
                <w:lang w:bidi="th-TH"/>
              </w:rPr>
              <w:t>ด้านนวัตกรรมและการเรียนรู้ (</w:t>
            </w:r>
            <w:r w:rsidRPr="007B6343">
              <w:rPr>
                <w:rFonts w:ascii="TH SarabunPSK" w:hAnsi="TH SarabunPSK" w:cs="TH SarabunPSK" w:hint="cs" w:eastAsia="TH SarabunPSK"/>
                <w:b/>
                <w:bCs/>
                <w:color w:val="000000"/>
                <w:sz w:val="24"/>
                <w:szCs w:val="24"/>
              </w:rPr>
              <w:t>Innovation and Learning)</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พัฒนาทักษะพนักงานและผู้จัดการสาขา</w:t>
            </w:r>
          </w:p>
        </w:tc>
        <w:tc>
          <w:tcPr>
            <w:tcW w:w="2090"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สัดส่วนบุคลากรที่อบรมครบตามแผน และสัดส่วนผู้ผ่านการประเมินภาคปฏิบัติหลังอบรม</w:t>
            </w:r>
          </w:p>
        </w:tc>
        <w:tc>
          <w:tcPr>
            <w:tcW w:w="273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บุคลากรเป้าหมายอบรมครบไม่น้อยกว่าร้อยละ </w:t>
            </w:r>
            <w:r w:rsidRPr="007B6343">
              <w:rPr>
                <w:rFonts w:ascii="TH SarabunPSK" w:hAnsi="TH SarabunPSK" w:cs="TH SarabunPSK" w:hint="cs" w:eastAsia="TH SarabunPSK"/>
                <w:color w:val="000000"/>
                <w:sz w:val="24"/>
                <w:szCs w:val="24"/>
                <w:lang w:bidi="th-TH"/>
              </w:rPr>
              <w:t>95</w:t>
            </w:r>
            <w:r w:rsidRPr="007B6343">
              <w:rPr>
                <w:rFonts w:ascii="TH SarabunPSK" w:hAnsi="TH SarabunPSK" w:cs="TH SarabunPSK" w:hint="cs" w:eastAsia="TH SarabunPSK"/>
                <w:color w:val="000000"/>
                <w:sz w:val="24"/>
                <w:szCs w:val="24"/>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eastAsia="TH SarabunPSK"/>
                <w:color w:val="000000"/>
                <w:sz w:val="24"/>
                <w:szCs w:val="24"/>
                <w:lang w:bidi="th-TH"/>
              </w:rPr>
              <w:t>80</w:t>
            </w:r>
            <w:r w:rsidRPr="007B6343">
              <w:rPr>
                <w:rFonts w:ascii="TH SarabunPSK" w:hAnsi="TH SarabunPSK" w:cs="TH SarabunPSK" w:hint="cs" w:eastAsia="TH SarabunPSK"/>
                <w:color w:val="000000"/>
                <w:sz w:val="24"/>
                <w:szCs w:val="24"/>
                <w:cs/>
                <w:lang w:bidi="th-TH"/>
              </w:rPr>
              <w:t xml:space="preserve"> โดยผู้ไม่ผ่านต้องฝึกเพิ่มเติม</w:t>
            </w:r>
          </w:p>
        </w:tc>
        <w:tc>
          <w:tcPr>
            <w:tcW w:w="2811"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eastAsia="TH SarabunPSK"/>
                <w:color w:val="000000"/>
                <w:sz w:val="24"/>
                <w:szCs w:val="24"/>
                <w:lang w:bidi="th-TH"/>
              </w:rPr>
              <w:t xml:space="preserve">60 </w:t>
            </w:r>
            <w:r w:rsidRPr="007B6343">
              <w:rPr>
                <w:rFonts w:ascii="TH SarabunPSK" w:hAnsi="TH SarabunPSK" w:cs="TH SarabunPSK" w:hint="cs" w:eastAsia="TH SarabunPSK"/>
                <w:color w:val="000000"/>
                <w:sz w:val="24"/>
                <w:szCs w:val="24"/>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พัฒนาเมนูที่ตอบโจทย์ลูกค้าและสร้างกำไร</w:t>
            </w:r>
          </w:p>
        </w:tc>
        <w:tc>
          <w:tcPr>
            <w:tcW w:w="2090"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จำนวนเมนูใหม่หรือเมนูปรับปรุงที่ผ่านเกณฑ์ความพึงพอใจและกำไรส่วนเพิ่มจากการทดลอง</w:t>
            </w:r>
          </w:p>
        </w:tc>
        <w:tc>
          <w:tcPr>
            <w:tcW w:w="273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ผ่านเกณฑ์อย่างน้อย </w:t>
            </w:r>
            <w:r w:rsidRPr="007B6343">
              <w:rPr>
                <w:rFonts w:ascii="TH SarabunPSK" w:hAnsi="TH SarabunPSK" w:cs="TH SarabunPSK" w:hint="cs" w:eastAsia="TH SarabunPSK"/>
                <w:color w:val="000000"/>
                <w:sz w:val="24"/>
                <w:szCs w:val="24"/>
                <w:lang w:bidi="th-TH"/>
              </w:rPr>
              <w:t>2</w:t>
            </w:r>
            <w:r w:rsidRPr="007B6343">
              <w:rPr>
                <w:rFonts w:ascii="TH SarabunPSK" w:hAnsi="TH SarabunPSK" w:cs="TH SarabunPSK" w:hint="cs" w:eastAsia="TH SarabunPSK"/>
                <w:color w:val="000000"/>
                <w:sz w:val="24"/>
                <w:szCs w:val="24"/>
                <w:cs/>
                <w:lang w:bidi="th-TH"/>
              </w:rPr>
              <w:t xml:space="preserve"> เมนูต่อปีในระดับกลุ่มบริษัท โดยผู้ทดลองให้คะแนน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และกำไรส่วนเพิ่มเป็นบวกหลังหักค่าใช้จ่ายที่เกี่ยวข้อง</w:t>
            </w:r>
          </w:p>
        </w:tc>
        <w:tc>
          <w:tcPr>
            <w:tcW w:w="2811"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eastAsia="TH SarabunPSK"/>
                <w:color w:val="000000"/>
                <w:sz w:val="24"/>
                <w:szCs w:val="24"/>
                <w:lang w:bidi="th-TH"/>
              </w:rPr>
              <w:t>8–12</w:t>
            </w:r>
            <w:r w:rsidRPr="007B6343">
              <w:rPr>
                <w:rFonts w:ascii="TH SarabunPSK" w:hAnsi="TH SarabunPSK" w:cs="TH SarabunPSK" w:hint="cs" w:eastAsia="TH SarabunPSK"/>
                <w:color w:val="000000"/>
                <w:sz w:val="24"/>
                <w:szCs w:val="24"/>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val="0"/>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12 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9298" w:type="dxa"/>
        <w:jc w:val="center"/>
        <w:tblLayout w:type="fixed"/>
        <w:tblLook w:val="04A0" w:firstRow="1" w:lastRow="0" w:firstColumn="1" w:lastColumn="0" w:noHBand="0" w:noVBand="1"/>
      </w:tblPr>
      <w:tblGrid>
        <w:gridCol w:w="2962"/>
        <w:gridCol w:w="1055"/>
        <w:gridCol w:w="1055"/>
        <w:gridCol w:w="1055"/>
        <w:gridCol w:w="1055"/>
        <w:gridCol w:w="1055"/>
        <w:gridCol w:w="1055"/>
      </w:tblGrid>
      <w:tr w:rsidR="00CA6316" w:rsidRPr="007B6343" w:rsidTr="00FA66EA">
        <w:trPr>
          <w:cantSplit/>
          <w:tblHeader/>
          <w:jc w:val="center"/>
        </w:trPr>
        <w:tc>
          <w:tcPr>
            <w:tcW w:w="9298"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หน่วย:ล้านบาท</w:t>
            </w:r>
          </w:p>
        </w:tc>
      </w:tr>
      <w:tr w:rsidR="00CA6316" w:rsidRPr="007B6343" w:rsidTr="00FA66EA">
        <w:trPr>
          <w:cantSplit/>
          <w:tblHeader/>
          <w:jc w:val="center"/>
        </w:trPr>
        <w:tc>
          <w:tcPr>
            <w:tcW w:w="2962"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2568</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2569</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2571</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2573</w:t>
            </w:r>
          </w:p>
        </w:tc>
      </w:tr>
      <w:tr w:rsidR="00CA6316" w:rsidRPr="007B6343" w:rsidTr="00FA66EA">
        <w:trPr>
          <w:cantSplit/>
          <w:jc w:val="center"/>
        </w:trPr>
        <w:tc>
          <w:tcPr>
            <w:tcW w:w="2962"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รายได้จากการขาย</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15,109.02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16,619.92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17,118.52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17,632.08</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18,690.00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19,998.30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รายได้อื่น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รวมรายได้</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15,420.74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16,931.64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17,430.24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17,943.80</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19,001.72</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20,310.02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ต้นทุนขาย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5,343.05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6,315.57</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6,299.62</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6,347.55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6,616.26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7,079.40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ค่าใช้จ่ายในการขายและจัดจำหน่าย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7,470.28</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8,042.93</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8,213.29</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8,386.64</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8,858.86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9,445.84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24625" w:rsidRPr="007B6343" w:rsidRDefault="00241DC0"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ค่าใช้จ่ายในการบริหาร</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1,544.69</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1,663.10</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1,698.33</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1,734.17</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1,831.82</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1,953.19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cs/>
                <w:lang w:bidi="th-TH"/>
              </w:rPr>
            </w:pPr>
            <w:r w:rsidRPr="007B6343">
              <w:rPr>
                <w:rFonts w:ascii="TH SarabunPSK" w:hAnsi="TH SarabunPSK" w:cs="TH SarabunPSK" w:hint="cs" w:eastAsia="TH SarabunPSK"/>
                <w:color w:val="000000"/>
                <w:sz w:val="24"/>
                <w:szCs w:val="24"/>
                <w:cs/>
                <w:lang w:bidi="th-TH"/>
              </w:rPr>
              <w:t>ค่าใช้จ่ายฟื้นฟูเพิ่มเติมตามสมมติฐาน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รวมค่าใช้จ่าย</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14,358.02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16,101.60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16,261.24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16,488.36</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17,306.94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18,478.43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กำไรจากกิจกรรมดำเนินงาน</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1,062.72</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830.04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1,169.00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1,455.44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1,694.78</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1,831.59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ส่วนแบ่งกำไรจากเงินลงทุนในการร่วมค้า</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cs/>
                <w:lang w:bidi="th-TH"/>
              </w:rPr>
              <w:t>รายได้ทางการเงิน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หัก ต้นทุนทางการเงิน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92.25</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93.88</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90.62</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87.36</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97.14</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106.93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กำไรก่อนค่าใช้จ่ายภาษีเงินได้</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1,000.48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766.18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1,108.40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1,398.10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1,627.66</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1,754.68</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color w:val="000000" w:themeColor="text1"/>
                <w:sz w:val="28"/>
                <w:szCs w:val="28"/>
                <w:cs/>
                <w:lang w:bidi="th-TH"/>
              </w:rPr>
            </w:pPr>
            <w:r w:rsidRPr="007B6343">
              <w:rPr>
                <w:rFonts w:ascii="TH SarabunPSK" w:hAnsi="TH SarabunPSK" w:cs="TH SarabunPSK" w:hint="cs" w:eastAsia="TH SarabunPSK"/>
                <w:b/>
                <w:color w:val="000000"/>
                <w:sz w:val="24"/>
                <w:szCs w:val="24"/>
                <w:cs/>
                <w:lang w:bidi="th-TH"/>
              </w:rPr>
              <w:t>หัก ค่าใช้จ่ายภาษีเงินได้</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163.83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153.24</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221.68</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279.62</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325.53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350.94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Cs/>
                <w:color w:val="000000" w:themeColor="text1"/>
                <w:sz w:val="28"/>
                <w:szCs w:val="28"/>
                <w:cs/>
                <w:lang w:bidi="th-TH"/>
              </w:rPr>
            </w:pPr>
            <w:r w:rsidRPr="007B6343">
              <w:rPr>
                <w:rFonts w:ascii="TH SarabunPSK" w:hAnsi="TH SarabunPSK" w:cs="TH SarabunPSK" w:hint="cs" w:eastAsia="TH SarabunPSK"/>
                <w:bCs/>
                <w:color w:val="000000"/>
                <w:sz w:val="24"/>
                <w:szCs w:val="24"/>
                <w:cs/>
                <w:lang w:bidi="th-TH"/>
              </w:rPr>
              <w:t>กำไรสำหรับปี</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836.66</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612.94</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886.72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1,118.48</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1,302.12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1,403.74</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13 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9298" w:type="dxa"/>
        <w:jc w:val="center"/>
        <w:tblLayout w:type="fixed"/>
        <w:tblLook w:val="06A0" w:firstRow="1" w:lastRow="0" w:firstColumn="1" w:lastColumn="0" w:noHBand="1" w:noVBand="1"/>
      </w:tblPr>
      <w:tblGrid>
        <w:gridCol w:w="2962"/>
        <w:gridCol w:w="1055"/>
        <w:gridCol w:w="1055"/>
        <w:gridCol w:w="1055"/>
        <w:gridCol w:w="1055"/>
        <w:gridCol w:w="1055"/>
        <w:gridCol w:w="1055"/>
      </w:tblGrid>
      <w:tr w:rsidR="005B6BF3" w:rsidRPr="007B6343" w:rsidTr="004F1041">
        <w:trPr>
          <w:cantSplit/>
          <w:tblHeader/>
          <w:jc w:val="center"/>
        </w:trPr>
        <w:tc>
          <w:tcPr>
            <w:tcW w:w="9298" w:type="dxa"/>
            <w:gridSpan w:val="7"/>
            <w:tcMar>
              <w:top w:w="20" w:type="dxa"/>
              <w:left w:w="65" w:type="dxa"/>
              <w:bottom w:w="20" w:type="dxa"/>
              <w:right w:w="65" w:type="dxa"/>
            </w:tcMar>
            <w:vAlign w:val="center"/>
          </w:tcPr>
          <w:p w:rsidR="1C651516" w:rsidRPr="007B6343" w:rsidRDefault="1C651516" w:rsidP="0094174F">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proofErr w:type="gramStart"/>
            <w:r w:rsidRPr="007B6343">
              <w:rPr>
                <w:rFonts w:ascii="TH SarabunPSK" w:hAnsi="TH SarabunPSK" w:cs="TH SarabunPSK" w:hint="cs" w:eastAsia="TH SarabunPSK"/>
                <w:color w:val="000000"/>
                <w:sz w:val="24"/>
                <w:szCs w:val="24"/>
                <w:lang w:bidi="th-TH"/>
              </w:rPr>
              <w:t>หน่วย:ล้านบาท</w:t>
            </w:r>
            <w:proofErr w:type="gramEnd"/>
          </w:p>
        </w:tc>
      </w:tr>
      <w:tr w:rsidR="005B6BF3" w:rsidRPr="007B6343" w:rsidTr="004F1041">
        <w:trPr>
          <w:cantSplit/>
          <w:tblHeader/>
          <w:jc w:val="center"/>
        </w:trPr>
        <w:tc>
          <w:tcPr>
            <w:tcW w:w="2962"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68</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69</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0</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1</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2</w:t>
            </w:r>
          </w:p>
        </w:tc>
        <w:tc>
          <w:tcPr>
            <w:tcW w:w="1055" w:type="dxa"/>
            <w:tcMar>
              <w:top w:w="20" w:type="dxa"/>
              <w:left w:w="65" w:type="dxa"/>
              <w:bottom w:w="20" w:type="dxa"/>
              <w:right w:w="65" w:type="dxa"/>
            </w:tcMar>
            <w:vAlign w:val="center"/>
          </w:tcPr>
          <w:p w:rsidR="1C651516" w:rsidRPr="007B6343" w:rsidRDefault="003857A4" w:rsidP="004F104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2573</w:t>
            </w: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เงินสดและรายการเทียบเท่าเงินสด</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591.37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956.59</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1,578.96</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2,314.17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2,668.52</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3,060.68</w:t>
            </w:r>
          </w:p>
        </w:tc>
      </w:tr>
      <w:tr w:rsidR="005B6BF3" w:rsidRPr="007B6343" w:rsidTr="004F1041">
        <w:trPr>
          <w:cantSplit/>
          <w:jc w:val="center"/>
        </w:trPr>
        <w:tc>
          <w:tcPr>
            <w:tcW w:w="2962"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ลูกหนี้การค้าและลูกหนี้หมุนเวียนอื่น</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114.65</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126.12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129.90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133.80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141.82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151.75</w:t>
            </w:r>
          </w:p>
        </w:tc>
      </w:tr>
      <w:tr w:rsidR="005B6BF3" w:rsidRPr="007B6343" w:rsidTr="004F1041">
        <w:trPr>
          <w:cantSplit/>
          <w:jc w:val="center"/>
        </w:trPr>
        <w:tc>
          <w:tcPr>
            <w:tcW w:w="2962"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สินค้าคงเหลือ</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554.85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610.34</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628.65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647.50</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686.35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734.40</w:t>
            </w:r>
          </w:p>
        </w:tc>
      </w:tr>
      <w:tr w:rsidR="005B6BF3" w:rsidRPr="007B6343" w:rsidTr="004F1041">
        <w:trPr>
          <w:cantSplit/>
          <w:jc w:val="center"/>
        </w:trPr>
        <w:tc>
          <w:tcPr>
            <w:tcW w:w="2962"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สินทรัพย์ทางการเงินหมุนเวียนอื่น</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5,878.07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cs/>
                <w:lang w:bidi="th-TH"/>
              </w:rPr>
              <w:t>สินทรัพย์หมุนเวียนอื่น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165.13</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181.64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187.09</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192.71</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204.27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218.57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รวมสินทรัพย์หมุนเวียน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7,304.07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7,752.76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8,402.66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9,166.24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9,579.04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10,043.47</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สินทรัพย์ทางการเงินไม่หมุนเวียนอื่น</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เงินลงทุนในการร่วมค้า</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914.42</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919.94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925.46</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930.98</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936.50</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942.02</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อสังหาริมทรัพย์เพื่อการลงทุน</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r>
      <w:tr w:rsidR="005B6BF3" w:rsidRPr="007B6343" w:rsidTr="004F1041">
        <w:trPr>
          <w:cantSplit/>
          <w:jc w:val="center"/>
        </w:trPr>
        <w:tc>
          <w:tcPr>
            <w:tcW w:w="2962"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ที่ดิน อาคารและอุปกรณ์</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4,266.38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4,916.38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5,436.38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สินทรัพย์สิทธิการใช้</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2,865.28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3,315.28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ค่าความนิยม</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r>
      <w:tr w:rsidR="005B6BF3" w:rsidRPr="007B6343" w:rsidTr="004F1041">
        <w:trPr>
          <w:cantSplit/>
          <w:jc w:val="center"/>
        </w:trPr>
        <w:tc>
          <w:tcPr>
            <w:tcW w:w="2962"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สินทรัพย์ไม่มีตัวตน</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247.20</w:t>
            </w:r>
          </w:p>
        </w:tc>
      </w:tr>
      <w:tr w:rsidR="005B6BF3" w:rsidRPr="007B6343" w:rsidTr="004F1041">
        <w:trPr>
          <w:cantSplit/>
          <w:jc w:val="center"/>
        </w:trPr>
        <w:tc>
          <w:tcPr>
            <w:tcW w:w="2962"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สินทรัพย์ภาษีเงินได้รอการตัดบัญชี</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r>
      <w:tr w:rsidR="005B6BF3" w:rsidRPr="007B6343" w:rsidTr="004F1041">
        <w:trPr>
          <w:cantSplit/>
          <w:jc w:val="center"/>
        </w:trPr>
        <w:tc>
          <w:tcPr>
            <w:tcW w:w="2962"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สินทรัพย์ไม่หมุนเวียนอื่น</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รวมสินทรัพย์ไม่หมุนเวียน</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11,720.07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11,825.59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11,631.11</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11,436.63</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12,142.15</w:t>
            </w:r>
          </w:p>
        </w:tc>
        <w:tc>
          <w:tcPr>
            <w:tcW w:w="1055"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12,867.67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lastRenderedPageBreak/>
              <w:t>รวมสินทรัพย์</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C323C5" w:rsidRPr="007B6343">
              <w:rPr>
                <w:rFonts w:ascii="TH SarabunPSK" w:hAnsi="TH SarabunPSK" w:cs="TH SarabunPSK" w:hint="cs" w:eastAsia="TH SarabunPSK"/>
                <w:color w:val="000000"/>
                <w:sz w:val="24"/>
                <w:szCs w:val="24"/>
                <w:cs/>
                <w:lang w:bidi="th-TH"/>
              </w:rPr>
              <w:t>หนี้สินหมุนเวียน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เจ้าหนี้การค้าและเจ้าหนี้หมุนเวียนอื่น</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1,512.15</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1,663.37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1,713.27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1,764.66</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1,870.54</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2,001.48</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รายได้ค่าธรรมเนียมสมาชิกรอตัดบัญชี</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33.80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34.82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35.86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38.01</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40.67</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หนี้สินตามสัญญาเช่าที่ถึงกำหนดชำระภายในหนึ่งปี</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985.73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1,003.16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968.30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933.44</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1,038.02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1,142.61</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ภาษีเงินได้นิติบุคคลค้างจ่าย</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56.90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82.31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103.82</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120.87</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130.30</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หนี้สินหมุนเวียนอื่น</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173.81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191.19</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196.93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202.83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215.00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230.05</w:t>
            </w:r>
          </w:p>
        </w:tc>
      </w:tr>
      <w:tr w:rsidR="005B6BF3" w:rsidRPr="007B6343" w:rsidTr="004F1041">
        <w:trPr>
          <w:cantSplit/>
          <w:jc w:val="center"/>
        </w:trPr>
        <w:tc>
          <w:tcPr>
            <w:tcW w:w="2962"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รวมหนี้สินหมุนเวียน</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2,763.24</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2,948.42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2,995.62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3,040.62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3,282.46</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3,545.13</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82571B" w:rsidRPr="007B6343">
              <w:rPr>
                <w:rFonts w:ascii="TH SarabunPSK" w:hAnsi="TH SarabunPSK" w:cs="TH SarabunPSK" w:hint="cs" w:eastAsia="TH SarabunPSK"/>
                <w:color w:val="000000"/>
                <w:sz w:val="24"/>
                <w:szCs w:val="24"/>
                <w:cs/>
                <w:lang w:bidi="th-TH"/>
              </w:rPr>
              <w:t>หนี้สินไม่หมุนเวียน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หนี้สินตามสัญญาเช่าสุทธิจากส่วนที่ถึงกำหนดชำระภายในหนึ่งปี</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1,841.73</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1,874.30</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1,809.16</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1,744.02</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1,939.44</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2,134.85</w:t>
            </w:r>
          </w:p>
        </w:tc>
      </w:tr>
      <w:tr w:rsidR="005B6BF3" w:rsidRPr="007B6343" w:rsidTr="004F1041">
        <w:trPr>
          <w:cantSplit/>
          <w:jc w:val="center"/>
        </w:trPr>
        <w:tc>
          <w:tcPr>
            <w:tcW w:w="2962"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ประมาณการหนี้สินผลประโยชน์พนักงาน</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789.09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819.09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879.09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909.09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939.09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หนี้สินภาษีเงินได้รอการตัดบัญชี</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หนี้สินไม่หมุนเวียนอื่น</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r>
      <w:tr w:rsidR="005B6BF3" w:rsidRPr="007B6343" w:rsidTr="004F1041">
        <w:trPr>
          <w:cantSplit/>
          <w:jc w:val="center"/>
        </w:trPr>
        <w:tc>
          <w:tcPr>
            <w:tcW w:w="2962"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รวมหนี้สินไม่หมุนเวียน</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2,978.59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3,041.15</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3,006.01</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2,970.87</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3,196.29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3,421.70</w:t>
            </w:r>
          </w:p>
        </w:tc>
      </w:tr>
      <w:tr w:rsidR="005B6BF3" w:rsidRPr="007B6343" w:rsidTr="004F1041">
        <w:trPr>
          <w:cantSplit/>
          <w:jc w:val="center"/>
        </w:trPr>
        <w:tc>
          <w:tcPr>
            <w:tcW w:w="2962"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5,741.83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5,989.57</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6,001.63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6,011.49</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6,478.74</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6,966.82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13,282.31</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13,588.78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14,032.14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14,591.38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15,242.44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15,944.32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รวมหนี้สินและส่วนของผู้ถือหุ้น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298" w:type="dxa"/>
        <w:tblLayout w:type="fixed"/>
        <w:tblLook w:firstColumn="1" w:firstRow="1" w:lastColumn="0" w:lastRow="0" w:noHBand="0" w:noVBand="1" w:val="04A0"/>
      </w:tblPr>
      <w:tblGrid>
        <w:gridCol w:w="1153"/>
        <w:gridCol w:w="3964"/>
        <w:gridCol w:w="1441"/>
        <w:gridCol w:w="1441"/>
        <w:gridCol w:w="1297"/>
      </w:tblGrid>
      <w:tr>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97"/>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964"/>
          </w:tcPr>
          <w:p>
            <w:pPr>
              <w:spacing w:before="0" w:after="0" w:line="240" w:lineRule="auto"/>
            </w:pPr>
            <w:r>
              <w:rPr>
                <w:rFonts w:ascii="TH SarabunPSK" w:hAnsi="TH SarabunPSK" w:cs="TH SarabunPSK" w:eastAsia="TH SarabunPSK"/>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16,980.31</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556.61</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3.3</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964"/>
          </w:tcPr>
          <w:p>
            <w:pPr>
              <w:spacing w:before="0" w:after="0" w:line="240" w:lineRule="auto"/>
            </w:pPr>
            <w:r>
              <w:rPr>
                <w:rFonts w:ascii="TH SarabunPSK" w:hAnsi="TH SarabunPSK" w:cs="TH SarabunPSK" w:eastAsia="TH SarabunPSK"/>
                <w:sz w:val="24"/>
                <w:szCs w:val="24"/>
              </w:rPr>
              <w:t>ตามสมมติฐานข้างต้น</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19,998.30</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1,403.74</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7.0</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964"/>
          </w:tcPr>
          <w:p>
            <w:pPr>
              <w:spacing w:before="0" w:after="0" w:line="240" w:lineRule="auto"/>
            </w:pPr>
            <w:r>
              <w:rPr>
                <w:rFonts w:ascii="TH SarabunPSK" w:hAnsi="TH SarabunPSK" w:cs="TH SarabunPSK" w:eastAsia="TH SarabunPSK"/>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21,962.57</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2,146.73</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9.8</w:t>
            </w:r>
            <w:r>
              <w:rPr>
                <w:rFonts w:ascii="TH SarabunPSK" w:hAnsi="TH SarabunPSK" w:cs="TH SarabunPSK" w:eastAsia="TH SarabunPSK"/>
                <w:b w:val="0"/>
                <w:sz w:val="24"/>
                <w:szCs w:val="24"/>
              </w:rPr>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14</w:t>
      </w:r>
      <w:r w:rsidRPr="007B6343">
        <w:rPr>
          <w:rFonts w:ascii="TH SarabunPSK" w:hAnsi="TH SarabunPSK" w:cs="TH SarabunPSK" w:hint="cs"/>
          <w:b/>
          <w:bCs/>
          <w:color w:val="000000"/>
          <w:sz w:val="28"/>
          <w:szCs w:val="28"/>
          <w:cs/>
          <w:lang w:bidi="th-TH"/>
        </w:rPr>
        <w:t xml:space="preserve"> การวิเคราะห์สถานการณ์ (Scenario Analysis) ปี 2573</w:t>
      </w: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val="0"/>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 xml:space="preserve">ชื่อ </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ความสามารถ</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งานที่ได้รับมอบหมาย</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1</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คมกฤช</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2</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ณัฏฐณิชา</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highlight w:val="yellow"/>
                <w:lang w:bidi="th-TH"/>
              </w:rPr>
            </w:pPr>
            <w:r w:rsidRPr="007B6343">
              <w:rPr>
                <w:rFonts w:ascii="TH SarabunPSK" w:hAnsi="TH SarabunPSK" w:cs="TH SarabunPSK" w:hint="cs" w:eastAsia="TH SarabunPSK"/>
                <w:color w:val="000000"/>
                <w:sz w:val="24"/>
                <w:szCs w:val="24"/>
                <w:cs/>
                <w:lang w:bidi="th-TH"/>
              </w:rPr>
              <w:t>ไท้ฟุ</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5</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ธีรภาพ</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7</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ศิรวิชญ์</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8</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ชนาธิป</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9</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ธนกฤต</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4A33CC" w:rsidRPr="007B6343" w:rsidSect="00AB597A">
      <w:headerReference w:type="default" r:id="rId26"/>
      <w:pgSz w:w="11906" w:h="16838" w:code="9"/>
      <w:pgMar w:top="1247" w:right="1304" w:bottom="1247" w:left="130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