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keepNext/>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footerReference w:type="default" r:id="rId14"/>
          <w:headerReference w:type="first" r:id="rId15"/>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keepNext/>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ชี้ว่าแบรนด์ MK กับระบบครัวกลางเป็นความได้เปรียบที่ยั่งยืนเมื่อเทียบกับ CRG</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จากการขยายโบนัส สุกี้ แต่กำไรลดลงร้อยละ 24 ปัญหาหลักจึงอยู่ที่ความสามารถในการทำกำไร ไม่ใช่ยอดขาย</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ระดับองค์กร MK Group แข่งกับ CRG ในฐานะเจ้าของพอร์ตแบรนด์ร้านอาหาร จึงใช้กลยุทธ์สองทางพร้อมกัน ปี 2569–2571 ฟื้นฟู (Turnaround Strategy) สาขาเอ็มเค สุกี้ที่ผลตอบแทนต่ำ ด้วยการปรับต้นทุน โปรโมชั่น และกำลังคน และปรับรูปแบบ ย้าย หรือปิดสาขาที่ไม่คุ้มค่า ควบคู่กับขยายโบนัส สุกี้ตามแผนลงทุนราว 700 ล้านบาท โดยใช้กระแสเงินสดจากเอ็มเค สุกี้</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เมื่อการฟื้นฟูถึงเป้าหมาย จึงใช้กลยุทธ์เติบโตในแนวนอน (Horizontal Growth) ขยายยาโยอิและแหลมเจริญ ซีฟู้ดไปยังพื้นที่และช่องทางใหม่ หากผลฟื้นฟูไม่ถึงเป้าหมายให้เลื่อนการลงทุนตามแผนฉุกเฉิน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สุกี้ใช้การสร้างความแตกต่าง โบนัส สุกี้ใช้ผู้นำต้นทุนเฉพาะกลุ่มเพื่อแข่งกับตี๋น้อย ส่วนยาโยอิและแหลมเจริญ ซีฟู้ดใช้ความแตกต่างเฉพาะกลุ่ม โดยประสานกลยุทธ์ระดับหน้าที่ และติดตามผลด้วย Balanced Scorecard</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ภายใต้สมมติฐานของผู้จัดทำ กำไรปี 2569 จะลดเหลือราว 650 ล้านบาทตามผลครึ่งปีแรก ก่อนฟื้นเป็น 1,436.23 ล้านบาทในปี 2573 บนยอดขาย 20,980.40 ล้านบาท (กรณีแย่ 1,093.61 ล้านบาท และกรณีดี 1,650.71 ล้านบาท) ตัวเลขเป็นสมมติฐานประกอบแผน ไม่ใช่ประมาณการที่บริษัทประกาศ</w:t>
      </w:r>
    </w:p>
    <w:p w:rsidR="000F020C" w:rsidRPr="007B6343" w:rsidRDefault="00715F3A" w:rsidP="00C83A76">
      <w:pPr>
        <w:pStyle w:val="Heading1"/>
        <w:keepLines w:val="0"/>
        <w:pageBreakBefore/>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นายฤทธิ์ ธีระโกเมน</w:t>
      </w:r>
      <w:r w:rsidRPr="007B6343">
        <w:rPr>
          <w:rFonts w:ascii="TH SarabunPSK" w:hAnsi="TH SarabunPSK" w:cs="TH SarabunPSK" w:hint="cs"/>
          <w:color w:val="000000"/>
          <w:szCs w:val="32"/>
          <w:cs/>
          <w:lang w:bidi="th-TH"/>
        </w:rPr>
        <w:tab/>
        <w:t>ประธานกรรมการ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ประธานเจ้าหน้าที่บริหาร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กรรมการผู้มีอำนาจลงนาม</w:t>
      </w:r>
    </w:p>
    <w:p w:rsidR="00152F59" w:rsidRPr="007B6343" w:rsidRDefault="00152F59" w:rsidP="00B01B95">
      <w:pPr>
        <w:spacing w:after="80" w:line="400" w:lineRule="exact"/>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นายสมชาย หาญจิตต์เกษม</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กรรมการผู้มีอำนาจลงนาม</w:t>
      </w:r>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นายสมชาย พิพิธวิจิตรกร</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กรรมการผู้มีอำนาจลงนาม</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กรรมการบรรษัทภิบาล การพัฒนาอย่างยั่งยืนสรรหา และพิจารณาค่าตอบแทน</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ดร. อรรณพ ตันละมัย</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ประธานกรรมการตรวจสอบ</w:t>
      </w:r>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นางวิไล ฉัททันต์รัศมี</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กรรมการตรวจสอบ</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กรรมการบรรษัทภิบาล การพัฒนาอย่างยั่งยืนสรรหา และพิจารณาค่าตอบแทน</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นายทนง โชติสรยุทธ์</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t>ดร. ขัติยา ไกรกาญจน์</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ประธานกรรมการบรรษัทภิบาล การพัฒนาอย่างยั่งยืนสรรหา และพิจารณาค่าตอบแทน</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นายสุจินต์ ชุมพลกาญจนา</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นายประวิทย์ ตันติวศินชัย</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กรรมการตรวจสอบ</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นางยุพิน ธีระโกเมน</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w:t>
      </w:r>
    </w:p>
    <w:p w:rsidR="004F4FC6" w:rsidRPr="007B6343" w:rsidRDefault="00152F59" w:rsidP="00B01B95">
      <w:pPr>
        <w:spacing w:after="80" w:line="400" w:lineRule="exact"/>
        <w:ind w:firstLine="720"/>
        <w:jc w:val="thaiDistribute"/>
        <w:rPr>
          <w:rFonts w:ascii="TH SarabunPSK" w:hAnsi="TH SarabunPSK" w:cs="TH SarabunPSK" w:hint="cs"/>
          <w:lang w:bidi="th-TH"/>
        </w:rPr>
      </w:pPr>
      <w:r w:rsidRPr="007B6343">
        <w:rPr>
          <w:rFonts w:ascii="TH SarabunPSK" w:hAnsi="TH SarabunPSK" w:cs="TH SarabunPSK" w:hint="cs"/>
          <w:color w:val="000000"/>
          <w:szCs w:val="32"/>
          <w:cs/>
          <w:lang w:bidi="th-TH"/>
        </w:rPr>
        <w:t>ศาสตราจารย์เกียรติคุณ ดร.นายแพทย์ประสิทธิ์</w:t>
      </w:r>
      <w:r w:rsidRPr="007B6343">
        <w:rPr>
          <w:rFonts w:ascii="TH SarabunPSK" w:hAnsi="TH SarabunPSK" w:cs="TH SarabunPSK" w:hint="cs"/>
          <w:color w:val="000000"/>
          <w:szCs w:val="32"/>
          <w:lang w:bidi="th-TH"/>
        </w:rPr>
        <w:t> </w:t>
      </w:r>
      <w:r w:rsidRPr="007B6343">
        <w:rPr>
          <w:rFonts w:ascii="TH SarabunPSK" w:hAnsi="TH SarabunPSK" w:cs="TH SarabunPSK" w:hint="cs"/>
          <w:color w:val="000000"/>
          <w:szCs w:val="32"/>
          <w:cs/>
          <w:lang w:bidi="th-TH"/>
        </w:rPr>
        <w:t>วัฒนาภา</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keepNext/>
        <w:spacing w:after="80" w:line="400" w:lineRule="exact"/>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p>
    <w:p w:rsidR="00182EF4" w:rsidRPr="007B6343" w:rsidRDefault="00182EF4" w:rsidP="00DE22F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p>
    <w:p w:rsidR="000B60CC" w:rsidRPr="007B6343" w:rsidRDefault="000B60CC" w:rsidP="002A5B4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p>
    <w:p w:rsidR="0026570E" w:rsidRPr="007B6343" w:rsidRDefault="0026570E" w:rsidP="002A5B4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p>
    <w:p w:rsidR="006D06A3" w:rsidRPr="007B6343" w:rsidRDefault="006D06A3" w:rsidP="002A5B4B">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p>
    <w:p w:rsidR="00C57D5E" w:rsidRPr="007B6343" w:rsidRDefault="006D06A3" w:rsidP="005C7A1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bookmarkStart w:id="17" w:name="_Toc239708592"/>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keepNext/>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tblW w:w="9298" w:type="dxa"/>
        <w:jc w:val="center"/>
        <w:tblLayout w:type="fixed"/>
        <w:tblLook w:val="04A0" w:firstRow="1" w:lastRow="0" w:firstColumn="1" w:lastColumn="0" w:noHBand="0" w:noVBand="1"/>
      </w:tblPr>
      <w:tblGrid>
        <w:gridCol w:w="2306"/>
        <w:gridCol w:w="1122"/>
        <w:gridCol w:w="1445"/>
        <w:gridCol w:w="1329"/>
        <w:gridCol w:w="1463"/>
        <w:gridCol w:w="1633"/>
      </w:tblGrid>
      <w:tr w:rsidR="00F41FD9" w:rsidRPr="007B6343" w:rsidTr="00700CC3">
        <w:trPr>
          <w:cantSplit/>
          <w:tblHeader/>
          <w:jc w:val="center"/>
        </w:trPr>
        <w:tc>
          <w:tcPr>
            <w:tcW w:w="2305" w:type="dxa"/>
            <w:tcMar>
              <w:top w:w="20" w:type="dxa"/>
              <w:left w:w="65" w:type="dxa"/>
              <w:bottom w:w="20" w:type="dxa"/>
              <w:right w:w="65" w:type="dxa"/>
            </w:tcMar>
            <w:vAlign w:val="center"/>
          </w:tcPr>
          <w:p w:rsidR="00F41FD9" w:rsidRPr="007B6343" w:rsidRDefault="00F41FD9">
            <w:pPr>
              <w:spacing w:line="360" w:lineRule="exact"/>
              <w:rPr>
                <w:rFonts w:ascii="TH SarabunPSK" w:hAnsi="TH SarabunPSK" w:cs="TH SarabunPSK" w:hint="cs"/>
                <w:szCs w:val="32"/>
                <w:lang w:bidi="th-TH"/>
              </w:rPr>
            </w:pPr>
          </w:p>
        </w:tc>
        <w:tc>
          <w:tcPr>
            <w:tcW w:w="1122"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งบปี </w:t>
            </w:r>
            <w:r w:rsidRPr="007B6343">
              <w:rPr>
                <w:rFonts w:ascii="TH SarabunPSK" w:hAnsi="TH SarabunPSK" w:cs="TH SarabunPSK" w:hint="cs"/>
                <w:b/>
                <w:bCs/>
                <w:color w:val="000000"/>
                <w:sz w:val="28"/>
                <w:szCs w:val="28"/>
                <w:lang w:bidi="th-TH"/>
              </w:rPr>
              <w:t>2566</w:t>
            </w:r>
          </w:p>
        </w:tc>
        <w:tc>
          <w:tcPr>
            <w:tcW w:w="1445"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งบปี </w:t>
            </w:r>
            <w:r w:rsidRPr="007B6343">
              <w:rPr>
                <w:rFonts w:ascii="TH SarabunPSK" w:hAnsi="TH SarabunPSK" w:cs="TH SarabunPSK" w:hint="cs"/>
                <w:b/>
                <w:bCs/>
                <w:color w:val="000000"/>
                <w:sz w:val="28"/>
                <w:szCs w:val="28"/>
                <w:lang w:bidi="th-TH"/>
              </w:rPr>
              <w:t>2567</w:t>
            </w:r>
          </w:p>
        </w:tc>
        <w:tc>
          <w:tcPr>
            <w:tcW w:w="1329"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งบปี </w:t>
            </w:r>
            <w:r w:rsidRPr="007B6343">
              <w:rPr>
                <w:rFonts w:ascii="TH SarabunPSK" w:hAnsi="TH SarabunPSK" w:cs="TH SarabunPSK" w:hint="cs"/>
                <w:b/>
                <w:bCs/>
                <w:color w:val="000000"/>
                <w:sz w:val="28"/>
                <w:szCs w:val="28"/>
                <w:lang w:bidi="th-TH"/>
              </w:rPr>
              <w:t>2568</w:t>
            </w:r>
          </w:p>
        </w:tc>
        <w:tc>
          <w:tcPr>
            <w:tcW w:w="1463"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 </w:t>
            </w:r>
            <w:r w:rsidRPr="007B6343">
              <w:rPr>
                <w:rFonts w:ascii="TH SarabunPSK" w:hAnsi="TH SarabunPSK" w:cs="TH SarabunPSK" w:hint="cs"/>
                <w:b/>
                <w:bCs/>
                <w:color w:val="000000"/>
                <w:sz w:val="28"/>
                <w:szCs w:val="28"/>
                <w:lang w:bidi="th-TH"/>
              </w:rPr>
              <w:t xml:space="preserve">6 </w:t>
            </w:r>
            <w:r w:rsidRPr="007B6343">
              <w:rPr>
                <w:rFonts w:ascii="TH SarabunPSK" w:hAnsi="TH SarabunPSK" w:cs="TH SarabunPSK" w:hint="cs"/>
                <w:b/>
                <w:bCs/>
                <w:color w:val="000000"/>
                <w:sz w:val="28"/>
                <w:szCs w:val="28"/>
                <w:cs/>
                <w:lang w:bidi="th-TH"/>
              </w:rPr>
              <w:t>เดือน</w:t>
            </w:r>
            <w:r w:rsidRPr="007B6343">
              <w:rPr>
                <w:rFonts w:ascii="TH SarabunPSK" w:hAnsi="TH SarabunPSK" w:cs="TH SarabunPSK" w:hint="cs"/>
                <w:b/>
                <w:bCs/>
                <w:color w:val="000000"/>
                <w:sz w:val="28"/>
                <w:szCs w:val="28"/>
                <w:lang w:bidi="th-TH"/>
              </w:rPr>
              <w:t>2568</w:t>
            </w:r>
          </w:p>
        </w:tc>
        <w:tc>
          <w:tcPr>
            <w:tcW w:w="1633"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 </w:t>
            </w:r>
            <w:r w:rsidRPr="007B6343">
              <w:rPr>
                <w:rFonts w:ascii="TH SarabunPSK" w:hAnsi="TH SarabunPSK" w:cs="TH SarabunPSK" w:hint="cs"/>
                <w:b/>
                <w:bCs/>
                <w:color w:val="000000"/>
                <w:sz w:val="28"/>
                <w:szCs w:val="28"/>
                <w:lang w:bidi="th-TH"/>
              </w:rPr>
              <w:t xml:space="preserve">6 </w:t>
            </w:r>
            <w:r w:rsidRPr="007B6343">
              <w:rPr>
                <w:rFonts w:ascii="TH SarabunPSK" w:hAnsi="TH SarabunPSK" w:cs="TH SarabunPSK" w:hint="cs"/>
                <w:b/>
                <w:bCs/>
                <w:color w:val="000000"/>
                <w:sz w:val="28"/>
                <w:szCs w:val="28"/>
                <w:cs/>
                <w:lang w:bidi="th-TH"/>
              </w:rPr>
              <w:t>เดือน</w:t>
            </w:r>
            <w:r w:rsidRPr="007B6343">
              <w:rPr>
                <w:rFonts w:ascii="TH SarabunPSK" w:hAnsi="TH SarabunPSK" w:cs="TH SarabunPSK" w:hint="cs"/>
                <w:b/>
                <w:bCs/>
                <w:color w:val="000000"/>
                <w:sz w:val="28"/>
                <w:szCs w:val="28"/>
                <w:lang w:bidi="th-TH"/>
              </w:rPr>
              <w:t>2569</w:t>
            </w:r>
          </w:p>
        </w:tc>
      </w:tr>
      <w:tr w:rsidR="00673BF7" w:rsidRPr="007B6343" w:rsidTr="00700CC3">
        <w:trPr>
          <w:cantSplit/>
          <w:jc w:val="center"/>
        </w:trPr>
        <w:tc>
          <w:tcPr>
            <w:tcW w:w="2305" w:type="dxa"/>
            <w:tcMar>
              <w:top w:w="20" w:type="dxa"/>
              <w:left w:w="65" w:type="dxa"/>
              <w:bottom w:w="20" w:type="dxa"/>
              <w:right w:w="65" w:type="dxa"/>
            </w:tcMar>
            <w:vAlign w:val="center"/>
          </w:tcPr>
          <w:p w:rsidR="00673BF7" w:rsidRPr="007B6343" w:rsidRDefault="00673BF7">
            <w:pPr>
              <w:spacing w:line="360" w:lineRule="exact"/>
              <w:rPr>
                <w:rFonts w:ascii="TH SarabunPSK" w:hAnsi="TH SarabunPSK" w:cs="TH SarabunPSK" w:hint="cs"/>
                <w:szCs w:val="32"/>
                <w:lang w:bidi="th-TH"/>
              </w:rPr>
            </w:pPr>
            <w:r w:rsidRPr="007B6343">
              <w:rPr>
                <w:rFonts w:ascii="TH SarabunPSK" w:hAnsi="TH SarabunPSK" w:cs="TH SarabunPSK" w:hint="cs"/>
                <w:b/>
                <w:bCs/>
                <w:color w:val="000000"/>
                <w:sz w:val="28"/>
                <w:szCs w:val="28"/>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445"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329"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463"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633"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cs/>
                <w:lang w:bidi="th-TH"/>
              </w:rPr>
            </w:pPr>
            <w:r w:rsidRPr="007B6343">
              <w:rPr>
                <w:rFonts w:ascii="TH SarabunPSK" w:hAnsi="TH SarabunPSK" w:cs="TH SarabunPSK" w:hint="cs"/>
                <w:color w:val="000000"/>
                <w:sz w:val="28"/>
                <w:szCs w:val="28"/>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16,660.76</w:t>
            </w:r>
          </w:p>
        </w:tc>
        <w:tc>
          <w:tcPr>
            <w:tcW w:w="1445"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15,418.33</w:t>
            </w:r>
          </w:p>
        </w:tc>
        <w:tc>
          <w:tcPr>
            <w:tcW w:w="1329"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15,109.02</w:t>
            </w:r>
          </w:p>
        </w:tc>
        <w:tc>
          <w:tcPr>
            <w:tcW w:w="1463"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7,333.96</w:t>
            </w:r>
          </w:p>
        </w:tc>
        <w:tc>
          <w:tcPr>
            <w:tcW w:w="1633"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8,242.77</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312.80</w:t>
            </w:r>
          </w:p>
        </w:tc>
        <w:tc>
          <w:tcPr>
            <w:tcW w:w="1445"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391.14</w:t>
            </w:r>
          </w:p>
        </w:tc>
        <w:tc>
          <w:tcPr>
            <w:tcW w:w="1329"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311.72</w:t>
            </w:r>
          </w:p>
        </w:tc>
        <w:tc>
          <w:tcPr>
            <w:tcW w:w="1463"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168.67</w:t>
            </w:r>
          </w:p>
        </w:tc>
        <w:tc>
          <w:tcPr>
            <w:tcW w:w="1633"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148.27</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16,973.55</w:t>
            </w:r>
          </w:p>
        </w:tc>
        <w:tc>
          <w:tcPr>
            <w:tcW w:w="1445"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15,809.47</w:t>
            </w:r>
          </w:p>
        </w:tc>
        <w:tc>
          <w:tcPr>
            <w:tcW w:w="1329"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15,420.74</w:t>
            </w:r>
          </w:p>
        </w:tc>
        <w:tc>
          <w:tcPr>
            <w:tcW w:w="1463"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7,502.64</w:t>
            </w:r>
          </w:p>
        </w:tc>
        <w:tc>
          <w:tcPr>
            <w:tcW w:w="1633"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8,391.04</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5,647.52</w:t>
            </w:r>
          </w:p>
        </w:tc>
        <w:tc>
          <w:tcPr>
            <w:tcW w:w="1445"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5,028.49</w:t>
            </w:r>
          </w:p>
        </w:tc>
        <w:tc>
          <w:tcPr>
            <w:tcW w:w="1329"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5,343.05</w:t>
            </w:r>
          </w:p>
        </w:tc>
        <w:tc>
          <w:tcPr>
            <w:tcW w:w="1463"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2,507.07</w:t>
            </w:r>
          </w:p>
        </w:tc>
        <w:tc>
          <w:tcPr>
            <w:tcW w:w="1633"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3,142.59</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9,287.51</w:t>
            </w:r>
          </w:p>
        </w:tc>
        <w:tc>
          <w:tcPr>
            <w:tcW w:w="1445"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9,005.95</w:t>
            </w:r>
          </w:p>
        </w:tc>
        <w:tc>
          <w:tcPr>
            <w:tcW w:w="1329"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9,014.97</w:t>
            </w:r>
          </w:p>
        </w:tc>
        <w:tc>
          <w:tcPr>
            <w:tcW w:w="1463"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4,357.67</w:t>
            </w:r>
          </w:p>
        </w:tc>
        <w:tc>
          <w:tcPr>
            <w:tcW w:w="1633"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4,775.94</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14,935.03</w:t>
            </w:r>
          </w:p>
        </w:tc>
        <w:tc>
          <w:tcPr>
            <w:tcW w:w="1445"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14,034.44</w:t>
            </w:r>
          </w:p>
        </w:tc>
        <w:tc>
          <w:tcPr>
            <w:tcW w:w="1329"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14,358.02</w:t>
            </w:r>
          </w:p>
        </w:tc>
        <w:tc>
          <w:tcPr>
            <w:tcW w:w="1463" w:type="dxa"/>
            <w:tcMar>
              <w:top w:w="20" w:type="dxa"/>
              <w:left w:w="65" w:type="dxa"/>
              <w:bottom w:w="20" w:type="dxa"/>
              <w:right w:w="65" w:type="dxa"/>
            </w:tcMar>
            <w:vAlign w:val="center"/>
          </w:tcPr>
          <w:p w:rsidR="00F41FD9" w:rsidRPr="007B6343" w:rsidRDefault="00A42417" w:rsidP="00A42417">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6,864.75</w:t>
            </w:r>
          </w:p>
        </w:tc>
        <w:tc>
          <w:tcPr>
            <w:tcW w:w="1633" w:type="dxa"/>
            <w:tcMar>
              <w:top w:w="20" w:type="dxa"/>
              <w:left w:w="65" w:type="dxa"/>
              <w:bottom w:w="20" w:type="dxa"/>
              <w:right w:w="65" w:type="dxa"/>
            </w:tcMar>
            <w:vAlign w:val="center"/>
          </w:tcPr>
          <w:p w:rsidR="00F41FD9" w:rsidRPr="007B6343" w:rsidRDefault="00A42417" w:rsidP="00A42417">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7,918.53</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EBITDA</w:t>
            </w:r>
          </w:p>
        </w:tc>
        <w:tc>
          <w:tcPr>
            <w:tcW w:w="1122" w:type="dxa"/>
            <w:tcMar>
              <w:top w:w="20" w:type="dxa"/>
              <w:left w:w="65" w:type="dxa"/>
              <w:bottom w:w="20" w:type="dxa"/>
              <w:right w:w="65" w:type="dxa"/>
            </w:tcMar>
            <w:vAlign w:val="center"/>
          </w:tcPr>
          <w:p w:rsidR="00F41FD9" w:rsidRPr="007B6343" w:rsidRDefault="00A42417" w:rsidP="00A42417">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4,010.15</w:t>
            </w:r>
          </w:p>
        </w:tc>
        <w:tc>
          <w:tcPr>
            <w:tcW w:w="1445"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3,729.17</w:t>
            </w:r>
          </w:p>
        </w:tc>
        <w:tc>
          <w:tcPr>
            <w:tcW w:w="1329"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2,906.81</w:t>
            </w:r>
          </w:p>
        </w:tc>
        <w:tc>
          <w:tcPr>
            <w:tcW w:w="1463"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1,562.53</w:t>
            </w:r>
          </w:p>
        </w:tc>
        <w:tc>
          <w:tcPr>
            <w:tcW w:w="1633"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1,435.93</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cs/>
                <w:lang w:bidi="th-TH"/>
              </w:rPr>
            </w:pPr>
            <w:r w:rsidRPr="007B6343">
              <w:rPr>
                <w:rFonts w:ascii="TH SarabunPSK" w:hAnsi="TH SarabunPSK" w:cs="TH SarabunPSK" w:hint="cs"/>
                <w:color w:val="000000"/>
                <w:sz w:val="28"/>
                <w:szCs w:val="28"/>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1,980.48</w:t>
            </w:r>
          </w:p>
        </w:tc>
        <w:tc>
          <w:tcPr>
            <w:tcW w:w="1445"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1,946.26</w:t>
            </w:r>
          </w:p>
        </w:tc>
        <w:tc>
          <w:tcPr>
            <w:tcW w:w="1329"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1,838.57</w:t>
            </w:r>
          </w:p>
        </w:tc>
        <w:tc>
          <w:tcPr>
            <w:tcW w:w="1463"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921.24</w:t>
            </w:r>
          </w:p>
        </w:tc>
        <w:tc>
          <w:tcPr>
            <w:tcW w:w="1633"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965.53</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2,029.67</w:t>
            </w:r>
          </w:p>
        </w:tc>
        <w:tc>
          <w:tcPr>
            <w:tcW w:w="1445"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1,782.91</w:t>
            </w:r>
          </w:p>
        </w:tc>
        <w:tc>
          <w:tcPr>
            <w:tcW w:w="1329"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1,068.24</w:t>
            </w:r>
          </w:p>
        </w:tc>
        <w:tc>
          <w:tcPr>
            <w:tcW w:w="1463"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641.29</w:t>
            </w:r>
          </w:p>
        </w:tc>
        <w:tc>
          <w:tcPr>
            <w:tcW w:w="1633"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470.40</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cs/>
                <w:lang w:bidi="th-TH"/>
              </w:rPr>
            </w:pPr>
            <w:r w:rsidRPr="007B6343">
              <w:rPr>
                <w:rFonts w:ascii="TH SarabunPSK" w:hAnsi="TH SarabunPSK" w:cs="TH SarabunPSK" w:hint="cs"/>
                <w:color w:val="000000"/>
                <w:sz w:val="28"/>
                <w:szCs w:val="28"/>
                <w:cs/>
                <w:lang w:bidi="th-TH"/>
              </w:rPr>
              <w:t>กำไร(ขาดทุน)สุทธิ</w:t>
            </w:r>
            <w:r w:rsidRPr="007B6343">
              <w:rPr>
                <w:rFonts w:ascii="TH SarabunPSK" w:hAnsi="TH SarabunPSK" w:cs="TH SarabunPSK" w:hint="cs"/>
                <w:color w:val="000000"/>
                <w:sz w:val="28"/>
                <w:szCs w:val="28"/>
                <w:lang w:bidi="th-TH"/>
              </w:rPr>
              <w:t xml:space="preserve"> : </w:t>
            </w:r>
            <w:r w:rsidRPr="007B6343">
              <w:rPr>
                <w:rFonts w:ascii="TH SarabunPSK" w:hAnsi="TH SarabunPSK" w:cs="TH SarabunPSK" w:hint="cs"/>
                <w:color w:val="000000"/>
                <w:sz w:val="28"/>
                <w:szCs w:val="28"/>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1,681.94</w:t>
            </w:r>
          </w:p>
        </w:tc>
        <w:tc>
          <w:tcPr>
            <w:tcW w:w="1445"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1,441.57</w:t>
            </w:r>
          </w:p>
        </w:tc>
        <w:tc>
          <w:tcPr>
            <w:tcW w:w="1329"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837.96</w:t>
            </w:r>
          </w:p>
        </w:tc>
        <w:tc>
          <w:tcPr>
            <w:tcW w:w="1463"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509.18</w:t>
            </w:r>
          </w:p>
        </w:tc>
        <w:tc>
          <w:tcPr>
            <w:tcW w:w="1633"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384.68</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1.83</w:t>
            </w:r>
          </w:p>
        </w:tc>
        <w:tc>
          <w:tcPr>
            <w:tcW w:w="1445"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1.57</w:t>
            </w:r>
          </w:p>
        </w:tc>
        <w:tc>
          <w:tcPr>
            <w:tcW w:w="1329"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0.93</w:t>
            </w:r>
          </w:p>
        </w:tc>
        <w:tc>
          <w:tcPr>
            <w:tcW w:w="1463"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0.56</w:t>
            </w:r>
          </w:p>
        </w:tc>
        <w:tc>
          <w:tcPr>
            <w:tcW w:w="1633"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47671" w:rsidRPr="007B6343" w:rsidRDefault="00931733" w:rsidP="00EE4F37">
      <w:pPr>
        <w:pStyle w:val="Heading1"/>
        <w:keepLines w:val="0"/>
        <w:pageBreakBefore/>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p>
    <w:p w:rsidR="00E23875" w:rsidRPr="007B6343" w:rsidRDefault="00E23875"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9" w:history="1">
        <w:r w:rsidRPr="007B6343">
          <w:rPr>
            <w:rStyle w:val="Hyperlink"/>
            <w:rFonts w:ascii="TH SarabunPSK" w:hAnsi="TH SarabunPSK" w:cs="TH SarabunPSK" w:hint="cs"/>
            <w:szCs w:val="32"/>
          </w:rPr>
          <w:t xml:space="preserve">PwC </w:t>
        </w:r>
        <w:r w:rsidRPr="007B6343">
          <w:rPr>
            <w:rStyle w:val="Hyperlink"/>
            <w:rFonts w:ascii="TH SarabunPSK" w:hAnsi="TH SarabunPSK" w:cs="TH SarabunPSK" w:hint="cs"/>
            <w:szCs w:val="32"/>
            <w:cs/>
            <w:lang w:bidi="th-TH"/>
          </w:rPr>
          <w:t>ประเทศไทย</w:t>
        </w:r>
        <w:r w:rsidRPr="007B6343">
          <w:rPr>
            <w:rStyle w:val="Hyperlink"/>
            <w:rFonts w:ascii="TH SarabunPSK" w:hAnsi="TH SarabunPSK" w:cs="TH SarabunPSK" w:hint="cs"/>
            <w:szCs w:val="32"/>
          </w:rPr>
          <w:t>, 2568</w:t>
        </w:r>
      </w:hyperlink>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p>
    <w:p w:rsidR="00870891" w:rsidRPr="007B6343" w:rsidRDefault="00870891"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hyperlink r:id="rId20"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keepNext/>
        <w:spacing w:after="80" w:line="400" w:lineRule="exact"/>
        <w:ind w:left="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p>
    <w:p w:rsidR="00F4408B" w:rsidRPr="007B6343" w:rsidRDefault="00F4408B"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hyperlink r:id="rId21" w:history="1">
        <w:r w:rsidRPr="007B6343">
          <w:rPr>
            <w:rStyle w:val="Hyperlink"/>
            <w:rFonts w:ascii="TH SarabunPSK" w:hAnsi="TH SarabunPSK" w:cs="TH SarabunPSK" w:hint="cs"/>
            <w:szCs w:val="32"/>
            <w:cs/>
            <w:lang w:bidi="th-TH"/>
          </w:rPr>
          <w:t>สำนักงานสภาพัฒนาการเศรษฐกิจและสังคมแห่งชาติ</w:t>
        </w:r>
        <w:r w:rsidRPr="007B6343">
          <w:rPr>
            <w:rStyle w:val="Hyperlink"/>
            <w:rFonts w:ascii="TH SarabunPSK" w:hAnsi="TH SarabunPSK" w:cs="TH SarabunPSK" w:hint="cs"/>
            <w:szCs w:val="32"/>
          </w:rPr>
          <w:t>, 2569</w:t>
        </w:r>
      </w:hyperlink>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p>
    <w:p w:rsidR="006E710F" w:rsidRPr="007B6343" w:rsidRDefault="006E710F"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hyperlink r:id="rId22"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keepNext/>
        <w:spacing w:after="80" w:line="400" w:lineRule="exact"/>
        <w:jc w:val="thaiDistribute"/>
        <w:rPr>
          <w:rFonts w:ascii="TH SarabunPSK" w:hAnsi="TH SarabunPSK" w:cs="TH SarabunPSK" w:hint="cs"/>
          <w:i/>
          <w:iCs/>
        </w:rPr>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p>
    <w:p w:rsidR="006E710F" w:rsidRPr="007B6343" w:rsidRDefault="006E710F"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p>
    <w:p w:rsidR="000B6A8C" w:rsidRPr="007B6343" w:rsidRDefault="000B6A8C" w:rsidP="000B6A8C">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p>
    <w:p w:rsidR="000B6A8C" w:rsidRPr="007B6343" w:rsidRDefault="000B6A8C" w:rsidP="000B6A8C">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p>
    <w:p w:rsidR="000B6A8C" w:rsidRPr="007B6343" w:rsidRDefault="000B6A8C" w:rsidP="000B6A8C">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p>
    <w:p w:rsidR="004E5356" w:rsidRPr="007B6343" w:rsidRDefault="004E5356" w:rsidP="004E5356">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p>
    <w:p w:rsidR="004E5356" w:rsidRPr="007B6343" w:rsidRDefault="004E5356" w:rsidP="004E5356">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จากการวิเคราะห์ด้วย </w:t>
      </w:r>
      <w:r w:rsidRPr="007B6343">
        <w:rPr>
          <w:rFonts w:ascii="TH SarabunPSK" w:hAnsi="TH SarabunPSK" w:cs="TH SarabunPSK" w:hint="cs"/>
          <w:color w:val="000000"/>
          <w:szCs w:val="32"/>
          <w:lang w:bidi="th-TH"/>
        </w:rPr>
        <w:t xml:space="preserve">Porter's Five Forces </w:t>
      </w:r>
      <w:r w:rsidRPr="007B6343">
        <w:rPr>
          <w:rFonts w:ascii="TH SarabunPSK" w:hAnsi="TH SarabunPSK" w:cs="TH SarabunPSK" w:hint="cs"/>
          <w:color w:val="000000"/>
          <w:szCs w:val="32"/>
          <w:cs/>
          <w:lang w:bidi="th-TH"/>
        </w:rPr>
        <w:t xml:space="preserve">พบว่า </w:t>
      </w:r>
      <w:r w:rsidR="004E5356" w:rsidRPr="007B6343">
        <w:rPr>
          <w:rFonts w:ascii="TH SarabunPSK" w:hAnsi="TH SarabunPSK" w:cs="TH SarabunPSK" w:hint="cs"/>
          <w:color w:val="000000"/>
          <w:szCs w:val="32"/>
        </w:rPr>
        <w:t xml:space="preserve">MK Group </w:t>
      </w:r>
      <w:r w:rsidR="004E5356" w:rsidRPr="007B6343">
        <w:rPr>
          <w:rFonts w:ascii="TH SarabunPSK" w:hAnsi="TH SarabunPSK" w:cs="TH SarabunPSK" w:hint="cs"/>
          <w:color w:val="000000"/>
          <w:szCs w:val="32"/>
          <w:cs/>
          <w:lang w:bidi="th-TH"/>
        </w:rPr>
        <w:t>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w:t>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w:t>
      </w:r>
      <w:r w:rsidR="00D22DA2" w:rsidRPr="007B6343">
        <w:rPr>
          <w:rFonts w:ascii="TH SarabunPSK" w:hAnsi="TH SarabunPSK" w:cs="TH SarabunPSK" w:hint="cs"/>
          <w:iCs/>
        </w:rPr>
        <w:t xml:space="preserve">.1.3 </w:t>
      </w:r>
      <w:r w:rsidR="00382837" w:rsidRPr="007B6343">
        <w:rPr>
          <w:rFonts w:ascii="TH SarabunPSK" w:hAnsi="TH SarabunPSK" w:cs="TH SarabunPSK" w:hint="cs"/>
          <w:iCs/>
          <w:cs/>
        </w:rPr>
        <w:t>การวิเคราะห์คู่แข่งขันหลัก</w:t>
      </w:r>
      <w:r w:rsidR="00254CB7" w:rsidRPr="007B6343">
        <w:rPr>
          <w:rFonts w:ascii="TH SarabunPSK" w:hAnsi="TH SarabunPSK" w:cs="TH SarabunPSK" w:hint="cs"/>
          <w:iCs/>
        </w:rPr>
        <w:t xml:space="preserve"> (Key Success Factor)</w:t>
      </w:r>
      <w:bookmarkEnd w:id="25"/>
      <w:r w:rsidR="00955CE3" w:rsidRPr="007B6343">
        <w:rPr>
          <w:rFonts w:ascii="TH SarabunPSK" w:hAnsi="TH SarabunPSK" w:cs="TH SarabunPSK" w:hint="cs"/>
          <w:iCs/>
          <w:cs/>
        </w:rPr>
        <w:t xml:space="preserve"> </w:t>
      </w:r>
      <w:r w:rsidR="007E3440" w:rsidRPr="007B6343">
        <w:rPr>
          <w:rFonts w:ascii="TH SarabunPSK" w:hAnsi="TH SarabunPSK" w:cs="TH SarabunPSK" w:hint="cs"/>
          <w:iCs/>
        </w:rPr>
        <w:t xml:space="preserve">     </w:t>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tblW w:w="9298" w:type="dxa"/>
        <w:jc w:val="center"/>
        <w:tblLayout w:type="fixed"/>
        <w:tblLook w:val="04A0" w:firstRow="1" w:lastRow="0" w:firstColumn="1" w:lastColumn="0" w:noHBand="0" w:noVBand="1"/>
      </w:tblPr>
      <w:tblGrid>
        <w:gridCol w:w="3825"/>
        <w:gridCol w:w="956"/>
        <w:gridCol w:w="993"/>
        <w:gridCol w:w="1230"/>
        <w:gridCol w:w="1059"/>
        <w:gridCol w:w="1235"/>
      </w:tblGrid>
      <w:tr w:rsidR="005F193B" w:rsidRPr="007B6343" w:rsidTr="001F1A47">
        <w:trPr>
          <w:cantSplit/>
          <w:tblHeader/>
          <w:jc w:val="center"/>
        </w:trPr>
        <w:tc>
          <w:tcPr>
            <w:tcW w:w="3826" w:type="dxa"/>
            <w:vMerge w:val="restart"/>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p>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p>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Weight</w:t>
            </w:r>
          </w:p>
        </w:tc>
        <w:tc>
          <w:tcPr>
            <w:tcW w:w="2222" w:type="dxa"/>
            <w:gridSpan w:val="2"/>
            <w:tcMar>
              <w:top w:w="20" w:type="dxa"/>
              <w:left w:w="65" w:type="dxa"/>
              <w:bottom w:w="20" w:type="dxa"/>
              <w:right w:w="65" w:type="dxa"/>
            </w:tcMar>
            <w:vAlign w:val="center"/>
          </w:tcPr>
          <w:p w:rsidR="001F1A47" w:rsidRPr="007B6343" w:rsidRDefault="00C617CC"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CRG</w:t>
            </w:r>
          </w:p>
        </w:tc>
      </w:tr>
      <w:tr w:rsidR="00290C45" w:rsidRPr="007B6343" w:rsidTr="001F1A47">
        <w:trPr>
          <w:cantSplit/>
          <w:tblHeader/>
          <w:jc w:val="center"/>
        </w:trPr>
        <w:tc>
          <w:tcPr>
            <w:tcW w:w="3826"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Rating</w:t>
            </w:r>
          </w:p>
        </w:tc>
        <w:tc>
          <w:tcPr>
            <w:tcW w:w="1230"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Rating</w:t>
            </w:r>
          </w:p>
        </w:tc>
        <w:tc>
          <w:tcPr>
            <w:tcW w:w="1235"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Weighted Score</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D25FF8" w:rsidP="007C19B7">
            <w:pPr>
              <w:spacing w:line="360" w:lineRule="exact"/>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0.20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4</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0.80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4</w:t>
            </w:r>
          </w:p>
        </w:tc>
        <w:tc>
          <w:tcPr>
            <w:tcW w:w="1235"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0.80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EC3403">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0.20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7F6898">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0.15</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0.45</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4</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EC3403">
            <w:pPr>
              <w:spacing w:line="360" w:lineRule="exact"/>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0.15</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0.45</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4</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157792">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157792">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157792">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b/>
                <w:bCs/>
                <w:color w:val="000000" w:themeColor="text1"/>
                <w:szCs w:val="32"/>
                <w:cs/>
                <w:lang w:bidi="th-TH"/>
              </w:rPr>
            </w:pPr>
            <w:r w:rsidRPr="007B6343">
              <w:rPr>
                <w:rFonts w:ascii="TH SarabunPSK" w:hAnsi="TH SarabunPSK" w:cs="TH SarabunPSK" w:hint="cs"/>
                <w:b/>
                <w:bCs/>
                <w:color w:val="000000"/>
                <w:sz w:val="28"/>
                <w:szCs w:val="28"/>
                <w:cs/>
                <w:lang w:bidi="th-TH"/>
              </w:rPr>
              <w:t>รวม</w:t>
            </w:r>
          </w:p>
        </w:tc>
        <w:tc>
          <w:tcPr>
            <w:tcW w:w="956" w:type="dxa"/>
            <w:tcMar>
              <w:top w:w="20" w:type="dxa"/>
              <w:left w:w="65" w:type="dxa"/>
              <w:bottom w:w="20" w:type="dxa"/>
              <w:right w:w="65" w:type="dxa"/>
            </w:tcMar>
            <w:vAlign w:val="center"/>
          </w:tcPr>
          <w:p w:rsidR="001F1A47" w:rsidRPr="007B6343" w:rsidRDefault="001F1A47" w:rsidP="00A61AC4">
            <w:pPr>
              <w:spacing w:line="36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lang w:bidi="th-TH"/>
              </w:rPr>
              <w:t>1.00</w:t>
            </w:r>
          </w:p>
        </w:tc>
        <w:tc>
          <w:tcPr>
            <w:tcW w:w="993" w:type="dxa"/>
            <w:tcMar>
              <w:top w:w="20" w:type="dxa"/>
              <w:left w:w="65" w:type="dxa"/>
              <w:bottom w:w="20" w:type="dxa"/>
              <w:right w:w="65" w:type="dxa"/>
            </w:tcMar>
            <w:vAlign w:val="center"/>
          </w:tcPr>
          <w:p w:rsidR="001F1A47" w:rsidRPr="007B6343" w:rsidRDefault="001F1A47" w:rsidP="00A61AC4">
            <w:pPr>
              <w:spacing w:line="360" w:lineRule="exact"/>
              <w:jc w:val="center"/>
              <w:rPr>
                <w:rFonts w:ascii="TH SarabunPSK" w:hAnsi="TH SarabunPSK" w:cs="TH SarabunPSK" w:hint="cs"/>
                <w:b/>
                <w:bCs/>
                <w:color w:val="000000" w:themeColor="text1"/>
                <w:szCs w:val="32"/>
                <w:lang w:bidi="th-TH"/>
              </w:rPr>
            </w:pPr>
          </w:p>
        </w:tc>
        <w:tc>
          <w:tcPr>
            <w:tcW w:w="1230"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lang w:bidi="th-TH"/>
              </w:rPr>
              <w:t>3.20</w:t>
            </w:r>
          </w:p>
        </w:tc>
        <w:tc>
          <w:tcPr>
            <w:tcW w:w="1059" w:type="dxa"/>
            <w:tcMar>
              <w:top w:w="20" w:type="dxa"/>
              <w:left w:w="65" w:type="dxa"/>
              <w:bottom w:w="20" w:type="dxa"/>
              <w:right w:w="65" w:type="dxa"/>
            </w:tcMar>
            <w:vAlign w:val="center"/>
          </w:tcPr>
          <w:p w:rsidR="001F1A47" w:rsidRPr="007B6343" w:rsidRDefault="001F1A47" w:rsidP="00A61AC4">
            <w:pPr>
              <w:spacing w:line="360" w:lineRule="exact"/>
              <w:jc w:val="center"/>
              <w:rPr>
                <w:rFonts w:ascii="TH SarabunPSK" w:hAnsi="TH SarabunPSK" w:cs="TH SarabunPSK" w:hint="cs"/>
                <w:b/>
                <w:bCs/>
                <w:color w:val="000000" w:themeColor="text1"/>
                <w:szCs w:val="32"/>
                <w:lang w:bidi="th-TH"/>
              </w:rPr>
            </w:pP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คะแนนใน CPM เป็นการเทียบกับ CRG เครือข่ายสาขาของ MK Group จึงได้ 3 เพราะ CRG มีจุดขายมากกว่า ซึ่งสอดคล้องกับ IFAS และ VRIO (ตารางที่ 4)</w:t>
      </w:r>
    </w:p>
    <w:p w:rsidR="00783F91" w:rsidRPr="007B6343" w:rsidRDefault="00E44B59" w:rsidP="00C820DA">
      <w:pPr>
        <w:keepNext/>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p>
    <w:p w:rsidR="0047456B" w:rsidRPr="007B6343" w:rsidRDefault="0047456B" w:rsidP="005A694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p>
    <w:p w:rsidR="00787C26" w:rsidRPr="007B6343" w:rsidRDefault="00787C26" w:rsidP="00787C2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p>
    <w:p w:rsidR="00787C26" w:rsidRPr="007B6343" w:rsidRDefault="00787C26" w:rsidP="00787C2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p>
    <w:p w:rsidR="00787C26" w:rsidRPr="007B6343" w:rsidRDefault="00787C26" w:rsidP="00787C2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p>
    <w:p w:rsidR="00787C26" w:rsidRPr="007B6343" w:rsidRDefault="00787C26" w:rsidP="00787C26">
      <w:pPr>
        <w:spacing w:after="80" w:line="400" w:lineRule="exact"/>
        <w:ind w:firstLine="567"/>
        <w:rPr>
          <w:rFonts w:ascii="TH SarabunPSK" w:hAnsi="TH SarabunPSK" w:cs="TH SarabunPSK" w:hint="cs"/>
          <w:b/>
          <w:bCs/>
          <w:i/>
          <w:iCs/>
          <w:szCs w:val="32"/>
          <w:cs/>
          <w:lang w:bidi="th-TH"/>
        </w:rPr>
      </w:pP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p>
    <w:p w:rsidR="005626EB" w:rsidRPr="007B6343" w:rsidRDefault="005626EB"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p>
    <w:p w:rsidR="007574FE" w:rsidRPr="007B6343" w:rsidRDefault="007574FE"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p>
    <w:p w:rsidR="007574FE" w:rsidRPr="007B6343" w:rsidRDefault="007574FE"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p>
    <w:p w:rsidR="00C16D7A" w:rsidRPr="007B6343" w:rsidRDefault="00C16D7A" w:rsidP="0518B1F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p>
    <w:p w:rsidR="002266E5" w:rsidRPr="007B6343" w:rsidRDefault="00C16D7A"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tblW w:w="14230" w:type="dxa"/>
        <w:jc w:val="center"/>
        <w:tblLayout w:type="fixed"/>
        <w:tblLook w:val="04A0" w:firstRow="1" w:lastRow="0" w:firstColumn="1" w:lastColumn="0" w:noHBand="0" w:noVBand="1"/>
      </w:tblPr>
      <w:tblGrid>
        <w:gridCol w:w="4535"/>
        <w:gridCol w:w="850"/>
        <w:gridCol w:w="850"/>
        <w:gridCol w:w="1134"/>
        <w:gridCol w:w="6861"/>
      </w:tblGrid>
      <w:tr w:rsidR="00343CF9" w:rsidRPr="007B6343" w:rsidTr="008032CF">
        <w:trPr>
          <w:cantSplit/>
          <w:tblHeader/>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ปัจจัย</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น้ำหนัก</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w:t>
            </w:r>
          </w:p>
        </w:tc>
        <w:tc>
          <w:tcPr>
            <w:tcW w:w="113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คะแนนถ่วงน้ำหนัก</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ความคิดเห็น</w:t>
            </w:r>
          </w:p>
        </w:tc>
      </w:tr>
      <w:tr w:rsidR="007C79B6" w:rsidRPr="007B6343" w:rsidTr="008032CF">
        <w:trPr>
          <w:cantSplit/>
          <w:jc w:val="center"/>
        </w:trPr>
        <w:tc>
          <w:tcPr>
            <w:tcW w:w="14230" w:type="dxa"/>
            <w:gridSpan w:val="5"/>
            <w:tcMar>
              <w:top w:w="20" w:type="dxa"/>
              <w:left w:w="65" w:type="dxa"/>
              <w:bottom w:w="20" w:type="dxa"/>
              <w:right w:w="65" w:type="dxa"/>
            </w:tcMar>
            <w:vAlign w:val="center"/>
          </w:tcPr>
          <w:p w:rsidR="007C79B6" w:rsidRPr="007B6343" w:rsidRDefault="007C79B6" w:rsidP="001F69CD">
            <w:pPr>
              <w:keepNext/>
              <w:spacing w:line="330" w:lineRule="exact"/>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โอกาส (</w:t>
            </w:r>
            <w:r w:rsidRPr="007B6343">
              <w:rPr>
                <w:rFonts w:ascii="TH SarabunPSK" w:hAnsi="TH SarabunPSK" w:cs="TH SarabunPSK" w:hint="cs"/>
                <w:b/>
                <w:bCs/>
                <w:color w:val="000000"/>
                <w:sz w:val="28"/>
                <w:szCs w:val="28"/>
              </w:rPr>
              <w:t>Opportunities)</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O1 ความต้องการอาหารสุขภาพและคุณภาพ</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0.</w:t>
            </w:r>
            <w:r w:rsidR="00E478CB" w:rsidRPr="007B6343">
              <w:rPr>
                <w:rFonts w:ascii="TH SarabunPSK" w:hAnsi="TH SarabunPSK" w:cs="TH SarabunPSK" w:hint="cs"/>
                <w:color w:val="000000"/>
                <w:sz w:val="28"/>
                <w:szCs w:val="28"/>
                <w:cs/>
                <w:lang w:bidi="th-TH"/>
              </w:rPr>
              <w:t>09</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0.27</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O2 การเข้าถึงลูกค้าผ่านออนไลน์</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0.08</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0.2</w:t>
            </w:r>
            <w:r w:rsidR="00F90CF1" w:rsidRPr="007B6343">
              <w:rPr>
                <w:rFonts w:ascii="TH SarabunPSK" w:hAnsi="TH SarabunPSK" w:cs="TH SarabunPSK" w:hint="cs"/>
                <w:color w:val="000000"/>
                <w:sz w:val="28"/>
                <w:szCs w:val="28"/>
                <w:lang w:bidi="th-TH"/>
              </w:rPr>
              <w:t>4</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O3 การท่องเที่ยวภายในประเทศ</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0.05</w:t>
            </w:r>
          </w:p>
        </w:tc>
        <w:tc>
          <w:tcPr>
            <w:tcW w:w="850" w:type="dxa"/>
            <w:tcMar>
              <w:top w:w="20" w:type="dxa"/>
              <w:left w:w="65" w:type="dxa"/>
              <w:bottom w:w="20" w:type="dxa"/>
              <w:right w:w="65" w:type="dxa"/>
            </w:tcMar>
            <w:vAlign w:val="center"/>
          </w:tcPr>
          <w:p w:rsidR="007C79B6" w:rsidRPr="007B6343" w:rsidRDefault="001564A7"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O4 ความต้องการอาหารหลากหลาย</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7C79B6" w:rsidRPr="007B6343" w:rsidRDefault="00F561CC"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w:t>
            </w:r>
            <w:r w:rsidR="00F561CC" w:rsidRPr="007B6343">
              <w:rPr>
                <w:rFonts w:ascii="TH SarabunPSK" w:hAnsi="TH SarabunPSK" w:cs="TH SarabunPSK" w:hint="cs"/>
                <w:color w:val="000000"/>
                <w:sz w:val="28"/>
                <w:szCs w:val="28"/>
                <w:lang w:bidi="th-TH"/>
              </w:rPr>
              <w:t>36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O5 เทคโนโลยีบริหารร้านอาหาร</w:t>
            </w:r>
          </w:p>
        </w:tc>
        <w:tc>
          <w:tcPr>
            <w:tcW w:w="850" w:type="dxa"/>
            <w:tcMar>
              <w:top w:w="20" w:type="dxa"/>
              <w:left w:w="65" w:type="dxa"/>
              <w:bottom w:w="20" w:type="dxa"/>
              <w:right w:w="65" w:type="dxa"/>
            </w:tcMar>
            <w:vAlign w:val="center"/>
          </w:tcPr>
          <w:p w:rsidR="001663C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0.06</w:t>
            </w:r>
          </w:p>
        </w:tc>
        <w:tc>
          <w:tcPr>
            <w:tcW w:w="850" w:type="dxa"/>
            <w:tcMar>
              <w:top w:w="20" w:type="dxa"/>
              <w:left w:w="65" w:type="dxa"/>
              <w:bottom w:w="20" w:type="dxa"/>
              <w:right w:w="65" w:type="dxa"/>
            </w:tcMar>
            <w:vAlign w:val="center"/>
          </w:tcPr>
          <w:p w:rsidR="001663C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1663C6"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14230" w:type="dxa"/>
            <w:gridSpan w:val="5"/>
            <w:tcMar>
              <w:top w:w="20" w:type="dxa"/>
              <w:left w:w="65" w:type="dxa"/>
              <w:bottom w:w="20" w:type="dxa"/>
              <w:right w:w="65" w:type="dxa"/>
            </w:tcMar>
            <w:vAlign w:val="center"/>
          </w:tcPr>
          <w:p w:rsidR="007C79B6" w:rsidRPr="007B6343" w:rsidRDefault="007C79B6" w:rsidP="001F69CD">
            <w:pPr>
              <w:keepNext/>
              <w:spacing w:line="330" w:lineRule="exact"/>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อุปสรรค (</w:t>
            </w:r>
            <w:r w:rsidRPr="007B6343">
              <w:rPr>
                <w:rFonts w:ascii="TH SarabunPSK" w:hAnsi="TH SarabunPSK" w:cs="TH SarabunPSK" w:hint="cs"/>
                <w:b/>
                <w:bCs/>
                <w:color w:val="000000"/>
                <w:sz w:val="28"/>
                <w:szCs w:val="28"/>
              </w:rPr>
              <w:t>Threats)</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T1 การแข่งขันรุนแรง</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0.18</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T2 กำลังซื้อจำกัด</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0.15</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T3 ความผันผวนและแรงกดดันด้านต้นทุน</w:t>
            </w:r>
          </w:p>
        </w:tc>
        <w:tc>
          <w:tcPr>
            <w:tcW w:w="850"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T4 ทางเลือกทดแทนร้านอาหาร</w:t>
            </w:r>
          </w:p>
        </w:tc>
        <w:tc>
          <w:tcPr>
            <w:tcW w:w="850"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0.09</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T5 ภัยธรรมชาติและอากาศรุนแรง</w:t>
            </w:r>
          </w:p>
        </w:tc>
        <w:tc>
          <w:tcPr>
            <w:tcW w:w="850" w:type="dxa"/>
            <w:tcMar>
              <w:top w:w="20" w:type="dxa"/>
              <w:left w:w="65" w:type="dxa"/>
              <w:bottom w:w="20" w:type="dxa"/>
              <w:right w:w="65" w:type="dxa"/>
            </w:tcMar>
            <w:vAlign w:val="center"/>
          </w:tcPr>
          <w:p w:rsidR="00656F3A"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0.06</w:t>
            </w:r>
          </w:p>
        </w:tc>
        <w:tc>
          <w:tcPr>
            <w:tcW w:w="850" w:type="dxa"/>
            <w:tcMar>
              <w:top w:w="20" w:type="dxa"/>
              <w:left w:w="65" w:type="dxa"/>
              <w:bottom w:w="20" w:type="dxa"/>
              <w:right w:w="65" w:type="dxa"/>
            </w:tcMar>
            <w:vAlign w:val="center"/>
          </w:tcPr>
          <w:p w:rsidR="00656F3A" w:rsidRPr="007B6343" w:rsidRDefault="00DB4825"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656F3A"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4535" w:type="dxa"/>
            <w:tcMar>
              <w:top w:w="20" w:type="dxa"/>
              <w:left w:w="65" w:type="dxa"/>
              <w:bottom w:w="20" w:type="dxa"/>
              <w:right w:w="65" w:type="dxa"/>
            </w:tcMar>
            <w:vAlign w:val="center"/>
          </w:tcPr>
          <w:p w:rsidR="007C79B6" w:rsidRPr="007B6343" w:rsidRDefault="007C79B6" w:rsidP="001F69CD">
            <w:pPr>
              <w:spacing w:line="330" w:lineRule="exact"/>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lang w:bidi="th-TH"/>
              </w:rPr>
              <w:t>Total Scores</w:t>
            </w:r>
          </w:p>
        </w:tc>
        <w:tc>
          <w:tcPr>
            <w:tcW w:w="850" w:type="dxa"/>
            <w:tcMar>
              <w:top w:w="20" w:type="dxa"/>
              <w:left w:w="65" w:type="dxa"/>
              <w:bottom w:w="20" w:type="dxa"/>
              <w:right w:w="65" w:type="dxa"/>
            </w:tcMar>
            <w:vAlign w:val="center"/>
          </w:tcPr>
          <w:p w:rsidR="007C79B6" w:rsidRPr="007B6343" w:rsidRDefault="007C79B6" w:rsidP="00656F3A">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1.00</w:t>
            </w:r>
          </w:p>
        </w:tc>
        <w:tc>
          <w:tcPr>
            <w:tcW w:w="850" w:type="dxa"/>
            <w:tcMar>
              <w:top w:w="20" w:type="dxa"/>
              <w:left w:w="65" w:type="dxa"/>
              <w:bottom w:w="20" w:type="dxa"/>
              <w:right w:w="65" w:type="dxa"/>
            </w:tcMar>
            <w:vAlign w:val="center"/>
          </w:tcPr>
          <w:p w:rsidR="007C79B6" w:rsidRPr="007B6343" w:rsidRDefault="007C79B6" w:rsidP="00656F3A">
            <w:pPr>
              <w:spacing w:line="330" w:lineRule="exact"/>
              <w:jc w:val="center"/>
              <w:rPr>
                <w:rFonts w:ascii="TH SarabunPSK" w:hAnsi="TH SarabunPSK" w:cs="TH SarabunPSK" w:hint="cs"/>
                <w:b/>
                <w:bCs/>
                <w:sz w:val="28"/>
                <w:szCs w:val="28"/>
                <w:cs/>
                <w:lang w:bidi="th-TH"/>
              </w:rPr>
            </w:pP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2.</w:t>
            </w:r>
            <w:r w:rsidR="00D16E08" w:rsidRPr="007B6343">
              <w:rPr>
                <w:rFonts w:ascii="TH SarabunPSK" w:hAnsi="TH SarabunPSK" w:cs="TH SarabunPSK" w:hint="cs"/>
                <w:b/>
                <w:bCs/>
                <w:color w:val="000000"/>
                <w:sz w:val="28"/>
                <w:szCs w:val="28"/>
                <w:lang w:bidi="th-TH"/>
              </w:rPr>
              <w:t>53</w:t>
            </w:r>
          </w:p>
        </w:tc>
        <w:tc>
          <w:tcPr>
            <w:tcW w:w="6860" w:type="dxa"/>
            <w:tcMar>
              <w:top w:w="20" w:type="dxa"/>
              <w:left w:w="65" w:type="dxa"/>
              <w:bottom w:w="20" w:type="dxa"/>
              <w:right w:w="65" w:type="dxa"/>
            </w:tcMar>
            <w:vAlign w:val="center"/>
          </w:tcPr>
          <w:p w:rsidR="007C79B6" w:rsidRPr="007B6343" w:rsidRDefault="007C79B6" w:rsidP="001F69CD">
            <w:pPr>
              <w:spacing w:line="330" w:lineRule="exact"/>
              <w:rPr>
                <w:rFonts w:ascii="TH SarabunPSK" w:hAnsi="TH SarabunPSK" w:cs="TH SarabunPSK" w:hint="cs"/>
                <w:sz w:val="28"/>
                <w:szCs w:val="28"/>
                <w:cs/>
                <w:lang w:bidi="th-TH"/>
              </w:rPr>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sectPr w:rsidR="004A33CC" w:rsidRPr="007B6343" w:rsidSect="00AB597A">
          <w:headerReference w:type="default" r:id="rId26"/>
          <w:pgSz w:w="11906" w:h="16838" w:code="9"/>
          <w:pgMar w:top="1247" w:right="1304" w:bottom="1247" w:left="1304" w:header="567" w:footer="567" w:gutter="0"/>
          <w:pgNumType w:start="1"/>
          <w:cols w:space="720"/>
        </w:sectPr>
      </w:pPr>
      <w:r w:rsidRPr="007B6343">
        <w:rPr>
          <w:rFonts w:ascii="TH SarabunPSK" w:hAnsi="TH SarabunPSK" w:cs="TH SarabunPSK" w:hint="cs"/>
          <w:color w:val="000000"/>
          <w:szCs w:val="32"/>
        </w:rPr>
        <w:t>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BF7202" w:rsidRPr="007B6343" w:rsidRDefault="00BF7202" w:rsidP="00FC1E1C">
      <w:pPr>
        <w:spacing w:after="0" w:line="400" w:lineRule="exact"/>
        <w:ind w:firstLine="720"/>
        <w:rPr>
          <w:rFonts w:ascii="TH SarabunPSK" w:hAnsi="TH SarabunPSK" w:cs="TH SarabunPSK" w:hint="cs"/>
          <w:b/>
          <w:bCs/>
          <w:color w:val="000000" w:themeColor="text1"/>
          <w:szCs w:val="32"/>
          <w:cs/>
          <w:lang w:val="th" w:bidi="th"/>
        </w:rPr>
        <w:sectPr w:rsidR="00BF7202" w:rsidRPr="007B6343" w:rsidSect="00BF7202">
          <w:headerReference w:type="default" r:id="rId27"/>
          <w:footerReference w:type="default" r:id="rId28"/>
          <w:pgSz w:w="16838" w:h="11906" w:orient="landscape"/>
          <w:pgMar w:top="1247" w:right="1304" w:bottom="1247" w:left="1304" w:header="567" w:footer="567" w:gutter="0"/>
          <w:cols w:space="720"/>
        </w:sectPr>
      </w:pP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keepNext/>
        <w:spacing w:before="160" w:after="80" w:line="400" w:lineRule="exact"/>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p>
    <w:p w:rsidR="008E638B" w:rsidRPr="007B6343" w:rsidRDefault="00D44A71" w:rsidP="00553037">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keepNext/>
        <w:spacing w:before="160" w:after="80" w:line="400" w:lineRule="exact"/>
        <w:jc w:val="thaiDistribute"/>
        <w:rPr>
          <w:rFonts w:ascii="TH SarabunPSK" w:hAnsi="TH SarabunPSK" w:cs="TH SarabunPSK" w:hint="cs"/>
          <w:b/>
          <w:bCs/>
          <w:i/>
          <w:iCs/>
          <w:szCs w:val="32"/>
          <w:lang w:bidi="th-TH"/>
        </w:rPr>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p>
    <w:p w:rsidR="00CB36FC" w:rsidRPr="007B6343" w:rsidRDefault="003E3F19" w:rsidP="004D244A">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ความสามารถที่โดดเด่นคือการเป็นเจ้าของแบรนด์ทั้งหมดเอง และเชื่อมแบรนด์เข้ากับครัวกลาง จัดซื้อรวม และขนส่งของกลุ่ม (เอ็ม-เซนโค โลจิสติกส์) ทำให้ควบคุมรสชาติ คุณภาพ และต้นทุนได้เหมือนกันทุกสาขา ความสามารถนี้สะสมจากประสบการณ์กว่า 30 ปี เป็นความรู้ฝังลึก (Tacit Knowledge) ที่คู่แข่งเลียนแบบได้ยาก ต่างจาก CRG ที่บริหารแบรนด์ต่างประเทศจำนวนมากภายใต้สัญญาสิทธิ์ ซึ่งต้องต่อสัญญาและทำตามมาตรฐานของเจ้าของแบรนด์ (ตารางที่ 4)</w:t>
      </w:r>
    </w:p>
    <w:tbl>
      <w:tblPr>
        <w:tblStyle w:val="TableGrid"/>
        <w:tblLook w:firstColumn="1" w:firstRow="1" w:lastColumn="0" w:lastRow="0" w:noHBand="0" w:noVBand="1" w:val="04A0"/>
        <w:tblW w:w="8927" w:type="dxa"/>
        <w:tblLayout w:type="fixed"/>
      </w:tblPr>
      <w:tblGrid>
        <w:gridCol w:w="2736"/>
        <w:gridCol w:w="864"/>
        <w:gridCol w:w="864"/>
        <w:gridCol w:w="1080"/>
        <w:gridCol w:w="1080"/>
        <w:gridCol w:w="2304"/>
      </w:tblGrid>
      <w:tr>
        <w:tc>
          <w:tcPr>
            <w:tcW w:type="dxa" w:w="2736"/>
          </w:tcPr>
          <w:p>
            <w:pPr>
              <w:jc w:val="center"/>
            </w:pPr>
            <w:r/>
            <w:r>
              <w:rPr>
                <w:rFonts w:ascii="TH SarabunPSK" w:hAnsi="TH SarabunPSK" w:cs="TH SarabunPSK" w:eastAsia="TH SarabunPSK"/>
                <w:b/>
                <w:sz w:val="24"/>
                <w:szCs w:val="24"/>
                <w:bCs/>
              </w:rPr>
              <w:t>ทรัพยากร / ความสามารถ</w:t>
            </w:r>
          </w:p>
        </w:tc>
        <w:tc>
          <w:tcPr>
            <w:tcW w:type="dxa" w:w="864"/>
          </w:tcPr>
          <w:p>
            <w:pPr>
              <w:jc w:val="center"/>
            </w:pPr>
            <w:r/>
            <w:r>
              <w:rPr>
                <w:rFonts w:ascii="TH SarabunPSK" w:hAnsi="TH SarabunPSK" w:cs="TH SarabunPSK" w:eastAsia="TH SarabunPSK"/>
                <w:b/>
                <w:sz w:val="24"/>
                <w:szCs w:val="24"/>
                <w:bCs/>
              </w:rPr>
              <w:t>มีคุณค่า (V)</w:t>
            </w:r>
          </w:p>
        </w:tc>
        <w:tc>
          <w:tcPr>
            <w:tcW w:type="dxa" w:w="864"/>
          </w:tcPr>
          <w:p>
            <w:pPr>
              <w:jc w:val="center"/>
            </w:pPr>
            <w:r/>
            <w:r>
              <w:rPr>
                <w:rFonts w:ascii="TH SarabunPSK" w:hAnsi="TH SarabunPSK" w:cs="TH SarabunPSK" w:eastAsia="TH SarabunPSK"/>
                <w:b/>
                <w:sz w:val="24"/>
                <w:szCs w:val="24"/>
                <w:bCs/>
              </w:rPr>
              <w:t>หายาก (R)</w:t>
            </w:r>
          </w:p>
        </w:tc>
        <w:tc>
          <w:tcPr>
            <w:tcW w:type="dxa" w:w="1080"/>
          </w:tcPr>
          <w:p>
            <w:pPr>
              <w:jc w:val="center"/>
            </w:pPr>
            <w:r/>
            <w:r>
              <w:rPr>
                <w:rFonts w:ascii="TH SarabunPSK" w:hAnsi="TH SarabunPSK" w:cs="TH SarabunPSK" w:eastAsia="TH SarabunPSK"/>
                <w:b/>
                <w:sz w:val="24"/>
                <w:szCs w:val="24"/>
                <w:bCs/>
              </w:rPr>
              <w:t>เลียนแบบยาก (I)</w:t>
            </w:r>
          </w:p>
        </w:tc>
        <w:tc>
          <w:tcPr>
            <w:tcW w:type="dxa" w:w="1080"/>
          </w:tcPr>
          <w:p>
            <w:pPr>
              <w:jc w:val="center"/>
            </w:pPr>
            <w:r/>
            <w:r>
              <w:rPr>
                <w:rFonts w:ascii="TH SarabunPSK" w:hAnsi="TH SarabunPSK" w:cs="TH SarabunPSK" w:eastAsia="TH SarabunPSK"/>
                <w:b/>
                <w:sz w:val="24"/>
                <w:szCs w:val="24"/>
                <w:bCs/>
              </w:rPr>
              <w:t>องค์กรพร้อมใช้ (O)</w:t>
            </w:r>
          </w:p>
        </w:tc>
        <w:tc>
          <w:tcPr>
            <w:tcW w:type="dxa" w:w="2304"/>
          </w:tcPr>
          <w:p>
            <w:pPr>
              <w:jc w:val="center"/>
            </w:pPr>
            <w:r/>
            <w:r>
              <w:rPr>
                <w:rFonts w:ascii="TH SarabunPSK" w:hAnsi="TH SarabunPSK" w:cs="TH SarabunPSK" w:eastAsia="TH SarabunPSK"/>
                <w:b/>
                <w:sz w:val="24"/>
                <w:szCs w:val="24"/>
                <w:bCs/>
              </w:rPr>
              <w:t>ผลต่อการแข่งขันกับ CRG</w:t>
            </w:r>
          </w:p>
        </w:tc>
      </w:tr>
      <w:tr>
        <w:tc>
          <w:tcPr>
            <w:tcW w:type="dxa" w:w="2736"/>
          </w:tcPr>
          <w:p>
            <w:r/>
            <w:r>
              <w:rPr>
                <w:rFonts w:ascii="TH SarabunPSK" w:hAnsi="TH SarabunPSK" w:cs="TH SarabunPSK" w:eastAsia="TH SarabunPSK"/>
                <w:b w:val="0"/>
                <w:sz w:val="24"/>
                <w:szCs w:val="24"/>
              </w:rPr>
              <w:t>แบรนด์ MK และความเชื่อมั่นของลูกค้าครอบครัว</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ได้เปรียบยั่งยืน</w:t>
            </w:r>
          </w:p>
        </w:tc>
      </w:tr>
      <w:tr>
        <w:tc>
          <w:tcPr>
            <w:tcW w:type="dxa" w:w="2736"/>
          </w:tcPr>
          <w:p>
            <w:r/>
            <w:r>
              <w:rPr>
                <w:rFonts w:ascii="TH SarabunPSK" w:hAnsi="TH SarabunPSK" w:cs="TH SarabunPSK" w:eastAsia="TH SarabunPSK"/>
                <w:b w:val="0"/>
                <w:sz w:val="24"/>
                <w:szCs w:val="24"/>
              </w:rPr>
              <w:t>ครัวกลาง จัดซื้อรวม และขนส่งในเครือ</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ได้เปรียบยั่งยืน</w:t>
            </w:r>
          </w:p>
        </w:tc>
      </w:tr>
      <w:tr>
        <w:tc>
          <w:tcPr>
            <w:tcW w:type="dxa" w:w="2736"/>
          </w:tcPr>
          <w:p>
            <w:r/>
            <w:r>
              <w:rPr>
                <w:rFonts w:ascii="TH SarabunPSK" w:hAnsi="TH SarabunPSK" w:cs="TH SarabunPSK" w:eastAsia="TH SarabunPSK"/>
                <w:b w:val="0"/>
                <w:sz w:val="24"/>
                <w:szCs w:val="24"/>
              </w:rPr>
              <w:t>สถาบันฝึกอบรมและมาตรฐานบริการ</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ได้เปรียบชั่วคราว</w:t>
            </w:r>
          </w:p>
        </w:tc>
      </w:tr>
      <w:tr>
        <w:tc>
          <w:tcPr>
            <w:tcW w:type="dxa" w:w="2736"/>
          </w:tcPr>
          <w:p>
            <w:r/>
            <w:r>
              <w:rPr>
                <w:rFonts w:ascii="TH SarabunPSK" w:hAnsi="TH SarabunPSK" w:cs="TH SarabunPSK" w:eastAsia="TH SarabunPSK"/>
                <w:b w:val="0"/>
                <w:sz w:val="24"/>
                <w:szCs w:val="24"/>
              </w:rPr>
              <w:t>เครือข่าย 689 สาขา</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เท่าเทียม (CRG มีจุดขายมากกว่า)</w:t>
            </w:r>
          </w:p>
        </w:tc>
      </w:tr>
      <w:tr>
        <w:tc>
          <w:tcPr>
            <w:tcW w:type="dxa" w:w="2736"/>
          </w:tcPr>
          <w:p>
            <w:r/>
            <w:r>
              <w:rPr>
                <w:rFonts w:ascii="TH SarabunPSK" w:hAnsi="TH SarabunPSK" w:cs="TH SarabunPSK" w:eastAsia="TH SarabunPSK"/>
                <w:b w:val="0"/>
                <w:sz w:val="24"/>
                <w:szCs w:val="24"/>
              </w:rPr>
              <w:t>ฐานะการเงิน (D/E 0.4 เท่า)</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ใช่</w:t>
            </w:r>
          </w:p>
        </w:tc>
        <w:tc>
          <w:tcPr>
            <w:tcW w:type="dxa" w:w="2304"/>
          </w:tcPr>
          <w:p>
            <w:r/>
            <w:r>
              <w:rPr>
                <w:rFonts w:ascii="TH SarabunPSK" w:hAnsi="TH SarabunPSK" w:cs="TH SarabunPSK" w:eastAsia="TH SarabunPSK"/>
                <w:b w:val="0"/>
                <w:sz w:val="24"/>
                <w:szCs w:val="24"/>
              </w:rPr>
              <w:t>เท่าเทียม (CRG มีกลุ่มเซ็นทรัลสนับสนุน)</w:t>
            </w:r>
          </w:p>
        </w:tc>
      </w:tr>
      <w:tr>
        <w:tc>
          <w:tcPr>
            <w:tcW w:type="dxa" w:w="2736"/>
          </w:tcPr>
          <w:p>
            <w:r/>
            <w:r>
              <w:rPr>
                <w:rFonts w:ascii="TH SarabunPSK" w:hAnsi="TH SarabunPSK" w:cs="TH SarabunPSK" w:eastAsia="TH SarabunPSK"/>
                <w:b w:val="0"/>
                <w:sz w:val="24"/>
                <w:szCs w:val="24"/>
              </w:rPr>
              <w:t>ระบบสมาชิกและข้อมูลการขาย</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บางส่วน</w:t>
            </w:r>
          </w:p>
        </w:tc>
        <w:tc>
          <w:tcPr>
            <w:tcW w:type="dxa" w:w="2304"/>
          </w:tcPr>
          <w:p>
            <w:r/>
            <w:r>
              <w:rPr>
                <w:rFonts w:ascii="TH SarabunPSK" w:hAnsi="TH SarabunPSK" w:cs="TH SarabunPSK" w:eastAsia="TH SarabunPSK"/>
                <w:b w:val="0"/>
                <w:sz w:val="24"/>
                <w:szCs w:val="24"/>
              </w:rPr>
              <w:t>ยังไม่สร้างความได้เปรียบ</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ชี้ว่าแบรนด์ MK และระบบครัวกลางกับจัดซื้อรวมเป็นความได้เปรียบที่ยั่งยืน จึงได้คะแนน 4 ใน IFAS (S1 และ S3) ส่วนเครือข่ายสาขาและฐานะการเงินเป็นเพียงความเท่าเทียมทางการแข่งขันเมื่อเทียบกับ CRG จึงได้คะแนน 3</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keepNext/>
        <w:spacing w:before="160" w:after="80" w:line="400" w:lineRule="exact"/>
        <w:rPr>
          <w:rFonts w:ascii="TH SarabunPSK" w:hAnsi="TH SarabunPSK" w:cs="TH SarabunPSK" w:hint="cs"/>
          <w:i/>
          <w:iCs/>
          <w:lang w:bidi="th"/>
        </w:rPr>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p>
    <w:p w:rsidR="00AF663D" w:rsidRPr="007B6343" w:rsidRDefault="00AF663D" w:rsidP="00083AF6">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keepNext/>
        <w:spacing w:before="160" w:after="80" w:line="400" w:lineRule="exact"/>
        <w:rPr>
          <w:rFonts w:ascii="TH SarabunPSK" w:hAnsi="TH SarabunPSK" w:cs="TH SarabunPSK" w:hint="cs"/>
          <w:b/>
          <w:bCs/>
          <w:i/>
          <w:iCs/>
          <w:szCs w:val="32"/>
          <w:lang w:val="th" w:bidi="th"/>
        </w:rPr>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p>
    <w:p w:rsidR="00E44BC1" w:rsidRPr="007B6343" w:rsidRDefault="006E379B" w:rsidP="009D092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keepNext/>
        <w:spacing w:before="160" w:after="80" w:line="400" w:lineRule="exact"/>
        <w:rPr>
          <w:rFonts w:ascii="TH SarabunPSK" w:hAnsi="TH SarabunPSK" w:cs="TH SarabunPSK" w:hint="cs"/>
          <w:i/>
          <w:iCs/>
          <w:szCs w:val="32"/>
          <w:lang w:bidi="th-TH"/>
        </w:rPr>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p>
    <w:p w:rsidR="00B11A00" w:rsidRPr="007B6343" w:rsidRDefault="00B11A00" w:rsidP="0079460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p>
    <w:p w:rsidR="000102D2" w:rsidRPr="007B6343" w:rsidRDefault="2E3B57F3" w:rsidP="00E44BC1">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keepNext/>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p>
    <w:p w:rsidR="006E146A"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p>
    <w:p w:rsidR="00B146D9"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p>
    <w:p w:rsidR="006E146A"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p>
    <w:p w:rsidR="000B2167"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p>
    <w:p w:rsidR="006E146A" w:rsidRPr="007B6343" w:rsidRDefault="006E146A"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p>
    <w:p w:rsidR="0047033B" w:rsidRPr="007B6343" w:rsidRDefault="0047033B"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p>
    <w:p w:rsidR="00B146D9" w:rsidRPr="007B6343" w:rsidRDefault="0047033B"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p>
    <w:p w:rsidR="00AA7563" w:rsidRPr="007B6343" w:rsidRDefault="0047033B"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p>
    <w:p w:rsidR="00F10FB0" w:rsidRPr="007B6343" w:rsidRDefault="00F10FB0" w:rsidP="003C2ED9">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p>
    <w:p w:rsidR="0047527A" w:rsidRPr="007B6343" w:rsidRDefault="00E17425" w:rsidP="003C2ED9">
      <w:pPr>
        <w:spacing w:after="80" w:line="400" w:lineRule="exact"/>
        <w:ind w:firstLine="720"/>
        <w:rPr>
          <w:rFonts w:ascii="TH SarabunPSK" w:hAnsi="TH SarabunPSK" w:cs="TH SarabunPSK" w:hint="cs"/>
          <w:szCs w:val="32"/>
          <w:cs/>
          <w:lang w:bidi="th-TH"/>
        </w:rPr>
        <w:sectPr w:rsidR="0047527A" w:rsidRPr="007B6343" w:rsidSect="00481249">
          <w:headerReference w:type="default" r:id="rId29"/>
          <w:footerReference w:type="default" r:id="rId30"/>
          <w:pgSz w:w="11906" w:h="16838"/>
          <w:pgMar w:top="1247" w:right="1304" w:bottom="1247" w:left="1304" w:header="567" w:footer="567" w:gutter="0"/>
          <w:cols w:space="720"/>
        </w:sectPr>
      </w:pP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tblW w:w="14230" w:type="dxa"/>
        <w:jc w:val="center"/>
        <w:tblLayout w:type="fixed"/>
        <w:tblLook w:val="04A0" w:firstRow="1" w:lastRow="0" w:firstColumn="1" w:lastColumn="0" w:noHBand="0" w:noVBand="1"/>
      </w:tblPr>
      <w:tblGrid>
        <w:gridCol w:w="4535"/>
        <w:gridCol w:w="850"/>
        <w:gridCol w:w="850"/>
        <w:gridCol w:w="1134"/>
        <w:gridCol w:w="6861"/>
      </w:tblGrid>
      <w:tr w:rsidR="00BF6EDD" w:rsidRPr="007B6343" w:rsidTr="005A7AAC">
        <w:trPr>
          <w:cantSplit/>
          <w:tblHeader/>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ปัจจัย</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น้ำหนัก</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w:t>
            </w:r>
          </w:p>
        </w:tc>
        <w:tc>
          <w:tcPr>
            <w:tcW w:w="113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คะแนนถ่วงน้ำหนัก</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ความคิดเห็น</w:t>
            </w:r>
          </w:p>
        </w:tc>
      </w:tr>
      <w:tr w:rsidR="00D76551" w:rsidRPr="007B6343" w:rsidTr="004D4B6A">
        <w:trPr>
          <w:cantSplit/>
          <w:jc w:val="center"/>
        </w:trPr>
        <w:tc>
          <w:tcPr>
            <w:tcW w:w="14230" w:type="dxa"/>
            <w:gridSpan w:val="5"/>
            <w:tcMar>
              <w:top w:w="20" w:type="dxa"/>
              <w:left w:w="65" w:type="dxa"/>
              <w:bottom w:w="20" w:type="dxa"/>
              <w:right w:w="65" w:type="dxa"/>
            </w:tcMar>
            <w:vAlign w:val="center"/>
          </w:tcPr>
          <w:p w:rsidR="00D76551" w:rsidRPr="007B6343" w:rsidRDefault="00D76551" w:rsidP="001A6614">
            <w:pPr>
              <w:keepNext/>
              <w:spacing w:line="330" w:lineRule="exact"/>
              <w:jc w:val="thaiDistribute"/>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จุดแข็ง (</w:t>
            </w:r>
            <w:r w:rsidRPr="007B6343">
              <w:rPr>
                <w:rFonts w:ascii="TH SarabunPSK" w:hAnsi="TH SarabunPSK" w:cs="TH SarabunPSK" w:hint="cs"/>
                <w:b/>
                <w:bCs/>
                <w:color w:val="000000"/>
                <w:sz w:val="28"/>
                <w:szCs w:val="28"/>
              </w:rPr>
              <w:t>Strengths)</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S1 ชื่อเสียงและความเชื่อมั่นในแบรนด์</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4</w:t>
            </w:r>
          </w:p>
        </w:tc>
        <w:tc>
          <w:tcPr>
            <w:tcW w:w="1134"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0.48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แบรนด์ MK ช่วยสร้างความเชื่อมั่นและรักษาฐานลูกค้า</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S2 เครือข่ายร้านอาหารหลายแบรนด์</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0.10</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S3 ครัวกลางและการจัดซื้อรวม</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0.13</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4</w:t>
            </w:r>
          </w:p>
        </w:tc>
        <w:tc>
          <w:tcPr>
            <w:tcW w:w="1134"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0.52</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จัดซื้อรวมและครัวกลางสนับสนุนอำนาจต่อรอง คุณภาพ และต้นทุน</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S4 ระบบฝึกอบรมบุคลากร</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0.06</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มีสถาบันฝึกอบรมถ่ายทอดมาตรฐานอาหารและบริการ</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S5 ฐานะการเงินรองรับธุรกิจ</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0.09</w:t>
            </w:r>
          </w:p>
        </w:tc>
        <w:tc>
          <w:tcPr>
            <w:tcW w:w="850" w:type="dxa"/>
            <w:tcMar>
              <w:top w:w="20" w:type="dxa"/>
              <w:left w:w="65" w:type="dxa"/>
              <w:bottom w:w="20" w:type="dxa"/>
              <w:right w:w="65" w:type="dxa"/>
            </w:tcMar>
            <w:vAlign w:val="center"/>
          </w:tcPr>
          <w:p w:rsidR="00467BCB" w:rsidRPr="007B6343" w:rsidRDefault="00314B96" w:rsidP="00467BCB">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0.27</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14230" w:type="dxa"/>
            <w:gridSpan w:val="5"/>
            <w:tcMar>
              <w:top w:w="20" w:type="dxa"/>
              <w:left w:w="65" w:type="dxa"/>
              <w:bottom w:w="20" w:type="dxa"/>
              <w:right w:w="65" w:type="dxa"/>
            </w:tcMar>
            <w:vAlign w:val="center"/>
          </w:tcPr>
          <w:p w:rsidR="00467BCB" w:rsidRPr="007B6343" w:rsidRDefault="00467BCB" w:rsidP="007562FD">
            <w:pPr>
              <w:keepNext/>
              <w:spacing w:line="330" w:lineRule="exact"/>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จุดอ่อน (</w:t>
            </w:r>
            <w:r w:rsidRPr="007B6343">
              <w:rPr>
                <w:rFonts w:ascii="TH SarabunPSK" w:hAnsi="TH SarabunPSK" w:cs="TH SarabunPSK" w:hint="cs"/>
                <w:b/>
                <w:bCs/>
                <w:color w:val="000000"/>
                <w:sz w:val="28"/>
                <w:szCs w:val="28"/>
              </w:rPr>
              <w:t>Weaknesses)</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W1 รายได้กระจุกตัวที่ MK</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0.10</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0.20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MK สร้างรายได้ประมาณร้อยละ 71 จึงยังพึ่งแบรนด์หลัก</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W2 พึ่งพารายได้จากลูกค้าหน้าร้าน</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0.08</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รายได้ในร้านประมาณร้อยละ 86 ทำให้ช่องทางอื่นชดเชยได้จำกัด</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W3 ภาระค่าใช้จ่ายประจำสูง</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0.24</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W4 ข้อจำกัดด้านกำไรบุฟเฟต์</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0.11</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1</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0.11</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W5 ยอดขายสาขาเดิมฟื้นไม่สม่ำเสมอ</w:t>
            </w:r>
          </w:p>
        </w:tc>
        <w:tc>
          <w:tcPr>
            <w:tcW w:w="850" w:type="dxa"/>
            <w:tcMar>
              <w:top w:w="20" w:type="dxa"/>
              <w:left w:w="65" w:type="dxa"/>
              <w:bottom w:w="20" w:type="dxa"/>
              <w:right w:w="65" w:type="dxa"/>
            </w:tcMar>
            <w:vAlign w:val="center"/>
          </w:tcPr>
          <w:p w:rsidR="00E625BF"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0.09</w:t>
            </w:r>
          </w:p>
        </w:tc>
        <w:tc>
          <w:tcPr>
            <w:tcW w:w="850" w:type="dxa"/>
            <w:tcMar>
              <w:top w:w="20" w:type="dxa"/>
              <w:left w:w="65" w:type="dxa"/>
              <w:bottom w:w="20" w:type="dxa"/>
              <w:right w:w="65" w:type="dxa"/>
            </w:tcMar>
            <w:vAlign w:val="center"/>
          </w:tcPr>
          <w:p w:rsidR="00E625BF"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E625BF"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4535" w:type="dxa"/>
            <w:tcMar>
              <w:top w:w="20" w:type="dxa"/>
              <w:left w:w="65" w:type="dxa"/>
              <w:bottom w:w="20" w:type="dxa"/>
              <w:right w:w="65" w:type="dxa"/>
            </w:tcMar>
            <w:vAlign w:val="center"/>
          </w:tcPr>
          <w:p w:rsidR="00467BCB" w:rsidRPr="007B6343" w:rsidRDefault="00467BCB" w:rsidP="00467BCB">
            <w:pPr>
              <w:spacing w:line="330" w:lineRule="exact"/>
              <w:jc w:val="thaiDistribute"/>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lang w:bidi="th-TH"/>
              </w:rPr>
              <w:t>Total Scores</w:t>
            </w:r>
          </w:p>
        </w:tc>
        <w:tc>
          <w:tcPr>
            <w:tcW w:w="850" w:type="dxa"/>
            <w:tcMar>
              <w:top w:w="20" w:type="dxa"/>
              <w:left w:w="65" w:type="dxa"/>
              <w:bottom w:w="20" w:type="dxa"/>
              <w:right w:w="65" w:type="dxa"/>
            </w:tcMar>
            <w:vAlign w:val="center"/>
          </w:tcPr>
          <w:p w:rsidR="00467BCB" w:rsidRPr="007B6343" w:rsidRDefault="00467BCB" w:rsidP="00467BCB">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1.00</w:t>
            </w:r>
          </w:p>
        </w:tc>
        <w:tc>
          <w:tcPr>
            <w:tcW w:w="850" w:type="dxa"/>
            <w:tcMar>
              <w:top w:w="20" w:type="dxa"/>
              <w:left w:w="65" w:type="dxa"/>
              <w:bottom w:w="20" w:type="dxa"/>
              <w:right w:w="65" w:type="dxa"/>
            </w:tcMar>
            <w:vAlign w:val="center"/>
          </w:tcPr>
          <w:p w:rsidR="00467BCB" w:rsidRPr="007B6343" w:rsidRDefault="00467BCB" w:rsidP="007562FD">
            <w:pPr>
              <w:spacing w:line="330" w:lineRule="exact"/>
              <w:jc w:val="center"/>
              <w:rPr>
                <w:rFonts w:ascii="TH SarabunPSK" w:hAnsi="TH SarabunPSK" w:cs="TH SarabunPSK" w:hint="cs"/>
                <w:b/>
                <w:bCs/>
                <w:sz w:val="28"/>
                <w:szCs w:val="28"/>
                <w:cs/>
                <w:lang w:bidi="th-TH"/>
              </w:rPr>
            </w:pPr>
          </w:p>
        </w:tc>
        <w:tc>
          <w:tcPr>
            <w:tcW w:w="1134" w:type="dxa"/>
            <w:tcMar>
              <w:top w:w="20" w:type="dxa"/>
              <w:left w:w="65" w:type="dxa"/>
              <w:bottom w:w="20" w:type="dxa"/>
              <w:right w:w="65" w:type="dxa"/>
            </w:tcMar>
            <w:vAlign w:val="center"/>
          </w:tcPr>
          <w:p w:rsidR="00467BCB" w:rsidRPr="007B6343" w:rsidRDefault="007562FD" w:rsidP="007562FD">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2.64</w:t>
            </w:r>
          </w:p>
        </w:tc>
        <w:tc>
          <w:tcPr>
            <w:tcW w:w="6860" w:type="dxa"/>
            <w:tcMar>
              <w:top w:w="20" w:type="dxa"/>
              <w:left w:w="65" w:type="dxa"/>
              <w:bottom w:w="20" w:type="dxa"/>
              <w:right w:w="65" w:type="dxa"/>
            </w:tcMar>
            <w:vAlign w:val="center"/>
          </w:tcPr>
          <w:p w:rsidR="00467BCB" w:rsidRPr="007B6343" w:rsidRDefault="00467BCB" w:rsidP="00467BCB">
            <w:pPr>
              <w:spacing w:line="330" w:lineRule="exact"/>
              <w:jc w:val="thaiDistribute"/>
              <w:rPr>
                <w:rFonts w:ascii="TH SarabunPSK" w:hAnsi="TH SarabunPSK" w:cs="TH SarabunPSK" w:hint="cs"/>
                <w:sz w:val="28"/>
                <w:szCs w:val="28"/>
                <w:cs/>
                <w:lang w:bidi="th-TH"/>
              </w:rPr>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ชื่อเสียงของแบรนด์หลัก และเครือข่ายร้านอาหารหลายแบรนด์ ซึ่งช่วยสนับสนุนการดำเนินธุรกิจและการเข้าถึงลูกค้า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tblW w:w="14230" w:type="dxa"/>
        <w:jc w:val="center"/>
        <w:tblLayout w:type="fixed"/>
        <w:tblLook w:val="04A0" w:firstRow="1" w:lastRow="0" w:firstColumn="1" w:lastColumn="0" w:noHBand="0" w:noVBand="1"/>
      </w:tblPr>
      <w:tblGrid>
        <w:gridCol w:w="3231"/>
        <w:gridCol w:w="652"/>
        <w:gridCol w:w="595"/>
        <w:gridCol w:w="822"/>
        <w:gridCol w:w="624"/>
        <w:gridCol w:w="709"/>
        <w:gridCol w:w="624"/>
        <w:gridCol w:w="6973"/>
      </w:tblGrid>
      <w:tr w:rsidR="0054672B" w:rsidRPr="007B6343" w:rsidTr="00E23BA9">
        <w:trPr>
          <w:cantSplit/>
          <w:tblHeader/>
          <w:jc w:val="center"/>
        </w:trPr>
        <w:tc>
          <w:tcPr>
            <w:tcW w:w="3231" w:type="dxa"/>
            <w:vMerge w:val="restart"/>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ปัจจัยเชิงกลยุทธ์</w:t>
            </w:r>
          </w:p>
        </w:tc>
        <w:tc>
          <w:tcPr>
            <w:tcW w:w="652" w:type="dxa"/>
            <w:vMerge w:val="restart"/>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น้ำหนัก</w:t>
            </w:r>
          </w:p>
        </w:tc>
        <w:tc>
          <w:tcPr>
            <w:tcW w:w="595" w:type="dxa"/>
            <w:vMerge w:val="restart"/>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w:t>
            </w:r>
          </w:p>
        </w:tc>
        <w:tc>
          <w:tcPr>
            <w:tcW w:w="822" w:type="dxa"/>
            <w:vMerge w:val="restart"/>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คะแนนถ่วงน้ำหนัก</w:t>
            </w:r>
          </w:p>
        </w:tc>
        <w:tc>
          <w:tcPr>
            <w:tcW w:w="1956" w:type="dxa"/>
            <w:gridSpan w:val="3"/>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ช่วงดำเนินการหลัก</w:t>
            </w:r>
          </w:p>
        </w:tc>
        <w:tc>
          <w:tcPr>
            <w:tcW w:w="6973" w:type="dxa"/>
            <w:vMerge w:val="restart"/>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เหตุผลที่เลือก</w:t>
            </w:r>
          </w:p>
        </w:tc>
      </w:tr>
      <w:tr w:rsidR="0054672B" w:rsidRPr="007B6343" w:rsidTr="00E23BA9">
        <w:trPr>
          <w:cantSplit/>
          <w:trHeight w:val="426"/>
          <w:tblHeader/>
          <w:jc w:val="center"/>
        </w:trPr>
        <w:tc>
          <w:tcPr>
            <w:tcW w:w="3231" w:type="dxa"/>
            <w:vMerge/>
          </w:tcPr>
          <w:p w:rsidR="0054672B" w:rsidRPr="007B6343" w:rsidRDefault="0054672B" w:rsidP="00AA04E6">
            <w:pPr>
              <w:rPr>
                <w:rFonts w:ascii="TH SarabunPSK" w:hAnsi="TH SarabunPSK" w:cs="TH SarabunPSK" w:hint="cs"/>
                <w:szCs w:val="32"/>
                <w:lang w:bidi="th-TH"/>
              </w:rPr>
            </w:pPr>
          </w:p>
        </w:tc>
        <w:tc>
          <w:tcPr>
            <w:tcW w:w="652" w:type="dxa"/>
            <w:vMerge/>
          </w:tcPr>
          <w:p w:rsidR="0054672B" w:rsidRPr="007B6343" w:rsidRDefault="0054672B" w:rsidP="00AA04E6">
            <w:pPr>
              <w:rPr>
                <w:rFonts w:ascii="TH SarabunPSK" w:hAnsi="TH SarabunPSK" w:cs="TH SarabunPSK" w:hint="cs"/>
                <w:szCs w:val="32"/>
                <w:lang w:bidi="th-TH"/>
              </w:rPr>
            </w:pPr>
          </w:p>
        </w:tc>
        <w:tc>
          <w:tcPr>
            <w:tcW w:w="595" w:type="dxa"/>
            <w:vMerge/>
          </w:tcPr>
          <w:p w:rsidR="0054672B" w:rsidRPr="007B6343" w:rsidRDefault="0054672B" w:rsidP="00AA04E6">
            <w:pPr>
              <w:rPr>
                <w:rFonts w:ascii="TH SarabunPSK" w:hAnsi="TH SarabunPSK" w:cs="TH SarabunPSK" w:hint="cs"/>
                <w:szCs w:val="32"/>
                <w:lang w:bidi="th-TH"/>
              </w:rPr>
            </w:pPr>
          </w:p>
        </w:tc>
        <w:tc>
          <w:tcPr>
            <w:tcW w:w="822" w:type="dxa"/>
            <w:vMerge/>
          </w:tcPr>
          <w:p w:rsidR="0054672B" w:rsidRPr="007B6343" w:rsidRDefault="0054672B" w:rsidP="00AA04E6">
            <w:pPr>
              <w:rPr>
                <w:rFonts w:ascii="TH SarabunPSK" w:hAnsi="TH SarabunPSK" w:cs="TH SarabunPSK" w:hint="cs"/>
                <w:szCs w:val="32"/>
                <w:lang w:bidi="th-TH"/>
              </w:rPr>
            </w:pPr>
          </w:p>
        </w:tc>
        <w:tc>
          <w:tcPr>
            <w:tcW w:w="624" w:type="dxa"/>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สั้น</w:t>
            </w:r>
          </w:p>
        </w:tc>
        <w:tc>
          <w:tcPr>
            <w:tcW w:w="709" w:type="dxa"/>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กลาง</w:t>
            </w:r>
          </w:p>
        </w:tc>
        <w:tc>
          <w:tcPr>
            <w:tcW w:w="624" w:type="dxa"/>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ยาว</w:t>
            </w:r>
          </w:p>
        </w:tc>
        <w:tc>
          <w:tcPr>
            <w:tcW w:w="6973"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S3 ครัวกลางและการจัดซื้อรวม</w:t>
            </w:r>
          </w:p>
        </w:tc>
        <w:tc>
          <w:tcPr>
            <w:tcW w:w="652" w:type="dxa"/>
            <w:tcMar>
              <w:top w:w="20" w:type="dxa"/>
              <w:left w:w="65" w:type="dxa"/>
              <w:bottom w:w="20" w:type="dxa"/>
              <w:right w:w="65" w:type="dxa"/>
            </w:tcMar>
            <w:vAlign w:val="center"/>
          </w:tcPr>
          <w:p w:rsidR="002A5663"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0.10</w:t>
            </w:r>
          </w:p>
        </w:tc>
        <w:tc>
          <w:tcPr>
            <w:tcW w:w="595" w:type="dxa"/>
            <w:tcMar>
              <w:top w:w="20" w:type="dxa"/>
              <w:left w:w="65" w:type="dxa"/>
              <w:bottom w:w="20" w:type="dxa"/>
              <w:right w:w="65" w:type="dxa"/>
            </w:tcMar>
            <w:vAlign w:val="center"/>
          </w:tcPr>
          <w:p w:rsidR="002A5663"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w:t>
            </w:r>
          </w:p>
        </w:tc>
        <w:tc>
          <w:tcPr>
            <w:tcW w:w="822" w:type="dxa"/>
            <w:tcMar>
              <w:top w:w="20" w:type="dxa"/>
              <w:left w:w="65" w:type="dxa"/>
              <w:bottom w:w="20" w:type="dxa"/>
              <w:right w:w="65" w:type="dxa"/>
            </w:tcMar>
            <w:vAlign w:val="center"/>
          </w:tcPr>
          <w:p w:rsidR="002A5663"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0.40</w:t>
            </w:r>
          </w:p>
        </w:tc>
        <w:tc>
          <w:tcPr>
            <w:tcW w:w="624" w:type="dxa"/>
            <w:tcMar>
              <w:top w:w="20" w:type="dxa"/>
              <w:left w:w="65" w:type="dxa"/>
              <w:bottom w:w="20" w:type="dxa"/>
              <w:right w:w="65" w:type="dxa"/>
            </w:tcMar>
            <w:vAlign w:val="center"/>
          </w:tcPr>
          <w:p w:rsidR="002A5663" w:rsidRPr="007B6343" w:rsidRDefault="002A5663"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2A5663" w:rsidRPr="007B6343" w:rsidRDefault="002A5663"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2A5663" w:rsidRPr="007B6343" w:rsidRDefault="00816119"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ใช้ระบบส่วนกลางควบคุมต้นทุนและคุณภาพตลอดแผน</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S1 ชื่อเสียงและความเชื่อมั่นในแบรนด์</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0.08</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0.32</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color w:val="000000" w:themeColor="text1"/>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ใช้ความเชื่อมั่นของแบรนด์รักษาลูกค้า</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S2 เครือข่ายร้านอาหารหลายแบรนด์</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0.07</w:t>
            </w:r>
          </w:p>
        </w:tc>
        <w:tc>
          <w:tcPr>
            <w:tcW w:w="595" w:type="dxa"/>
            <w:tcMar>
              <w:top w:w="20" w:type="dxa"/>
              <w:left w:w="65" w:type="dxa"/>
              <w:bottom w:w="20" w:type="dxa"/>
              <w:right w:w="65" w:type="dxa"/>
            </w:tcMar>
            <w:vAlign w:val="center"/>
          </w:tcPr>
          <w:p w:rsidR="00631516" w:rsidRPr="007B6343" w:rsidRDefault="00AD3ACB"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0.21</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color w:val="000000" w:themeColor="text1"/>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ใช้เครือข่ายเดิมฟื้นรายได้ก่อนขยายพื้นที่</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W3 ภาระค่าใช้จ่ายประจำสูง</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0.10</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0.20</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เร่งปรับต้นทุนประจำและกำลังคนรายสาขา</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W4 ข้อจำกัดด้านกำไรบุฟเฟต์</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0.12</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0.12</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0"/>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เร่งประเมินกำไรบุฟเฟต์และโปรโมชั่น</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W1 รายได้กระจุกตัวที่ MK</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0.07</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0.14</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color w:val="000000" w:themeColor="text1"/>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เพิ่มบทบาทแบรนด์อื่นเพื่อลดการกระจุกตัว</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O4 ความต้องการอาหารหลากหลาย</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0.09</w:t>
            </w:r>
          </w:p>
        </w:tc>
        <w:tc>
          <w:tcPr>
            <w:tcW w:w="595" w:type="dxa"/>
            <w:tcMar>
              <w:top w:w="20" w:type="dxa"/>
              <w:left w:w="65" w:type="dxa"/>
              <w:bottom w:w="20" w:type="dxa"/>
              <w:right w:w="65" w:type="dxa"/>
            </w:tcMar>
            <w:vAlign w:val="center"/>
          </w:tcPr>
          <w:p w:rsidR="00631516" w:rsidRPr="007B6343" w:rsidRDefault="0037785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0.27</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พัฒนาแบรนด์และชุดอาหารตามกลุ่มลูกค้า</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O1 ความต้องการอาหารสุขภาพและคุณภาพ</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0.06</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0.18</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ทดลองเมนูสุขภาพที่สร้างกำไร</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O2 การเข้าถึงลูกค้าผ่านออนไลน์</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0.05</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0.15</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เพิ่มยอดขายออนไลน์โดยคุมกำไรหลังจัดส่ง</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T1 การแข่งขันรุนแรง</w:t>
            </w:r>
          </w:p>
        </w:tc>
        <w:tc>
          <w:tcPr>
            <w:tcW w:w="65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0.11</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0.22</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รักษาความแตกต่างและความคุ้มค่าของแต่ละแบรนด์</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T2 กำลังซื้อจำกัด</w:t>
            </w:r>
          </w:p>
        </w:tc>
        <w:tc>
          <w:tcPr>
            <w:tcW w:w="65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0.08</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0.16</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ปรับข้อเสนอตามกำลังซื้อพร้อมรักษากำไร</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T3 ความผันผวนและแรงกดดันด้านต้นทุน</w:t>
            </w:r>
          </w:p>
        </w:tc>
        <w:tc>
          <w:tcPr>
            <w:tcW w:w="65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0.07</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0.21</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ใช้จัดซื้อรวมและวางแผนผลิตลดแรงกดดันต้นทุน</w:t>
            </w:r>
          </w:p>
        </w:tc>
      </w:tr>
      <w:tr w:rsidR="001D6AAA" w:rsidRPr="007B6343" w:rsidTr="00E23BA9">
        <w:trPr>
          <w:cantSplit/>
          <w:jc w:val="center"/>
        </w:trPr>
        <w:tc>
          <w:tcPr>
            <w:tcW w:w="3231" w:type="dxa"/>
            <w:tcMar>
              <w:top w:w="20" w:type="dxa"/>
              <w:left w:w="65" w:type="dxa"/>
              <w:bottom w:w="20" w:type="dxa"/>
              <w:right w:w="65" w:type="dxa"/>
            </w:tcMar>
            <w:vAlign w:val="center"/>
          </w:tcPr>
          <w:p w:rsidR="001D6AAA" w:rsidRPr="007B6343" w:rsidRDefault="004C3EBA" w:rsidP="004C3EBA">
            <w:pPr>
              <w:spacing w:line="33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lang w:bidi="th-TH"/>
              </w:rPr>
              <w:t>Total Scores</w:t>
            </w:r>
          </w:p>
        </w:tc>
        <w:tc>
          <w:tcPr>
            <w:tcW w:w="652" w:type="dxa"/>
            <w:tcMar>
              <w:top w:w="20" w:type="dxa"/>
              <w:left w:w="65" w:type="dxa"/>
              <w:bottom w:w="20" w:type="dxa"/>
              <w:right w:w="65" w:type="dxa"/>
            </w:tcMar>
            <w:vAlign w:val="center"/>
          </w:tcPr>
          <w:p w:rsidR="001D6AAA" w:rsidRPr="007B6343" w:rsidRDefault="007448A0" w:rsidP="0003799D">
            <w:pPr>
              <w:spacing w:line="33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lang w:bidi="th-TH"/>
              </w:rPr>
              <w:t>1.0</w:t>
            </w:r>
            <w:r w:rsidR="00474BB4" w:rsidRPr="007B6343">
              <w:rPr>
                <w:rFonts w:ascii="TH SarabunPSK" w:hAnsi="TH SarabunPSK" w:cs="TH SarabunPSK" w:hint="cs"/>
                <w:b/>
                <w:bCs/>
                <w:color w:val="000000"/>
                <w:sz w:val="28"/>
                <w:szCs w:val="28"/>
                <w:lang w:bidi="th-TH"/>
              </w:rPr>
              <w:t>0</w:t>
            </w:r>
          </w:p>
        </w:tc>
        <w:tc>
          <w:tcPr>
            <w:tcW w:w="595" w:type="dxa"/>
            <w:tcMar>
              <w:top w:w="20" w:type="dxa"/>
              <w:left w:w="65" w:type="dxa"/>
              <w:bottom w:w="20" w:type="dxa"/>
              <w:right w:w="65" w:type="dxa"/>
            </w:tcMar>
            <w:vAlign w:val="center"/>
          </w:tcPr>
          <w:p w:rsidR="001D6AAA" w:rsidRPr="007B6343" w:rsidRDefault="001D6AAA" w:rsidP="0003799D">
            <w:pPr>
              <w:spacing w:line="330" w:lineRule="exact"/>
              <w:jc w:val="center"/>
              <w:rPr>
                <w:rFonts w:ascii="TH SarabunPSK" w:hAnsi="TH SarabunPSK" w:cs="TH SarabunPSK" w:hint="cs"/>
                <w:b/>
                <w:bCs/>
                <w:szCs w:val="32"/>
                <w:lang w:bidi="th-TH"/>
              </w:rPr>
            </w:pPr>
          </w:p>
        </w:tc>
        <w:tc>
          <w:tcPr>
            <w:tcW w:w="822" w:type="dxa"/>
            <w:tcMar>
              <w:top w:w="20" w:type="dxa"/>
              <w:left w:w="65" w:type="dxa"/>
              <w:bottom w:w="20" w:type="dxa"/>
              <w:right w:w="65" w:type="dxa"/>
            </w:tcMar>
            <w:vAlign w:val="center"/>
          </w:tcPr>
          <w:p w:rsidR="001D6AAA" w:rsidRPr="007B6343" w:rsidRDefault="001832CE" w:rsidP="0003799D">
            <w:pPr>
              <w:spacing w:line="33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lang w:bidi="th-TH"/>
              </w:rPr>
              <w:t>2.58</w:t>
            </w:r>
          </w:p>
        </w:tc>
        <w:tc>
          <w:tcPr>
            <w:tcW w:w="624" w:type="dxa"/>
            <w:tcMar>
              <w:top w:w="20" w:type="dxa"/>
              <w:left w:w="65" w:type="dxa"/>
              <w:bottom w:w="20" w:type="dxa"/>
              <w:right w:w="65" w:type="dxa"/>
            </w:tcMar>
            <w:vAlign w:val="center"/>
          </w:tcPr>
          <w:p w:rsidR="001D6AAA" w:rsidRPr="007B6343" w:rsidRDefault="001D6AAA"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1D6AAA" w:rsidRPr="007B6343" w:rsidRDefault="001D6AAA"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1D6AAA" w:rsidRPr="007B6343" w:rsidRDefault="001D6AAA" w:rsidP="00227864">
            <w:pPr>
              <w:spacing w:line="330" w:lineRule="exact"/>
              <w:jc w:val="center"/>
              <w:rPr>
                <w:rFonts w:ascii="TH SarabunPSK" w:hAnsi="TH SarabunPSK" w:cs="TH SarabunPSK" w:hint="cs"/>
                <w:szCs w:val="32"/>
                <w:lang w:bidi="th-TH"/>
              </w:rPr>
            </w:pPr>
          </w:p>
        </w:tc>
        <w:tc>
          <w:tcPr>
            <w:tcW w:w="6973" w:type="dxa"/>
            <w:tcMar>
              <w:top w:w="20" w:type="dxa"/>
              <w:left w:w="65" w:type="dxa"/>
              <w:bottom w:w="20" w:type="dxa"/>
              <w:right w:w="65" w:type="dxa"/>
            </w:tcMar>
            <w:vAlign w:val="center"/>
          </w:tcPr>
          <w:p w:rsidR="001D6AAA" w:rsidRPr="007B6343" w:rsidRDefault="001D6AAA" w:rsidP="29E23EB6">
            <w:pPr>
              <w:spacing w:line="330" w:lineRule="exact"/>
              <w:rPr>
                <w:rFonts w:ascii="TH SarabunPSK" w:hAnsi="TH SarabunPSK" w:cs="TH SarabunPSK" w:hint="cs"/>
                <w:color w:val="000000" w:themeColor="text1"/>
                <w:szCs w:val="32"/>
                <w:lang w:bidi="th-TH"/>
              </w:rPr>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sectPr w:rsidR="00263DA0" w:rsidRPr="007B6343" w:rsidSect="00855503">
          <w:headerReference w:type="default" r:id="rId31"/>
          <w:footerReference w:type="default" r:id="rId32"/>
          <w:pgSz w:w="16838" w:h="11906" w:orient="landscape"/>
          <w:pgMar w:top="1247" w:right="1304" w:bottom="1247" w:left="1304" w:header="567" w:footer="567" w:gutter="0"/>
          <w:cols w:space="720"/>
        </w:sectPr>
      </w:pPr>
      <w:r w:rsidRPr="007B6343">
        <w:rPr>
          <w:rFonts w:ascii="TH SarabunPSK" w:hAnsi="TH SarabunPSK" w:cs="TH SarabunPSK" w:hint="cs"/>
          <w:color w:val="000000"/>
          <w:szCs w:val="32"/>
        </w:rPr>
        <w:t>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tblW w:w="14230" w:type="dxa"/>
        <w:jc w:val="center"/>
        <w:tblLayout w:type="fixed"/>
        <w:tblLook w:val="04A0" w:firstRow="1" w:lastRow="0" w:firstColumn="1" w:lastColumn="0" w:noHBand="0" w:noVBand="1"/>
      </w:tblPr>
      <w:tblGrid>
        <w:gridCol w:w="2324"/>
        <w:gridCol w:w="5953"/>
        <w:gridCol w:w="5953"/>
      </w:tblGrid>
      <w:tr w:rsidR="00BF6EDD" w:rsidRPr="007B6343" w:rsidTr="00531388">
        <w:trPr>
          <w:tblHeader/>
          <w:jc w:val="center"/>
        </w:trPr>
        <w:tc>
          <w:tcPr>
            <w:tcW w:w="2324"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spacing w:line="320" w:lineRule="exact"/>
              <w:jc w:val="right"/>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ปัจจัยภายใน</w:t>
            </w:r>
          </w:p>
          <w:p w:rsidR="00E41139" w:rsidRPr="007B6343" w:rsidRDefault="00E41139" w:rsidP="008D5867">
            <w:pPr>
              <w:spacing w:line="320" w:lineRule="exact"/>
              <w:jc w:val="right"/>
              <w:rPr>
                <w:rFonts w:ascii="TH SarabunPSK" w:hAnsi="TH SarabunPSK" w:cs="TH SarabunPSK" w:hint="cs"/>
                <w:b/>
                <w:bCs/>
                <w:sz w:val="28"/>
                <w:szCs w:val="28"/>
                <w:lang w:bidi="th-TH"/>
              </w:rPr>
            </w:pPr>
          </w:p>
          <w:p w:rsidR="00E41139" w:rsidRPr="007B6343" w:rsidRDefault="00E41139" w:rsidP="008D5867">
            <w:pPr>
              <w:spacing w:line="320" w:lineRule="exact"/>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ปัจจัยภายนอก</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S: จุดแข็งภายใน</w:t>
            </w:r>
            <w:r w:rsidRPr="007B6343">
              <w:rPr>
                <w:rFonts w:ascii="TH SarabunPSK" w:hAnsi="TH SarabunPSK" w:cs="TH SarabunPSK" w:hint="cs"/>
                <w:color w:val="000000"/>
                <w:sz w:val="28"/>
                <w:szCs w:val="28"/>
              </w:rPr>
              <w:br/>
              <w:t>S1 ชื่อเสียงและความเชื่อมั่นในแบรนด์</w:t>
            </w:r>
            <w:r w:rsidRPr="007B6343">
              <w:rPr>
                <w:rFonts w:ascii="TH SarabunPSK" w:hAnsi="TH SarabunPSK" w:cs="TH SarabunPSK" w:hint="cs"/>
                <w:color w:val="000000"/>
                <w:sz w:val="28"/>
                <w:szCs w:val="28"/>
              </w:rPr>
              <w:br/>
              <w:t>S2 เครือข่ายร้านอาหารหลายแบรนด์</w:t>
            </w:r>
            <w:r w:rsidRPr="007B6343">
              <w:rPr>
                <w:rFonts w:ascii="TH SarabunPSK" w:hAnsi="TH SarabunPSK" w:cs="TH SarabunPSK" w:hint="cs"/>
                <w:color w:val="000000"/>
                <w:sz w:val="28"/>
                <w:szCs w:val="28"/>
              </w:rPr>
              <w:br/>
              <w:t>S3 ครัวกลางและการจัดซื้อรวม</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W: จุดอ่อนภายใน</w:t>
            </w:r>
            <w:r w:rsidRPr="007B6343">
              <w:rPr>
                <w:rFonts w:ascii="TH SarabunPSK" w:hAnsi="TH SarabunPSK" w:cs="TH SarabunPSK" w:hint="cs"/>
                <w:color w:val="000000"/>
                <w:sz w:val="28"/>
                <w:szCs w:val="28"/>
              </w:rPr>
              <w:br/>
              <w:t>W1 รายได้กระจุกตัวที่ MK</w:t>
            </w:r>
            <w:r w:rsidRPr="007B6343">
              <w:rPr>
                <w:rFonts w:ascii="TH SarabunPSK" w:hAnsi="TH SarabunPSK" w:cs="TH SarabunPSK" w:hint="cs"/>
                <w:color w:val="000000"/>
                <w:sz w:val="28"/>
                <w:szCs w:val="28"/>
              </w:rPr>
              <w:br/>
              <w:t>W3 ภาระค่าใช้จ่ายประจำสูง</w:t>
            </w:r>
            <w:r w:rsidRPr="007B6343">
              <w:rPr>
                <w:rFonts w:ascii="TH SarabunPSK" w:hAnsi="TH SarabunPSK" w:cs="TH SarabunPSK" w:hint="cs"/>
                <w:color w:val="000000"/>
                <w:sz w:val="28"/>
                <w:szCs w:val="28"/>
              </w:rPr>
              <w:br/>
              <w:t>W4 ข้อจำกัดด้านกำไรบุฟเฟต์</w:t>
            </w:r>
          </w:p>
        </w:tc>
      </w:tr>
      <w:tr w:rsidR="00E41139" w:rsidRPr="007B6343" w:rsidTr="00D11742">
        <w:trPr>
          <w:jc w:val="center"/>
        </w:trPr>
        <w:tc>
          <w:tcPr>
            <w:tcW w:w="2324"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O: โอกาสภายนอก</w:t>
            </w:r>
            <w:r w:rsidRPr="007B6343">
              <w:rPr>
                <w:rFonts w:ascii="TH SarabunPSK" w:hAnsi="TH SarabunPSK" w:cs="TH SarabunPSK" w:hint="cs"/>
                <w:color w:val="000000"/>
                <w:sz w:val="28"/>
                <w:szCs w:val="28"/>
              </w:rPr>
              <w:br/>
              <w:t>O4 ความต้องการอาหารหลากหลาย</w:t>
            </w:r>
            <w:r w:rsidRPr="007B6343">
              <w:rPr>
                <w:rFonts w:ascii="TH SarabunPSK" w:hAnsi="TH SarabunPSK" w:cs="TH SarabunPSK" w:hint="cs"/>
                <w:color w:val="000000"/>
                <w:sz w:val="28"/>
                <w:szCs w:val="28"/>
              </w:rPr>
              <w:br/>
              <w:t>O1 ความต้องการอาหารสุขภาพและคุณภาพ</w:t>
            </w:r>
            <w:r w:rsidRPr="007B6343">
              <w:rPr>
                <w:rFonts w:ascii="TH SarabunPSK" w:hAnsi="TH SarabunPSK" w:cs="TH SarabunPSK" w:hint="cs"/>
                <w:color w:val="000000"/>
                <w:sz w:val="28"/>
                <w:szCs w:val="28"/>
              </w:rPr>
              <w:br/>
              <w:t>O2 การเข้าถึงลูกค้าผ่านออนไลน์</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กลยุทธ์เชิงรุก (SO)</w:t>
            </w:r>
            <w:r w:rsidRPr="007B6343">
              <w:rPr>
                <w:rFonts w:ascii="TH SarabunPSK" w:hAnsi="TH SarabunPSK" w:cs="TH SarabunPSK" w:hint="cs"/>
                <w:color w:val="000000"/>
                <w:sz w:val="28"/>
                <w:szCs w:val="28"/>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color w:val="000000"/>
                <w:sz w:val="28"/>
                <w:szCs w:val="28"/>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color w:val="000000"/>
                <w:sz w:val="28"/>
                <w:szCs w:val="28"/>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กลยุทธ์เชิงแก้ไข (WO)</w:t>
            </w:r>
            <w:r w:rsidRPr="007B6343">
              <w:rPr>
                <w:rFonts w:ascii="TH SarabunPSK" w:hAnsi="TH SarabunPSK" w:cs="TH SarabunPSK" w:hint="cs"/>
                <w:color w:val="000000"/>
                <w:sz w:val="28"/>
                <w:szCs w:val="28"/>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color w:val="000000"/>
                <w:sz w:val="28"/>
                <w:szCs w:val="28"/>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color w:val="000000"/>
                <w:sz w:val="28"/>
                <w:szCs w:val="28"/>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324" w:type="dxa"/>
            <w:tcMar>
              <w:top w:w="20" w:type="dxa"/>
              <w:left w:w="65" w:type="dxa"/>
              <w:bottom w:w="20" w:type="dxa"/>
              <w:right w:w="65" w:type="dxa"/>
            </w:tcMar>
            <w:vAlign w:val="center"/>
            <w:hideMark/>
          </w:tcPr>
          <w:p w:rsidR="003236A3" w:rsidRPr="007B6343" w:rsidRDefault="00BF6CB0">
            <w:pPr>
              <w:spacing w:line="320" w:lineRule="exact"/>
              <w:rPr>
                <w:rFonts w:ascii="TH SarabunPSK" w:hAnsi="TH SarabunPSK" w:cs="TH SarabunPSK" w:hint="cs"/>
              </w:rPr>
            </w:pPr>
            <w:r w:rsidRPr="007B6343">
              <w:rPr>
                <w:rFonts w:ascii="TH SarabunPSK" w:hAnsi="TH SarabunPSK" w:cs="TH SarabunPSK" w:hint="cs"/>
                <w:sz w:val="28"/>
              </w:rPr>
              <w:t>T: อุปสรรคภายนอก</w:t>
            </w:r>
            <w:r w:rsidRPr="007B6343">
              <w:rPr>
                <w:rFonts w:ascii="TH SarabunPSK" w:hAnsi="TH SarabunPSK" w:cs="TH SarabunPSK" w:hint="cs"/>
                <w:sz w:val="28"/>
              </w:rPr>
              <w:br/>
              <w:t>T1 การแข่งขันรุนแรง</w:t>
            </w:r>
            <w:r w:rsidRPr="007B6343">
              <w:rPr>
                <w:rFonts w:ascii="TH SarabunPSK" w:hAnsi="TH SarabunPSK" w:cs="TH SarabunPSK" w:hint="cs"/>
                <w:sz w:val="28"/>
              </w:rPr>
              <w:br/>
              <w:t>T2 กำลังซื้อจำกัด</w:t>
            </w:r>
            <w:r w:rsidRPr="007B6343">
              <w:rPr>
                <w:rFonts w:ascii="TH SarabunPSK" w:hAnsi="TH SarabunPSK" w:cs="TH SarabunPSK" w:hint="cs"/>
                <w:sz w:val="28"/>
              </w:rPr>
              <w:br/>
              <w:t>T3 ความผันผวนและแรงกดดันด้านต้นทุน</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กลยุทธ์เชิงป้องกัน (ST)</w:t>
            </w:r>
            <w:r w:rsidRPr="007B6343">
              <w:rPr>
                <w:rFonts w:ascii="TH SarabunPSK" w:hAnsi="TH SarabunPSK" w:cs="TH SarabunPSK" w:hint="cs"/>
                <w:color w:val="000000"/>
                <w:sz w:val="28"/>
                <w:szCs w:val="28"/>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color w:val="000000"/>
                <w:sz w:val="28"/>
                <w:szCs w:val="28"/>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color w:val="000000"/>
                <w:sz w:val="28"/>
                <w:szCs w:val="28"/>
              </w:rPr>
              <w:br/>
              <w:t>ST3 ใช้ข้อมูลสาขาเดิมเลือกรูปแบบร้าน เมนู และราคาให้เหมาะกับกำลังซื้อและคู่แข่งในพื้นที่ใหม่ (S2 + T1, T2)</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กลยุทธ์เชิงรับ (WT)</w:t>
            </w:r>
            <w:r w:rsidRPr="007B6343">
              <w:rPr>
                <w:rFonts w:ascii="TH SarabunPSK" w:hAnsi="TH SarabunPSK" w:cs="TH SarabunPSK" w:hint="cs"/>
                <w:color w:val="000000"/>
                <w:sz w:val="28"/>
                <w:szCs w:val="28"/>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color w:val="000000"/>
                <w:sz w:val="28"/>
                <w:szCs w:val="28"/>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color w:val="000000"/>
                <w:sz w:val="28"/>
                <w:szCs w:val="28"/>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ชี้ว่าปัจจัยเร่งด่วนคือภาระค่าใช้จ่ายประจำ (W3) และกำไรบุฟเฟต์ (W4) ภายใต้การแข่งขันรุนแรงและกำลังซื้อจำกัด (T1, T2) จึงเลือกกลยุทธ์เชิงรับ WT1–WT2 เป็นแกนของการฟื้นฟูเอ็มเค สุกี้ในปี 2569–2571 แม้คะแนน EFAS และ IFAS จะสูงกว่า 2.5 เพราะปัญหาอยู่ที่กำไรซึ่งลดลงราวครึ่งหนึ่ง จาก 1,681.94 ล้านบาทในปี 2566 เหลือ 837.96 ล้านบาทในปี 2568 ไม่ใช่ปัญหาของทั้งธุรกิจ ขณะเดียวกันใช้ SO3 และ WO1 ขยายโบนัส สุกี้ซึ่งมีผลตอบแทนชัดเจนแล้วเพื่อลดการพึ่งแบรนด์ MK เมื่อฟื้นฟูถึงเป้าหมายจึงใช้ SO1–SO3 เติบโตกับแบรนด์อื่นในปี 2572–2573</w:t>
      </w:r>
    </w:p>
    <w:p w:rsidR="002D0958" w:rsidRPr="007B6343" w:rsidRDefault="002D0958" w:rsidP="00CD1D73">
      <w:pPr>
        <w:spacing w:after="0" w:line="400" w:lineRule="exact"/>
        <w:rPr>
          <w:rFonts w:ascii="TH SarabunPSK" w:hAnsi="TH SarabunPSK" w:cs="TH SarabunPSK" w:hint="cs"/>
          <w:color w:val="000000" w:themeColor="text1"/>
          <w:szCs w:val="32"/>
          <w:lang w:bidi="th-TH"/>
        </w:rPr>
        <w:sectPr w:rsidR="002D0958" w:rsidRPr="007B6343" w:rsidSect="00A46438">
          <w:headerReference w:type="default" r:id="rId33"/>
          <w:footerReference w:type="default" r:id="rId34"/>
          <w:pgSz w:w="16838" w:h="11906" w:orient="landscape"/>
          <w:pgMar w:top="1247" w:right="1304" w:bottom="1247" w:left="1304" w:header="567" w:footer="567" w:gutter="0"/>
          <w:cols w:space="720"/>
        </w:sectPr>
      </w:pP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พันธกิจเดิมมี 4 ข้อและไม่ได้ระบุธุรกิจหลักชัดเจน จึงเสนอให้ปรับเป็นข้อความเดียวที่ระบุลูกค้า สินค้า และความสามารถหลัก ดังนี้</w:t>
      </w:r>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“ส่งมอบอาหารที่อร่อย ปลอดภัย และคุ้มค่า ให้ครอบครัวไทยทุกระดับราคา ผ่านแบรนด์ร้านอาหารของกลุ่มที่ใช้ครัวกลางมาตรฐานเดียวกันทุกสาขา พร้อมดูแลพนักงาน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เสนอวัตถุประสงค์ที่วัดผลได้ของกลุ่มบริษัท MK ดังนี้</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ความสามารถในการทำกำไร: อัตรากำไรขั้นต้นกลับมาไม่ต่ำกว่าร้อยละ 64.0 ภายในปี 2571 และอัตรากำไรสุทธิไม่ต่ำกว่าร้อยละ 6.5 ภายในปี 2573 (ปี 2568 ร้อยละ 5.5)</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ฟื้นฟูสาขาเดิม: ยอดขายสาขาเดิมเติบโตไม่น้อยกว่าร้อยละ 3 ต่อปีในปี 2570–2571</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กระจายพอร์ตแบรนด์: โบนัส สุกี้ครบ 100 สาขาภายในปี 2570 และสัดส่วนรายได้จากแบรนด์อื่นนอกจาก MK เพิ่มจากราวร้อยละ 29 เป็นไม่ต่ำกว่าร้อยละ 35 ภายในปี 2573</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ช่องทางขาย: สัดส่วนรายได้ซื้อกลับบ้านและจัดส่งเพิ่มจากร้อยละ 14 เป็นไม่ต่ำกว่าร้อยละ 18 ภายในปี 2573</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ลูกค้าและบุคลากร: ลูกค้าให้คะแนนความพึงพอใจ 4–5 ไม่น้อยกว่าร้อยละ 85 และบุคลากรเป้าหมายอบรมครบไม่น้อยกว่าร้อยละ 95 ทุกปี</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MK Group แข่งกับ CRG ในระดับองค์กร คือแข่งกันบริหารพอร์ตแบรนด์ร้านอาหาร ไม่ได้แย่งลูกค้ากลุ่มเดียวกันโดยตรง จึงใช้ BCG Matrix กำหนดบทบาทของแต่ละแบรนด์ (ตารางที่ 8) และกำหนดทิศทางกลยุทธ์ต่างกันตามบทบาท ดังนี้</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ขั้นที่ 1 (ปี 2569–2571) ฟื้นฟู (Turnaround Strategy) ภายใต้กลยุทธ์หดตัว (Retrenchment Strategy) เฉพาะเอ็มเค สุกี้และสาขาที่ผลตอบแทนต่ำ ช่วงลดภาระ (Contraction) ทบทวนผลตอบแทนรายสาขา บุฟเฟต์ และโปรโมชั่น ปรับกำลังคน เวลาเปิด และค่าใช้จ่าย หากยังไม่คุ้มค่าหลังปรับปรุงจึงปรับรูปแบบ ย้าย หรือปิด ช่วงสร้างความมั่นคง (Consolidation) จัดระบบงานใหม่และใช้ครัวกลาง จัดซื้อ และขนส่งร่วมกัน เป้าหมายคืออัตรากำไรขั้นต้นไม่ต่ำกว่าร้อยละ 64.0 ภายในปี 2571</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ในช่วงเดียวกัน กลุ่มบริษัทเติบโตในแนวนอน (Horizontal Growth) เฉพาะโบนัส สุกี้ ซึ่งตลาดโตเร็วและมีผลตอบแทนชัดเจนแล้ว ตามแผนลงทุนราว 700 ล้านบาท เพื่อขยายเป็น 70 สาขาในปี 2569 และ 100 สาขาในปี 2570 โดยใช้กระแสเงินสดจากเอ็มเค สุกี้ซึ่งเป็น Cash Cow และให้บริษัทแม่ใช้ครัวกลางกับจัดซื้อรวมลดต้นทุนของแบรนด์ลูก (Parenting Strategy)</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ขั้นที่ 2 (ปี 2572–2573) เมื่อการฟื้นฟูถึงเป้าหมาย จึงขยายการเติบโตในแนวนอนไปยังยาโยอิและแหลมเจริญ ซีฟู้ด ทั้งพื้นที่ใหม่และช่องทางจัดส่ง โดยประเมินตลาด กระแสเงินสด กำลังผลิต และผลกระทบต่อสาขาเดิมก่อนลงทุน ส่วนแบรนด์ขนาดเล็กที่ไม่ถึงเกณฑ์กำไรให้ทบทวนหรือยุติ</w:t>
      </w:r>
    </w:p>
    <w:tbl>
      <w:tblPr>
        <w:tblStyle w:val="TableGrid"/>
        <w:tblLook w:firstColumn="1" w:firstRow="1" w:lastColumn="0" w:lastRow="0" w:noHBand="0" w:noVBand="1" w:val="04A0"/>
        <w:tblW w:w="9648" w:type="dxa"/>
        <w:tblLayout w:type="fixed"/>
      </w:tblPr>
      <w:tblGrid>
        <w:gridCol w:w="1728"/>
        <w:gridCol w:w="2088"/>
        <w:gridCol w:w="2160"/>
        <w:gridCol w:w="1440"/>
        <w:gridCol w:w="2232"/>
      </w:tblGrid>
      <w:tr>
        <w:tc>
          <w:tcPr>
            <w:tcW w:type="dxa" w:w="1728"/>
          </w:tcPr>
          <w:p>
            <w:pPr>
              <w:jc w:val="center"/>
            </w:pPr>
            <w:r/>
            <w:r>
              <w:rPr>
                <w:rFonts w:ascii="TH SarabunPSK" w:hAnsi="TH SarabunPSK" w:cs="TH SarabunPSK" w:eastAsia="TH SarabunPSK"/>
                <w:b/>
                <w:sz w:val="24"/>
                <w:szCs w:val="24"/>
                <w:bCs/>
              </w:rPr>
              <w:t>แบรนด์</w:t>
            </w:r>
          </w:p>
        </w:tc>
        <w:tc>
          <w:tcPr>
            <w:tcW w:type="dxa" w:w="2088"/>
          </w:tcPr>
          <w:p>
            <w:pPr>
              <w:jc w:val="center"/>
            </w:pPr>
            <w:r/>
            <w:r>
              <w:rPr>
                <w:rFonts w:ascii="TH SarabunPSK" w:hAnsi="TH SarabunPSK" w:cs="TH SarabunPSK" w:eastAsia="TH SarabunPSK"/>
                <w:b/>
                <w:sz w:val="24"/>
                <w:szCs w:val="24"/>
                <w:bCs/>
              </w:rPr>
              <w:t>การเติบโตของตลาด</w:t>
            </w:r>
          </w:p>
        </w:tc>
        <w:tc>
          <w:tcPr>
            <w:tcW w:type="dxa" w:w="2160"/>
          </w:tcPr>
          <w:p>
            <w:pPr>
              <w:jc w:val="center"/>
            </w:pPr>
            <w:r/>
            <w:r>
              <w:rPr>
                <w:rFonts w:ascii="TH SarabunPSK" w:hAnsi="TH SarabunPSK" w:cs="TH SarabunPSK" w:eastAsia="TH SarabunPSK"/>
                <w:b/>
                <w:sz w:val="24"/>
                <w:szCs w:val="24"/>
                <w:bCs/>
              </w:rPr>
              <w:t>ส่วนแบ่งตลาดเปรียบเทียบ</w:t>
            </w:r>
          </w:p>
        </w:tc>
        <w:tc>
          <w:tcPr>
            <w:tcW w:type="dxa" w:w="1440"/>
          </w:tcPr>
          <w:p>
            <w:pPr>
              <w:jc w:val="center"/>
            </w:pPr>
            <w:r/>
            <w:r>
              <w:rPr>
                <w:rFonts w:ascii="TH SarabunPSK" w:hAnsi="TH SarabunPSK" w:cs="TH SarabunPSK" w:eastAsia="TH SarabunPSK"/>
                <w:b/>
                <w:sz w:val="24"/>
                <w:szCs w:val="24"/>
                <w:bCs/>
              </w:rPr>
              <w:t>ตำแหน่ง</w:t>
            </w:r>
          </w:p>
        </w:tc>
        <w:tc>
          <w:tcPr>
            <w:tcW w:type="dxa" w:w="2232"/>
          </w:tcPr>
          <w:p>
            <w:pPr>
              <w:jc w:val="center"/>
            </w:pPr>
            <w:r/>
            <w:r>
              <w:rPr>
                <w:rFonts w:ascii="TH SarabunPSK" w:hAnsi="TH SarabunPSK" w:cs="TH SarabunPSK" w:eastAsia="TH SarabunPSK"/>
                <w:b/>
                <w:sz w:val="24"/>
                <w:szCs w:val="24"/>
                <w:bCs/>
              </w:rPr>
              <w:t>บทบาทในพอร์ต</w:t>
            </w:r>
          </w:p>
        </w:tc>
      </w:tr>
      <w:tr>
        <w:tc>
          <w:tcPr>
            <w:tcW w:type="dxa" w:w="1728"/>
          </w:tcPr>
          <w:p>
            <w:r/>
            <w:r>
              <w:rPr>
                <w:rFonts w:ascii="TH SarabunPSK" w:hAnsi="TH SarabunPSK" w:cs="TH SarabunPSK" w:eastAsia="TH SarabunPSK"/>
                <w:b w:val="0"/>
                <w:sz w:val="24"/>
                <w:szCs w:val="24"/>
              </w:rPr>
              <w:t>เอ็มเค สุกี้</w:t>
            </w:r>
          </w:p>
        </w:tc>
        <w:tc>
          <w:tcPr>
            <w:tcW w:type="dxa" w:w="2088"/>
          </w:tcPr>
          <w:p>
            <w:r/>
            <w:r>
              <w:rPr>
                <w:rFonts w:ascii="TH SarabunPSK" w:hAnsi="TH SarabunPSK" w:cs="TH SarabunPSK" w:eastAsia="TH SarabunPSK"/>
                <w:b w:val="0"/>
                <w:sz w:val="24"/>
                <w:szCs w:val="24"/>
              </w:rPr>
              <w:t>ต่ำ–ปานกลาง (ตลาดสุกี้–ชาบูโตราวร้อยละ 4–6 ต่อปี)</w:t>
            </w:r>
          </w:p>
        </w:tc>
        <w:tc>
          <w:tcPr>
            <w:tcW w:type="dxa" w:w="2160"/>
          </w:tcPr>
          <w:p>
            <w:r/>
            <w:r>
              <w:rPr>
                <w:rFonts w:ascii="TH SarabunPSK" w:hAnsi="TH SarabunPSK" w:cs="TH SarabunPSK" w:eastAsia="TH SarabunPSK"/>
                <w:b w:val="0"/>
                <w:sz w:val="24"/>
                <w:szCs w:val="24"/>
              </w:rPr>
              <w:t>สูง ผู้นำตลาด รายได้ราวร้อยละ 71 ของกลุ่ม</w:t>
            </w:r>
          </w:p>
        </w:tc>
        <w:tc>
          <w:tcPr>
            <w:tcW w:type="dxa" w:w="1440"/>
          </w:tcPr>
          <w:p>
            <w:r/>
            <w:r>
              <w:rPr>
                <w:rFonts w:ascii="TH SarabunPSK" w:hAnsi="TH SarabunPSK" w:cs="TH SarabunPSK" w:eastAsia="TH SarabunPSK"/>
                <w:b w:val="0"/>
                <w:sz w:val="24"/>
                <w:szCs w:val="24"/>
              </w:rPr>
              <w:t>Cash Cow</w:t>
            </w:r>
          </w:p>
        </w:tc>
        <w:tc>
          <w:tcPr>
            <w:tcW w:type="dxa" w:w="2232"/>
          </w:tcPr>
          <w:p>
            <w:r/>
            <w:r>
              <w:rPr>
                <w:rFonts w:ascii="TH SarabunPSK" w:hAnsi="TH SarabunPSK" w:cs="TH SarabunPSK" w:eastAsia="TH SarabunPSK"/>
                <w:b w:val="0"/>
                <w:sz w:val="24"/>
                <w:szCs w:val="24"/>
              </w:rPr>
              <w:t>ฟื้นกำไรสาขาเดิม และเป็นแหล่งเงินทุนของกลุ่ม</w:t>
            </w:r>
          </w:p>
        </w:tc>
      </w:tr>
      <w:tr>
        <w:tc>
          <w:tcPr>
            <w:tcW w:type="dxa" w:w="1728"/>
          </w:tcPr>
          <w:p>
            <w:r/>
            <w:r>
              <w:rPr>
                <w:rFonts w:ascii="TH SarabunPSK" w:hAnsi="TH SarabunPSK" w:cs="TH SarabunPSK" w:eastAsia="TH SarabunPSK"/>
                <w:b w:val="0"/>
                <w:sz w:val="24"/>
                <w:szCs w:val="24"/>
              </w:rPr>
              <w:t>โบนัส สุกี้</w:t>
            </w:r>
          </w:p>
        </w:tc>
        <w:tc>
          <w:tcPr>
            <w:tcW w:type="dxa" w:w="2088"/>
          </w:tcPr>
          <w:p>
            <w:r/>
            <w:r>
              <w:rPr>
                <w:rFonts w:ascii="TH SarabunPSK" w:hAnsi="TH SarabunPSK" w:cs="TH SarabunPSK" w:eastAsia="TH SarabunPSK"/>
                <w:b w:val="0"/>
                <w:sz w:val="24"/>
                <w:szCs w:val="24"/>
              </w:rPr>
              <w:t>สูง (บุฟเฟต์ราคาประหยัด)</w:t>
            </w:r>
          </w:p>
        </w:tc>
        <w:tc>
          <w:tcPr>
            <w:tcW w:type="dxa" w:w="2160"/>
          </w:tcPr>
          <w:p>
            <w:r/>
            <w:r>
              <w:rPr>
                <w:rFonts w:ascii="TH SarabunPSK" w:hAnsi="TH SarabunPSK" w:cs="TH SarabunPSK" w:eastAsia="TH SarabunPSK"/>
                <w:b w:val="0"/>
                <w:sz w:val="24"/>
                <w:szCs w:val="24"/>
              </w:rPr>
              <w:t>ยังต่ำกว่าตี๋น้อยซึ่งเป็นผู้นำ</w:t>
            </w:r>
          </w:p>
        </w:tc>
        <w:tc>
          <w:tcPr>
            <w:tcW w:type="dxa" w:w="1440"/>
          </w:tcPr>
          <w:p>
            <w:r/>
            <w:r>
              <w:rPr>
                <w:rFonts w:ascii="TH SarabunPSK" w:hAnsi="TH SarabunPSK" w:cs="TH SarabunPSK" w:eastAsia="TH SarabunPSK"/>
                <w:b w:val="0"/>
                <w:sz w:val="24"/>
                <w:szCs w:val="24"/>
              </w:rPr>
              <w:t>Question Mark → Star</w:t>
            </w:r>
          </w:p>
        </w:tc>
        <w:tc>
          <w:tcPr>
            <w:tcW w:type="dxa" w:w="2232"/>
          </w:tcPr>
          <w:p>
            <w:r/>
            <w:r>
              <w:rPr>
                <w:rFonts w:ascii="TH SarabunPSK" w:hAnsi="TH SarabunPSK" w:cs="TH SarabunPSK" w:eastAsia="TH SarabunPSK"/>
                <w:b w:val="0"/>
                <w:sz w:val="24"/>
                <w:szCs w:val="24"/>
              </w:rPr>
              <w:t>ลงทุนขยายสาขา (Build)</w:t>
            </w:r>
          </w:p>
        </w:tc>
      </w:tr>
      <w:tr>
        <w:tc>
          <w:tcPr>
            <w:tcW w:type="dxa" w:w="1728"/>
          </w:tcPr>
          <w:p>
            <w:r/>
            <w:r>
              <w:rPr>
                <w:rFonts w:ascii="TH SarabunPSK" w:hAnsi="TH SarabunPSK" w:cs="TH SarabunPSK" w:eastAsia="TH SarabunPSK"/>
                <w:b w:val="0"/>
                <w:sz w:val="24"/>
                <w:szCs w:val="24"/>
              </w:rPr>
              <w:t>ยาโยอิ</w:t>
            </w:r>
          </w:p>
        </w:tc>
        <w:tc>
          <w:tcPr>
            <w:tcW w:type="dxa" w:w="2088"/>
          </w:tcPr>
          <w:p>
            <w:r/>
            <w:r>
              <w:rPr>
                <w:rFonts w:ascii="TH SarabunPSK" w:hAnsi="TH SarabunPSK" w:cs="TH SarabunPSK" w:eastAsia="TH SarabunPSK"/>
                <w:b w:val="0"/>
                <w:sz w:val="24"/>
                <w:szCs w:val="24"/>
              </w:rPr>
              <w:t>ปานกลาง</w:t>
            </w:r>
          </w:p>
        </w:tc>
        <w:tc>
          <w:tcPr>
            <w:tcW w:type="dxa" w:w="2160"/>
          </w:tcPr>
          <w:p>
            <w:r/>
            <w:r>
              <w:rPr>
                <w:rFonts w:ascii="TH SarabunPSK" w:hAnsi="TH SarabunPSK" w:cs="TH SarabunPSK" w:eastAsia="TH SarabunPSK"/>
                <w:b w:val="0"/>
                <w:sz w:val="24"/>
                <w:szCs w:val="24"/>
              </w:rPr>
              <w:t>สูงในร้านอาหารญี่ปุ่นแบบเซ็ตเมนู</w:t>
            </w:r>
          </w:p>
        </w:tc>
        <w:tc>
          <w:tcPr>
            <w:tcW w:type="dxa" w:w="1440"/>
          </w:tcPr>
          <w:p>
            <w:r/>
            <w:r>
              <w:rPr>
                <w:rFonts w:ascii="TH SarabunPSK" w:hAnsi="TH SarabunPSK" w:cs="TH SarabunPSK" w:eastAsia="TH SarabunPSK"/>
                <w:b w:val="0"/>
                <w:sz w:val="24"/>
                <w:szCs w:val="24"/>
              </w:rPr>
              <w:t>Cash Cow (รอง)</w:t>
            </w:r>
          </w:p>
        </w:tc>
        <w:tc>
          <w:tcPr>
            <w:tcW w:type="dxa" w:w="2232"/>
          </w:tcPr>
          <w:p>
            <w:r/>
            <w:r>
              <w:rPr>
                <w:rFonts w:ascii="TH SarabunPSK" w:hAnsi="TH SarabunPSK" w:cs="TH SarabunPSK" w:eastAsia="TH SarabunPSK"/>
                <w:b w:val="0"/>
                <w:sz w:val="24"/>
                <w:szCs w:val="24"/>
              </w:rPr>
              <w:t>รักษากำไร ขยายแบบเลือกทำเลในขั้นที่ 2</w:t>
            </w:r>
          </w:p>
        </w:tc>
      </w:tr>
      <w:tr>
        <w:tc>
          <w:tcPr>
            <w:tcW w:type="dxa" w:w="1728"/>
          </w:tcPr>
          <w:p>
            <w:r/>
            <w:r>
              <w:rPr>
                <w:rFonts w:ascii="TH SarabunPSK" w:hAnsi="TH SarabunPSK" w:cs="TH SarabunPSK" w:eastAsia="TH SarabunPSK"/>
                <w:b w:val="0"/>
                <w:sz w:val="24"/>
                <w:szCs w:val="24"/>
              </w:rPr>
              <w:t>แหลมเจริญ ซีฟู้ด</w:t>
            </w:r>
          </w:p>
        </w:tc>
        <w:tc>
          <w:tcPr>
            <w:tcW w:type="dxa" w:w="2088"/>
          </w:tcPr>
          <w:p>
            <w:r/>
            <w:r>
              <w:rPr>
                <w:rFonts w:ascii="TH SarabunPSK" w:hAnsi="TH SarabunPSK" w:cs="TH SarabunPSK" w:eastAsia="TH SarabunPSK"/>
                <w:b w:val="0"/>
                <w:sz w:val="24"/>
                <w:szCs w:val="24"/>
              </w:rPr>
              <w:t>ปานกลาง</w:t>
            </w:r>
          </w:p>
        </w:tc>
        <w:tc>
          <w:tcPr>
            <w:tcW w:type="dxa" w:w="2160"/>
          </w:tcPr>
          <w:p>
            <w:r/>
            <w:r>
              <w:rPr>
                <w:rFonts w:ascii="TH SarabunPSK" w:hAnsi="TH SarabunPSK" w:cs="TH SarabunPSK" w:eastAsia="TH SarabunPSK"/>
                <w:b w:val="0"/>
                <w:sz w:val="24"/>
                <w:szCs w:val="24"/>
              </w:rPr>
              <w:t>ยังต่ำ</w:t>
            </w:r>
          </w:p>
        </w:tc>
        <w:tc>
          <w:tcPr>
            <w:tcW w:type="dxa" w:w="1440"/>
          </w:tcPr>
          <w:p>
            <w:r/>
            <w:r>
              <w:rPr>
                <w:rFonts w:ascii="TH SarabunPSK" w:hAnsi="TH SarabunPSK" w:cs="TH SarabunPSK" w:eastAsia="TH SarabunPSK"/>
                <w:b w:val="0"/>
                <w:sz w:val="24"/>
                <w:szCs w:val="24"/>
              </w:rPr>
              <w:t>Question Mark</w:t>
            </w:r>
          </w:p>
        </w:tc>
        <w:tc>
          <w:tcPr>
            <w:tcW w:type="dxa" w:w="2232"/>
          </w:tcPr>
          <w:p>
            <w:r/>
            <w:r>
              <w:rPr>
                <w:rFonts w:ascii="TH SarabunPSK" w:hAnsi="TH SarabunPSK" w:cs="TH SarabunPSK" w:eastAsia="TH SarabunPSK"/>
                <w:b w:val="0"/>
                <w:sz w:val="24"/>
                <w:szCs w:val="24"/>
              </w:rPr>
              <w:t>ทดลองขยายเฉพาะทำเลที่คุ้มทุนในขั้นที่ 2</w:t>
            </w:r>
          </w:p>
        </w:tc>
      </w:tr>
      <w:tr>
        <w:tc>
          <w:tcPr>
            <w:tcW w:type="dxa" w:w="1728"/>
          </w:tcPr>
          <w:p>
            <w:r/>
            <w:r>
              <w:rPr>
                <w:rFonts w:ascii="TH SarabunPSK" w:hAnsi="TH SarabunPSK" w:cs="TH SarabunPSK" w:eastAsia="TH SarabunPSK"/>
                <w:b w:val="0"/>
                <w:sz w:val="24"/>
                <w:szCs w:val="24"/>
              </w:rPr>
              <w:t>แบรนด์ขนาดเล็กอื่น</w:t>
            </w:r>
          </w:p>
        </w:tc>
        <w:tc>
          <w:tcPr>
            <w:tcW w:type="dxa" w:w="2088"/>
          </w:tcPr>
          <w:p>
            <w:r/>
            <w:r>
              <w:rPr>
                <w:rFonts w:ascii="TH SarabunPSK" w:hAnsi="TH SarabunPSK" w:cs="TH SarabunPSK" w:eastAsia="TH SarabunPSK"/>
                <w:b w:val="0"/>
                <w:sz w:val="24"/>
                <w:szCs w:val="24"/>
              </w:rPr>
              <w:t>—</w:t>
            </w:r>
          </w:p>
        </w:tc>
        <w:tc>
          <w:tcPr>
            <w:tcW w:type="dxa" w:w="2160"/>
          </w:tcPr>
          <w:p>
            <w:r/>
            <w:r>
              <w:rPr>
                <w:rFonts w:ascii="TH SarabunPSK" w:hAnsi="TH SarabunPSK" w:cs="TH SarabunPSK" w:eastAsia="TH SarabunPSK"/>
                <w:b w:val="0"/>
                <w:sz w:val="24"/>
                <w:szCs w:val="24"/>
              </w:rPr>
              <w:t>ต่ำ</w:t>
            </w:r>
          </w:p>
        </w:tc>
        <w:tc>
          <w:tcPr>
            <w:tcW w:type="dxa" w:w="1440"/>
          </w:tcPr>
          <w:p>
            <w:r/>
            <w:r>
              <w:rPr>
                <w:rFonts w:ascii="TH SarabunPSK" w:hAnsi="TH SarabunPSK" w:cs="TH SarabunPSK" w:eastAsia="TH SarabunPSK"/>
                <w:b w:val="0"/>
                <w:sz w:val="24"/>
                <w:szCs w:val="24"/>
              </w:rPr>
              <w:t>Dog (หากไม่ถึงเกณฑ์กำไร)</w:t>
            </w:r>
          </w:p>
        </w:tc>
        <w:tc>
          <w:tcPr>
            <w:tcW w:type="dxa" w:w="2232"/>
          </w:tcPr>
          <w:p>
            <w:r/>
            <w:r>
              <w:rPr>
                <w:rFonts w:ascii="TH SarabunPSK" w:hAnsi="TH SarabunPSK" w:cs="TH SarabunPSK" w:eastAsia="TH SarabunPSK"/>
                <w:b w:val="0"/>
                <w:sz w:val="24"/>
                <w:szCs w:val="24"/>
              </w:rPr>
              <w:t>ทบทวนหรือยุติ</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การวิเคราะห์พอร์ตแบรนด์ด้วย BCG Matrix</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แต่ละแบรนด์แข่งกับคู่แข่งของตัวเอง จึงไม่ใช้กลยุทธ์เดียวทั้งกลุ่ม เพื่อไม่ให้แบรนด์ใดติดอยู่ตรงกลาง (Stuck in the Middle) ดังนี้</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สุกี้ใช้การสร้างความแตกต่าง (Differentiation Strategy) ในตลาดกว้าง ผ่านรสชาติน้ำจิ้ม คุณภาพวัตถุดิบ ความสะอาด และมื้อครอบครัว แข่งกับร้านสุกี้–ชาบูระดับกลาง โดยไม่พึ่งส่วนลดเป็นหลัก</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แข่งกับตี๋น้อย โดยใช้ครัวกลางและจัดซื้อรวมของกลุ่มทำให้ต้นทุนต่อคนต่ำ ส่วนยาโยอิและแหลมเจริญ ซีฟู้ดใช้ความแตกต่างเฉพาะกลุ่ม (Differentiation Focus) สำหรับลูกค้าอาหารญี่ปุ่นมื้อประจำวันและลูกค้าอาหารทะเลกลุ่มครอบครัว ทุกแบรนด์ทดลองเมนูในสาขาเดิมก่อนขยายผล และวัดความพึงพอใจ การซื้อซ้ำ และกำไรรายแบรนด์</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กลุ่มบริษัท MK ควรกำหนดการทำงานของแต่ละฝ่ายให้สนับสนุนการฟื้นฟูเอ็มเค สุกี้และการขยายโบนัส สุกี้ก่อน แล้วจึงรองรับการขยายแบรนด์อื่น โดยมุ่งเพิ่มกำไร ใช้ทรัพยากรให้คุ้มค่า และรักษามาตรฐานอาหารกับบริการ ดังนี้</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2D0958" w:rsidRPr="007B6343" w:rsidRDefault="002D0958" w:rsidP="00CD1D73">
      <w:pPr>
        <w:spacing w:after="0" w:line="400" w:lineRule="exact"/>
        <w:rPr>
          <w:rFonts w:ascii="TH SarabunPSK" w:hAnsi="TH SarabunPSK" w:cs="TH SarabunPSK" w:hint="cs"/>
          <w:color w:val="000000" w:themeColor="text1"/>
          <w:szCs w:val="32"/>
          <w:cs/>
          <w:lang w:bidi="th-TH"/>
        </w:rPr>
        <w:sectPr w:rsidR="002D0958" w:rsidRPr="007B6343" w:rsidSect="002D0958">
          <w:pgSz w:w="11906" w:h="16838"/>
          <w:pgMar w:top="1247" w:right="1304" w:bottom="1247" w:left="1304" w:header="567" w:footer="567" w:gutter="0"/>
          <w:cols w:space="720"/>
        </w:sectPr>
      </w:pPr>
    </w:p>
    <w:p w:rsidR="00C278E6" w:rsidRPr="007B6343" w:rsidRDefault="00D555F5" w:rsidP="00502207">
      <w:pPr>
        <w:pStyle w:val="Heading1"/>
        <w:keepLines w:val="0"/>
        <w:pageBreakBefore/>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tbl>
      <w:tblPr>
        <w:tblStyle w:val="TableGrid"/>
        <w:tblW w:w="14230" w:type="dxa"/>
        <w:jc w:val="center"/>
        <w:tblLayout w:type="fixed"/>
        <w:tblLook w:val="04A0" w:firstRow="1" w:lastRow="0" w:firstColumn="1" w:lastColumn="0" w:noHBand="0" w:noVBand="1"/>
      </w:tblPr>
      <w:tblGrid>
        <w:gridCol w:w="3515"/>
        <w:gridCol w:w="5611"/>
        <w:gridCol w:w="5104"/>
      </w:tblGrid>
      <w:tr w:rsidR="00470DF7" w:rsidRPr="007B6343" w:rsidTr="009A24BA">
        <w:trPr>
          <w:cantSplit/>
          <w:tblHeader/>
          <w:jc w:val="center"/>
        </w:trPr>
        <w:tc>
          <w:tcPr>
            <w:tcW w:w="3515"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30" w:lineRule="exact"/>
              <w:rPr>
                <w:rFonts w:ascii="TH SarabunPSK" w:hAnsi="TH SarabunPSK" w:cs="TH SarabunPSK" w:hint="cs"/>
                <w:b/>
                <w:bCs/>
                <w:color w:val="000000" w:themeColor="text1"/>
                <w:szCs w:val="32"/>
                <w:lang w:bidi="th-TH"/>
              </w:rPr>
            </w:pPr>
            <w:bookmarkStart w:id="59" w:name="_Hlk241804527"/>
            <w:r w:rsidRPr="007B6343">
              <w:rPr>
                <w:rFonts w:ascii="TH SarabunPSK" w:hAnsi="TH SarabunPSK" w:cs="TH SarabunPSK" w:hint="cs"/>
                <w:b/>
                <w:bCs/>
                <w:color w:val="000000"/>
                <w:sz w:val="28"/>
                <w:szCs w:val="28"/>
                <w:cs/>
                <w:lang w:bidi="th-TH"/>
              </w:rPr>
              <w:t>ระดับกลยุทธ์</w:t>
            </w:r>
          </w:p>
        </w:tc>
        <w:tc>
          <w:tcPr>
            <w:tcW w:w="5611"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30" w:lineRule="exact"/>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การนำไปปฏิบัติ</w:t>
            </w:r>
          </w:p>
        </w:tc>
        <w:tc>
          <w:tcPr>
            <w:tcW w:w="5104"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30" w:lineRule="exact"/>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การประเมินผล</w:t>
            </w:r>
          </w:p>
        </w:tc>
      </w:tr>
      <w:tr w:rsidR="00470DF7" w:rsidRPr="007B6343" w:rsidTr="009A24BA">
        <w:trPr>
          <w:cantSplit/>
          <w:jc w:val="center"/>
        </w:trPr>
        <w:tc>
          <w:tcPr>
            <w:tcW w:w="14230" w:type="dxa"/>
            <w:gridSpan w:val="3"/>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30" w:lineRule="exact"/>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 xml:space="preserve">กลยุทธ์ระดับองค์กร </w:t>
            </w:r>
            <w:r w:rsidRPr="007B6343">
              <w:rPr>
                <w:rFonts w:ascii="TH SarabunPSK" w:hAnsi="TH SarabunPSK" w:cs="TH SarabunPSK" w:hint="cs"/>
                <w:b/>
                <w:bCs/>
                <w:color w:val="000000"/>
                <w:sz w:val="28"/>
                <w:szCs w:val="28"/>
                <w:lang w:bidi="th-TH"/>
              </w:rPr>
              <w:t>(Corporate Strategy)</w:t>
            </w:r>
          </w:p>
        </w:tc>
      </w:tr>
      <w:tr w:rsidR="00470DF7"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ฟื้นฟูเอ็มเค สุกี้ ควบคู่ขยายโบนัส สุกี้ แล้วเติบโตในแนวนอน</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ปรับกำไรและต้นทุนรายสาขาของเอ็มเค สุกี้ ปรับรูปแบบ ย้าย หรือปิดสาขาที่ไม่คุ้มค่า ขยายโบนัส สุกี้ตามงบ 700 ล้านบาท แล้วขยายแบรนด์อื่นเมื่อฟื้นฟูถึงเป้าหมาย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ติดตามกำไรและเงินสด แยกผลการปิดสาขาจากการฟื้นสาขาเดิม และเปรียบเทียบผลสาขาใหม่กับแผน</w:t>
            </w:r>
          </w:p>
        </w:tc>
      </w:tr>
      <w:tr w:rsidR="00470DF7" w:rsidRPr="007B6343" w:rsidTr="009A24BA">
        <w:trPr>
          <w:cantSplit/>
          <w:jc w:val="center"/>
        </w:trPr>
        <w:tc>
          <w:tcPr>
            <w:tcW w:w="14230" w:type="dxa"/>
            <w:gridSpan w:val="3"/>
            <w:shd w:val="clear" w:color="auto" w:fill="F6C5AC" w:themeFill="accent2" w:themeFillTint="66"/>
            <w:tcMar>
              <w:top w:w="20" w:type="dxa"/>
              <w:left w:w="65" w:type="dxa"/>
              <w:bottom w:w="20" w:type="dxa"/>
              <w:right w:w="65" w:type="dxa"/>
            </w:tcMar>
            <w:vAlign w:val="center"/>
          </w:tcPr>
          <w:p w:rsidR="00470DF7" w:rsidRPr="007B6343" w:rsidRDefault="00470DF7" w:rsidP="00971EB1">
            <w:pPr>
              <w:keepNext/>
              <w:spacing w:line="33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กลยุทธ์ระดับธุรกิจ </w:t>
            </w:r>
            <w:r w:rsidRPr="007B6343">
              <w:rPr>
                <w:rFonts w:ascii="TH SarabunPSK" w:hAnsi="TH SarabunPSK" w:cs="TH SarabunPSK" w:hint="cs"/>
                <w:color w:val="000000"/>
                <w:sz w:val="28"/>
                <w:szCs w:val="28"/>
                <w:lang w:bidi="th-TH"/>
              </w:rPr>
              <w:t>(Business Strategy)</w:t>
            </w:r>
          </w:p>
        </w:tc>
      </w:tr>
      <w:tr w:rsidR="00470DF7"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กลยุทธ์รายแบรนด์</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เอ็มเค สุกี้สร้างความแตกต่าง โบนัส สุกี้ผู้นำต้นทุนเฉพาะกลุ่ม ยาโยอิและแหลมเจริญสร้างความแตกต่างเฉพาะกลุ่ม ทดลองในสาขาเดิมแล้วขยายรูปแบบที่สร้างกำไร</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วัดความพึงพอใจ ข้อร้องเรียน การซื้อซ้ำ และกำไรแต่ละแบรนด์</w:t>
            </w:r>
          </w:p>
        </w:tc>
      </w:tr>
      <w:tr w:rsidR="00470DF7" w:rsidRPr="007B6343" w:rsidTr="00470DF7">
        <w:trPr>
          <w:cantSplit/>
          <w:jc w:val="center"/>
        </w:trPr>
        <w:tc>
          <w:tcPr>
            <w:tcW w:w="14230" w:type="dxa"/>
            <w:gridSpan w:val="3"/>
            <w:shd w:val="clear" w:color="auto" w:fill="F6C5AC" w:themeFill="accent2" w:themeFillTint="66"/>
            <w:tcMar>
              <w:top w:w="20" w:type="dxa"/>
              <w:left w:w="65" w:type="dxa"/>
              <w:bottom w:w="20" w:type="dxa"/>
              <w:right w:w="65" w:type="dxa"/>
            </w:tcMar>
            <w:vAlign w:val="center"/>
          </w:tcPr>
          <w:p w:rsidR="00470DF7" w:rsidRPr="007B6343" w:rsidRDefault="00470DF7" w:rsidP="00971EB1">
            <w:pPr>
              <w:keepNext/>
              <w:spacing w:line="33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กลยุทธ์ระดับหน้าที่ (</w:t>
            </w:r>
            <w:r w:rsidRPr="007B6343">
              <w:rPr>
                <w:rFonts w:ascii="TH SarabunPSK" w:hAnsi="TH SarabunPSK" w:cs="TH SarabunPSK" w:hint="cs"/>
                <w:color w:val="000000"/>
                <w:sz w:val="28"/>
                <w:szCs w:val="28"/>
              </w:rPr>
              <w:t>Functional Strategy)</w:t>
            </w:r>
          </w:p>
        </w:tc>
      </w:tr>
      <w:tr w:rsidR="00470DF7"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การตลาด</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ใช้ข้อมูลยอดขายและสมาชิกจัดกิจกรรมให้ตรงกลุ่ม กระตุ้นซื้อซ้ำ และสำรวจพื้นที่ก่อนขยาย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ประเมินกำไรส่วนเพิ่มหลังส่วนลดกับค่าใช้จ่าย อัตราซื้อซ้ำ และลูกค้าใหม่ที่ซื้อจริง</w:t>
            </w:r>
          </w:p>
        </w:tc>
      </w:tr>
      <w:tr w:rsidR="00075670"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การเงิน</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ตรวจต้นทุนและเงินสดรายสาขา จัดลำดับโครงการฟื้นฟู และประเมินความคุ้มค่าก่อนลงทุนขยาย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เทียบค่าใช้จ่ายกับงบ ติดตามกำไร เงินสด และผลตอบแทนเงินลงทุน</w:t>
            </w:r>
          </w:p>
        </w:tc>
      </w:tr>
      <w:tr w:rsidR="00075670"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วิจัยและพัฒนา</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ทบทวนเมนูตามยอดขายและกำไร พัฒนาชุดสุขภาพที่ควบคุมวัตถุดิบได้ และทดลองก่อนขยายผล</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วัดความพึงพอใจ กำไรส่วนเพิ่ม ต้นทุนต่อจาน และของเสีย โดยรวมผลต่อเมนูเดิม</w:t>
            </w:r>
          </w:p>
        </w:tc>
      </w:tr>
      <w:tr w:rsidR="00075670"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การดำเนินงาน</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จัดซื้อ ผลิต จัดส่ง และกำลังคนตามยอดขาย ดูแลอุปกรณ์ และตรวจความพร้อมระบบส่วนกลางก่อนขยาย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ติดตามของเสีย วัตถุดิบขาด ค่าแรงต่อยอดขาย เวลารอ และการจัดส่งครบตรงเวลา</w:t>
            </w:r>
          </w:p>
        </w:tc>
      </w:tr>
      <w:tr w:rsidR="001A2055"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ทรัพยากรมนุษย์</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ฝึกทักษะอาหาร บริการ ระบบงาน และผู้จัดการสาขา โยกย้ายอย่างเป็นธรรม และเตรียมทีมสาขาใหม่</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ประเมินทักษะและการใช้จริง ผลิตภาพ คุณภาพบริการ อัตราลาออก และความพร้อมทีม</w:t>
            </w:r>
          </w:p>
        </w:tc>
      </w:tr>
    </w:tbl>
    <w:bookmarkEnd w:id="59"/>
    <w:p w:rsidR="00ED0361" w:rsidRPr="007B6343" w:rsidRDefault="00470DF7" w:rsidP="00C53F26">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9 การนำกลยุทธ์ไปใช้</w:t>
      </w:r>
    </w:p>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tblW w:w="1423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7"/>
        <w:gridCol w:w="3969"/>
        <w:gridCol w:w="1984"/>
        <w:gridCol w:w="1247"/>
        <w:gridCol w:w="1134"/>
        <w:gridCol w:w="3969"/>
      </w:tblGrid>
      <w:tr w:rsidR="004A33CC" w:rsidRPr="007B6343">
        <w:trPr>
          <w:cantSplit/>
          <w:tblHeader/>
          <w:jc w:val="center"/>
        </w:trPr>
        <w:tc>
          <w:tcPr>
            <w:tcW w:w="1928"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แนวทางปฏิบัติ</w:t>
            </w:r>
          </w:p>
        </w:tc>
        <w:tc>
          <w:tcPr>
            <w:tcW w:w="3969"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รายละเอียด</w:t>
            </w:r>
          </w:p>
        </w:tc>
        <w:tc>
          <w:tcPr>
            <w:tcW w:w="1984"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ผู้รับผิดชอบ</w:t>
            </w:r>
          </w:p>
        </w:tc>
        <w:tc>
          <w:tcPr>
            <w:tcW w:w="1247"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ระยะเวลาดำเนินงาน</w:t>
            </w:r>
          </w:p>
        </w:tc>
        <w:tc>
          <w:tcPr>
            <w:tcW w:w="1134"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งบประมาณ</w:t>
            </w:r>
          </w:p>
        </w:tc>
        <w:tc>
          <w:tcPr>
            <w:tcW w:w="3969"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ตัวชี้วัด</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 xml:space="preserve">กลยุทธ์ฟื้นฟู </w:t>
            </w:r>
            <w:r w:rsidRPr="007B6343">
              <w:rPr>
                <w:rFonts w:ascii="TH SarabunPSK" w:hAnsi="TH SarabunPSK" w:cs="TH SarabunPSK" w:hint="cs"/>
                <w:color w:val="000000"/>
                <w:sz w:val="28"/>
                <w:szCs w:val="28"/>
              </w:rPr>
              <w:br/>
              <w:t>(Turnaround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ผู้บริหารกลุ่มบริษัท ผู้บริหารแบรนด์ ฝ่ายการเงิน และฝ่ายปฏิบัติการ</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2569–2571</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ค่าใช้จ่ายฟื้นฟู 150 ล้านบาท (2569: 80, 2570: 50, 2571: 20)</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กำไรจากการดำเนินงาน กระแสเงินสด และจำนวนสาขาที่กลับมาทำกำไร โดยแยกผลของการปิดสาขา</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การเติบโตในแนวนอน (Horizontal Growth)</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ขยายโบนัส สุกี้เป็น 70 สาขาในปี 2569 และ 100 สาขาในปี 2570 จากนั้นขยายยาโยอิและแหลมเจริญ ซีฟู้ดในปี 2572–2573 โดยทดลองและประเมินผลก่อนลงทุนเพิ่ม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ผู้บริหารกลุ่มบริษัท ฝ่ายพัฒนาธุรกิจ ฝ่ายการเงิน และฝ่ายปฏิบัติการ</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2569–2570 และ 2572–2573</w:t>
            </w:r>
            <w:r w:rsidRPr="007B6343">
              <w:rPr>
                <w:rFonts w:ascii="TH SarabunPSK" w:hAnsi="TH SarabunPSK" w:cs="TH SarabunPSK" w:hint="cs"/>
                <w:color w:val="000000"/>
                <w:sz w:val="28"/>
                <w:szCs w:val="28"/>
              </w:rPr>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ราว 700 ล้านบาท (โบนัส สุกี้) และราว 1,020 ล้านบาท (แบรนด์อื่น)</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กลยุทธ์รายแบรนด์ (Differentiation / Cost Focus)</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ผู้บริหารแบรนด์ ฝ่ายการตลาด ฝ่ายวิจัยและพัฒนา และฝ่ายปฏิบัติการ</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อยู่ในค่าใช้จ่ายขายตามประมาณการ (ร้อยละ 47–49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 xml:space="preserve">กลยุทธ์ด้านการตลาด </w:t>
            </w:r>
            <w:r w:rsidRPr="007B6343">
              <w:rPr>
                <w:rFonts w:ascii="TH SarabunPSK" w:hAnsi="TH SarabunPSK" w:cs="TH SarabunPSK" w:hint="cs"/>
                <w:color w:val="000000"/>
                <w:sz w:val="28"/>
                <w:szCs w:val="28"/>
              </w:rPr>
              <w:br/>
              <w:t>(Marketing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ฝ่ายการตลาดและผู้จัดการแบรนด์</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อยู่ในค่าใช้จ่ายขายตามประมาณการ (ร้อยละ 47–49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กลยุทธ์ด้านการเงิน (Financial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ฝ่ายการเงินและบัญชี ร่วมกับผู้บริหารแบรนด์</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อยู่ในค่าใช้จ่ายบริหารตามประมาณการ (ร้อยละ 9–10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lastRenderedPageBreak/>
              <w:t>กลยุทธ์ด้านการวิจัยและพัฒนา (Research &amp; Development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ฝ่ายวิจัยและพัฒนา ร่วมกับฝ่ายการตลาดและครัวกลาง</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อยู่ในค่าใช้จ่ายบริหารตามประมาณการ (ร้อยละ 9–10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กลยุทธ์ด้านการดำเนินงาน (Operations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ปรับการจัดซื้อ ผลิต จัดส่ง และกำลังคนตามยอดขาย พร้อมประเมินกำลังผลิตและระบบขนส่งก่อนรองรับสาขาใหม่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ฝ่ายปฏิบัติการ ฝ่ายจัดซื้อ ครัวกลาง และฝ่ายขนส่ง</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อยู่ในต้นทุนขายและค่าใช้จ่ายขายตามประมาณการ</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กลยุทธ์ด้านการจัดการทรัพยากรมนุษย์ (Human Resource Management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ฝ่ายทรัพยากรมนุษย์ สถาบันฝึกอบรม และผู้จัดการสาขา</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อยู่ในค่าใช้จ่ายบริหารตามประมาณการ (ร้อยละ 9–10 ของยอดขาย)</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10 แผนการปฏิบัติงาน</w:t>
      </w:r>
    </w:p>
    <w:tbl>
      <w:tblPr>
        <w:tblStyle w:val="TableGrid"/>
        <w:tblLook w:firstColumn="1" w:firstRow="1" w:lastColumn="0" w:lastRow="0" w:noHBand="0" w:noVBand="1" w:val="04A0"/>
        <w:tblW w:w="9647" w:type="dxa"/>
        <w:tblLayout w:type="fixed"/>
      </w:tblPr>
      <w:tblGrid>
        <w:gridCol w:w="2304"/>
        <w:gridCol w:w="3311"/>
        <w:gridCol w:w="4031"/>
      </w:tblGrid>
      <w:tr>
        <w:tc>
          <w:tcPr>
            <w:tcW w:type="dxa" w:w="2304"/>
          </w:tcPr>
          <w:p>
            <w:pPr>
              <w:jc w:val="center"/>
            </w:pPr>
            <w:r/>
            <w:r>
              <w:rPr>
                <w:rFonts w:ascii="TH SarabunPSK" w:hAnsi="TH SarabunPSK" w:cs="TH SarabunPSK" w:eastAsia="TH SarabunPSK"/>
                <w:b/>
                <w:sz w:val="24"/>
                <w:szCs w:val="24"/>
                <w:bCs/>
              </w:rPr>
              <w:t>สถานการณ์</w:t>
            </w:r>
          </w:p>
        </w:tc>
        <w:tc>
          <w:tcPr>
            <w:tcW w:type="dxa" w:w="3312"/>
          </w:tcPr>
          <w:p>
            <w:pPr>
              <w:jc w:val="center"/>
            </w:pPr>
            <w:r/>
            <w:r>
              <w:rPr>
                <w:rFonts w:ascii="TH SarabunPSK" w:hAnsi="TH SarabunPSK" w:cs="TH SarabunPSK" w:eastAsia="TH SarabunPSK"/>
                <w:b/>
                <w:sz w:val="24"/>
                <w:szCs w:val="24"/>
                <w:bCs/>
              </w:rPr>
              <w:t>จุดกระตุ้น (Trigger)</w:t>
            </w:r>
          </w:p>
        </w:tc>
        <w:tc>
          <w:tcPr>
            <w:tcW w:type="dxa" w:w="4032"/>
          </w:tcPr>
          <w:p>
            <w:pPr>
              <w:jc w:val="center"/>
            </w:pPr>
            <w:r/>
            <w:r>
              <w:rPr>
                <w:rFonts w:ascii="TH SarabunPSK" w:hAnsi="TH SarabunPSK" w:cs="TH SarabunPSK" w:eastAsia="TH SarabunPSK"/>
                <w:b/>
                <w:sz w:val="24"/>
                <w:szCs w:val="24"/>
                <w:bCs/>
              </w:rPr>
              <w:t>การตอบสนอง</w:t>
            </w:r>
          </w:p>
        </w:tc>
      </w:tr>
      <w:tr>
        <w:tc>
          <w:tcPr>
            <w:tcW w:type="dxa" w:w="2304"/>
          </w:tcPr>
          <w:p>
            <w:r/>
            <w:r>
              <w:rPr>
                <w:rFonts w:ascii="TH SarabunPSK" w:hAnsi="TH SarabunPSK" w:cs="TH SarabunPSK" w:eastAsia="TH SarabunPSK"/>
                <w:b w:val="0"/>
                <w:sz w:val="24"/>
                <w:szCs w:val="24"/>
              </w:rPr>
              <w:t>ฟื้นฟูเอ็มเค สุกี้ไม่ถึงเป้า</w:t>
            </w:r>
          </w:p>
        </w:tc>
        <w:tc>
          <w:tcPr>
            <w:tcW w:type="dxa" w:w="3312"/>
          </w:tcPr>
          <w:p>
            <w:r/>
            <w:r>
              <w:rPr>
                <w:rFonts w:ascii="TH SarabunPSK" w:hAnsi="TH SarabunPSK" w:cs="TH SarabunPSK" w:eastAsia="TH SarabunPSK"/>
                <w:b w:val="0"/>
                <w:sz w:val="24"/>
                <w:szCs w:val="24"/>
              </w:rPr>
              <w:t>ยอดขายสาขาเดิมติดลบ 2 ไตรมาสติดกัน หรืออัตรากำไรขั้นต้นต่ำกว่าร้อยละ 62.5</w:t>
            </w:r>
          </w:p>
        </w:tc>
        <w:tc>
          <w:tcPr>
            <w:tcW w:type="dxa" w:w="4032"/>
          </w:tcPr>
          <w:p>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และเลื่อนขั้นที่ 2 ออกไป 1 ปี</w:t>
            </w:r>
          </w:p>
        </w:tc>
      </w:tr>
      <w:tr>
        <w:tc>
          <w:tcPr>
            <w:tcW w:type="dxa" w:w="2304"/>
          </w:tcPr>
          <w:p>
            <w:r/>
            <w:r>
              <w:rPr>
                <w:rFonts w:ascii="TH SarabunPSK" w:hAnsi="TH SarabunPSK" w:cs="TH SarabunPSK" w:eastAsia="TH SarabunPSK"/>
                <w:b w:val="0"/>
                <w:sz w:val="24"/>
                <w:szCs w:val="24"/>
              </w:rPr>
              <w:t>สาขาใหม่โบนัส สุกี้ไม่คุ้มทุน</w:t>
            </w:r>
          </w:p>
        </w:tc>
        <w:tc>
          <w:tcPr>
            <w:tcW w:type="dxa" w:w="3312"/>
          </w:tcPr>
          <w:p>
            <w:r/>
            <w:r>
              <w:rPr>
                <w:rFonts w:ascii="TH SarabunPSK" w:hAnsi="TH SarabunPSK" w:cs="TH SarabunPSK" w:eastAsia="TH SarabunPSK"/>
                <w:b w:val="0"/>
                <w:sz w:val="24"/>
                <w:szCs w:val="24"/>
              </w:rPr>
              <w:t>สาขาที่เปิดเกินร้อยละ 30 ยังไม่ทำกำไรภายใน 12 เดือน หรือแย่งยอดขายเอ็มเค สุกี้ในพื้นที่เดียวกัน</w:t>
            </w:r>
          </w:p>
        </w:tc>
        <w:tc>
          <w:tcPr>
            <w:tcW w:type="dxa" w:w="4032"/>
          </w:tcPr>
          <w:p>
            <w:r/>
            <w:r>
              <w:rPr>
                <w:rFonts w:ascii="TH SarabunPSK" w:hAnsi="TH SarabunPSK" w:cs="TH SarabunPSK" w:eastAsia="TH SarabunPSK"/>
                <w:b w:val="0"/>
                <w:sz w:val="24"/>
                <w:szCs w:val="24"/>
              </w:rPr>
              <w:t>ชะลอเป้า 100 สาขา ปรับทำเลและขนาดร้าน และเก็บเงินลงทุนที่เหลือไว้เป็นเงินสำรอง</w:t>
            </w:r>
          </w:p>
        </w:tc>
      </w:tr>
      <w:tr>
        <w:tc>
          <w:tcPr>
            <w:tcW w:type="dxa" w:w="2304"/>
          </w:tcPr>
          <w:p>
            <w:r/>
            <w:r>
              <w:rPr>
                <w:rFonts w:ascii="TH SarabunPSK" w:hAnsi="TH SarabunPSK" w:cs="TH SarabunPSK" w:eastAsia="TH SarabunPSK"/>
                <w:b w:val="0"/>
                <w:sz w:val="24"/>
                <w:szCs w:val="24"/>
              </w:rPr>
              <w:t>ต้นทุนวัตถุดิบหรือค่าแรงเพิ่มแรง</w:t>
            </w:r>
          </w:p>
        </w:tc>
        <w:tc>
          <w:tcPr>
            <w:tcW w:type="dxa" w:w="3312"/>
          </w:tcPr>
          <w:p>
            <w:r/>
            <w:r>
              <w:rPr>
                <w:rFonts w:ascii="TH SarabunPSK" w:hAnsi="TH SarabunPSK" w:cs="TH SarabunPSK" w:eastAsia="TH SarabunPSK"/>
                <w:b w:val="0"/>
                <w:sz w:val="24"/>
                <w:szCs w:val="24"/>
              </w:rPr>
              <w:t>ต้นทุนขายต่อยอดขายเพิ่มเกิน 1 จุดเปอร์เซ็นต์ในไตรมาสเดียว</w:t>
            </w:r>
          </w:p>
        </w:tc>
        <w:tc>
          <w:tcPr>
            <w:tcW w:type="dxa" w:w="4032"/>
          </w:tcPr>
          <w:p>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2304"/>
          </w:tcPr>
          <w:p>
            <w:r/>
            <w:r>
              <w:rPr>
                <w:rFonts w:ascii="TH SarabunPSK" w:hAnsi="TH SarabunPSK" w:cs="TH SarabunPSK" w:eastAsia="TH SarabunPSK"/>
                <w:b w:val="0"/>
                <w:sz w:val="24"/>
                <w:szCs w:val="24"/>
              </w:rPr>
              <w:t>คู่แข่งตัดราคารุนแรง</w:t>
            </w:r>
          </w:p>
        </w:tc>
        <w:tc>
          <w:tcPr>
            <w:tcW w:type="dxa" w:w="3312"/>
          </w:tcPr>
          <w:p>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4032"/>
          </w:tcPr>
          <w:p>
            <w:r/>
            <w:r>
              <w:rPr>
                <w:rFonts w:ascii="TH SarabunPSK" w:hAnsi="TH SarabunPSK" w:cs="TH SarabunPSK" w:eastAsia="TH SarabunPSK"/>
                <w:b w:val="0"/>
                <w:sz w:val="24"/>
                <w:szCs w:val="24"/>
              </w:rPr>
              <w:t>เอ็มเค สุกี้เน้นความแตกต่างแทนการตัดราคา โบนัส สุกี้ใช้ความได้เปรียบด้านต้นทุนตั้งราคาสู้เฉพาะพื้นที่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11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tblW w:w="14230" w:type="dxa"/>
        <w:jc w:val="center"/>
        <w:tblLayout w:type="fixed"/>
        <w:tblLook w:val="04A0" w:firstRow="1" w:lastRow="0" w:firstColumn="1" w:lastColumn="0" w:noHBand="0" w:noVBand="1"/>
      </w:tblPr>
      <w:tblGrid>
        <w:gridCol w:w="2268"/>
        <w:gridCol w:w="3288"/>
        <w:gridCol w:w="4082"/>
        <w:gridCol w:w="4592"/>
      </w:tblGrid>
      <w:tr w:rsidR="00A434BF" w:rsidRPr="007B6343" w:rsidTr="00AD4BD5">
        <w:trPr>
          <w:cantSplit/>
          <w:tblHeader/>
          <w:jc w:val="center"/>
        </w:trPr>
        <w:tc>
          <w:tcPr>
            <w:tcW w:w="226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cs/>
                <w:lang w:bidi="th-TH"/>
              </w:rPr>
            </w:pPr>
            <w:r w:rsidRPr="007B6343">
              <w:rPr>
                <w:rFonts w:ascii="TH SarabunPSK" w:hAnsi="TH SarabunPSK" w:cs="TH SarabunPSK" w:hint="cs"/>
                <w:b/>
                <w:bCs/>
                <w:color w:val="000000"/>
                <w:sz w:val="28"/>
                <w:szCs w:val="28"/>
                <w:cs/>
                <w:lang w:bidi="th-TH"/>
              </w:rPr>
              <w:t>วัตถุประสงค์</w:t>
            </w:r>
          </w:p>
        </w:tc>
        <w:tc>
          <w:tcPr>
            <w:tcW w:w="328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t>ตัวชี้วัด</w:t>
            </w:r>
          </w:p>
        </w:tc>
        <w:tc>
          <w:tcPr>
            <w:tcW w:w="4082"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t>เป้าหมาย</w:t>
            </w:r>
          </w:p>
        </w:tc>
        <w:tc>
          <w:tcPr>
            <w:tcW w:w="4592"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t>กิจกรรม</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lang w:bidi="th-TH"/>
              </w:rPr>
              <w:t xml:space="preserve">1. </w:t>
            </w:r>
            <w:r w:rsidRPr="007B6343">
              <w:rPr>
                <w:rFonts w:ascii="TH SarabunPSK" w:hAnsi="TH SarabunPSK" w:cs="TH SarabunPSK" w:hint="cs"/>
                <w:b/>
                <w:bCs/>
                <w:color w:val="000000"/>
                <w:sz w:val="28"/>
                <w:szCs w:val="28"/>
                <w:cs/>
                <w:lang w:bidi="th-TH"/>
              </w:rPr>
              <w:t>ด้านการเงิน (</w:t>
            </w:r>
            <w:r w:rsidRPr="007B6343">
              <w:rPr>
                <w:rFonts w:ascii="TH SarabunPSK" w:hAnsi="TH SarabunPSK" w:cs="TH SarabunPSK" w:hint="cs"/>
                <w:b/>
                <w:bCs/>
                <w:color w:val="000000"/>
                <w:sz w:val="28"/>
                <w:szCs w:val="28"/>
                <w:lang w:bidi="th-TH"/>
              </w:rPr>
              <w:t>Financial)</w:t>
            </w:r>
          </w:p>
        </w:tc>
      </w:tr>
      <w:tr w:rsidR="00DF177E" w:rsidRPr="007B6343" w:rsidTr="00AD4BD5">
        <w:trPr>
          <w:cantSplit/>
          <w:jc w:val="center"/>
        </w:trPr>
        <w:tc>
          <w:tcPr>
            <w:tcW w:w="2268"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ฟื้นฟูยอดขายและความสามารถในการทำกำไร</w:t>
            </w:r>
          </w:p>
        </w:tc>
        <w:tc>
          <w:tcPr>
            <w:tcW w:w="3288"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อัตราเติบโตของยอดขายสาขาเดิม และอัตรากำไรจากการดำเนินงานของสาขาที่เข้าร่วมแผน</w:t>
            </w:r>
          </w:p>
        </w:tc>
        <w:tc>
          <w:tcPr>
            <w:tcW w:w="4082"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ช่วงฟื้นฟู ยอดขายสาขาเดิมเพิ่มขึ้นไม่น้อยกว่าร้อยละ 3 ต่อปี และอัตรากำไรจากการดำเนินงานเพิ่มขึ้นไม่น้อยกว่า 0.50 จุดเปอร์เซ็นต์ต่อปี และอัตรากำไรขั้นต้นไม่ต่ำกว่าร้อยละ 64.0 ภายในปี 2571</w:t>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p>
        </w:tc>
        <w:tc>
          <w:tcPr>
            <w:tcW w:w="4592"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226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lastRenderedPageBreak/>
              <w:t>ลดผลขาดทุนของสาขาที่ต้องปรับปรุง</w:t>
            </w:r>
          </w:p>
        </w:tc>
        <w:tc>
          <w:tcPr>
            <w:tcW w:w="328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ผลขาดทุนรวมของกลุ่มสาขาที่กำหนดให้ปรับปรุง และจำนวนสาขาที่กลับมาทำกำไร</w:t>
            </w:r>
          </w:p>
        </w:tc>
        <w:tc>
          <w:tcPr>
            <w:tcW w:w="408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color w:val="000000"/>
                <w:sz w:val="28"/>
                <w:szCs w:val="28"/>
                <w:lang w:bidi="th-TH"/>
              </w:rPr>
              <w:t>10</w:t>
            </w:r>
            <w:r w:rsidRPr="007B6343">
              <w:rPr>
                <w:rFonts w:ascii="TH SarabunPSK" w:hAnsi="TH SarabunPSK" w:cs="TH SarabunPSK" w:hint="cs"/>
                <w:color w:val="000000"/>
                <w:sz w:val="28"/>
                <w:szCs w:val="28"/>
                <w:cs/>
                <w:lang w:bidi="th-TH"/>
              </w:rPr>
              <w:t xml:space="preserve"> ต่อปี โดยแยกผลจากการปิดสาขาออกจากผลการปรับปรุงสาขาที่ยังเปิดบริการ</w:t>
            </w:r>
          </w:p>
        </w:tc>
        <w:tc>
          <w:tcPr>
            <w:tcW w:w="459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226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รักษาสภาพคล่องและควบคุมงบประมาณ</w:t>
            </w:r>
          </w:p>
        </w:tc>
        <w:tc>
          <w:tcPr>
            <w:tcW w:w="328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กระแสเงินสดจากการดำเนินงาน และค่าใช้จ่ายจริงเทียบกับงบประมาณ</w:t>
            </w:r>
          </w:p>
        </w:tc>
        <w:tc>
          <w:tcPr>
            <w:tcW w:w="408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459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2268"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ขยายธุรกิจให้สร้างผลตอบแทนคุ้มค่า</w:t>
            </w:r>
          </w:p>
        </w:tc>
        <w:tc>
          <w:tcPr>
            <w:tcW w:w="3288"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ยอดขายและกำไรจากการดำเนินงานของสาขาใหม่ เงินลงทุนจริง และระยะเวลาคืนทุนโดยประมาณ</w:t>
            </w:r>
          </w:p>
        </w:tc>
        <w:tc>
          <w:tcPr>
            <w:tcW w:w="4082"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โบนัส สุกี้ครบ 100 สาขาภายในปี 2570 และ สาขาใหม่มีกำไรจากการดำเนินงานรายเดือนต่อเนื่องอย่างน้อย 3 เดือนภายใน 12 เดือนหลังเปิด เงินลงทุนไม่เกินวงเงินอนุมัติ และระยะเวลาคืนทุนที่ประเมินจากผลล่าสุดไม่เกิน 5 ปี</w:t>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p>
        </w:tc>
        <w:tc>
          <w:tcPr>
            <w:tcW w:w="4592"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rPr>
              <w:t xml:space="preserve">2. </w:t>
            </w:r>
            <w:r w:rsidRPr="007B6343">
              <w:rPr>
                <w:rFonts w:ascii="TH SarabunPSK" w:hAnsi="TH SarabunPSK" w:cs="TH SarabunPSK" w:hint="cs"/>
                <w:b/>
                <w:bCs/>
                <w:color w:val="000000"/>
                <w:sz w:val="28"/>
                <w:szCs w:val="28"/>
                <w:cs/>
                <w:lang w:bidi="th-TH"/>
              </w:rPr>
              <w:t>ด้านลูกค้า (</w:t>
            </w:r>
            <w:r w:rsidRPr="007B6343">
              <w:rPr>
                <w:rFonts w:ascii="TH SarabunPSK" w:hAnsi="TH SarabunPSK" w:cs="TH SarabunPSK" w:hint="cs"/>
                <w:b/>
                <w:bCs/>
                <w:color w:val="000000"/>
                <w:sz w:val="28"/>
                <w:szCs w:val="28"/>
              </w:rPr>
              <w:t>Customer)</w:t>
            </w:r>
          </w:p>
        </w:tc>
      </w:tr>
      <w:tr w:rsidR="00BE6608" w:rsidRPr="007B6343" w:rsidTr="00AD4BD5">
        <w:trPr>
          <w:cantSplit/>
          <w:jc w:val="center"/>
        </w:trPr>
        <w:tc>
          <w:tcPr>
            <w:tcW w:w="2268"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ยกระดับความพึงพอใจต่ออาหารและบริการ</w:t>
            </w:r>
          </w:p>
        </w:tc>
        <w:tc>
          <w:tcPr>
            <w:tcW w:w="3288"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 xml:space="preserve">สัดส่วนผู้ตอบแบบสอบถามที่ให้คะแนน </w:t>
            </w:r>
            <w:r w:rsidRPr="007B6343">
              <w:rPr>
                <w:rFonts w:ascii="TH SarabunPSK" w:hAnsi="TH SarabunPSK" w:cs="TH SarabunPSK" w:hint="cs"/>
                <w:color w:val="000000"/>
                <w:sz w:val="28"/>
                <w:szCs w:val="28"/>
                <w:lang w:bidi="th-TH"/>
              </w:rPr>
              <w:t>4–5</w:t>
            </w:r>
            <w:r w:rsidRPr="007B6343">
              <w:rPr>
                <w:rFonts w:ascii="TH SarabunPSK" w:hAnsi="TH SarabunPSK" w:cs="TH SarabunPSK" w:hint="cs"/>
                <w:color w:val="000000"/>
                <w:sz w:val="28"/>
                <w:szCs w:val="28"/>
                <w:cs/>
                <w:lang w:bidi="th-TH"/>
              </w:rPr>
              <w:t xml:space="preserve"> จากคะแนนเต็ม </w:t>
            </w:r>
            <w:r w:rsidRPr="007B6343">
              <w:rPr>
                <w:rFonts w:ascii="TH SarabunPSK" w:hAnsi="TH SarabunPSK" w:cs="TH SarabunPSK" w:hint="cs"/>
                <w:color w:val="000000"/>
                <w:sz w:val="28"/>
                <w:szCs w:val="28"/>
                <w:lang w:bidi="th-TH"/>
              </w:rPr>
              <w:t>5</w:t>
            </w:r>
            <w:r w:rsidRPr="007B6343">
              <w:rPr>
                <w:rFonts w:ascii="TH SarabunPSK" w:hAnsi="TH SarabunPSK" w:cs="TH SarabunPSK" w:hint="cs"/>
                <w:color w:val="000000"/>
                <w:sz w:val="28"/>
                <w:szCs w:val="28"/>
                <w:cs/>
                <w:lang w:bidi="th-TH"/>
              </w:rPr>
              <w:t xml:space="preserve"> และจำนวนข้อร้องเรียนต่อ </w:t>
            </w:r>
            <w:r w:rsidRPr="007B6343">
              <w:rPr>
                <w:rFonts w:ascii="TH SarabunPSK" w:hAnsi="TH SarabunPSK" w:cs="TH SarabunPSK" w:hint="cs"/>
                <w:color w:val="000000"/>
                <w:sz w:val="28"/>
                <w:szCs w:val="28"/>
                <w:lang w:bidi="th-TH"/>
              </w:rPr>
              <w:t>1</w:t>
            </w:r>
            <w:r w:rsidRPr="007B6343">
              <w:rPr>
                <w:rFonts w:ascii="TH SarabunPSK" w:hAnsi="TH SarabunPSK" w:cs="TH SarabunPSK" w:hint="cs"/>
                <w:color w:val="000000"/>
                <w:sz w:val="28"/>
                <w:szCs w:val="28"/>
              </w:rPr>
              <w:t>,</w:t>
            </w:r>
            <w:r w:rsidRPr="007B6343">
              <w:rPr>
                <w:rFonts w:ascii="TH SarabunPSK" w:hAnsi="TH SarabunPSK" w:cs="TH SarabunPSK" w:hint="cs"/>
                <w:color w:val="000000"/>
                <w:sz w:val="28"/>
                <w:szCs w:val="28"/>
                <w:lang w:bidi="th-TH"/>
              </w:rPr>
              <w:t>000</w:t>
            </w:r>
            <w:r w:rsidRPr="007B6343">
              <w:rPr>
                <w:rFonts w:ascii="TH SarabunPSK" w:hAnsi="TH SarabunPSK" w:cs="TH SarabunPSK" w:hint="cs"/>
                <w:color w:val="000000"/>
                <w:sz w:val="28"/>
                <w:szCs w:val="28"/>
                <w:cs/>
                <w:lang w:bidi="th-TH"/>
              </w:rPr>
              <w:t xml:space="preserve"> ใบเสร็จ</w:t>
            </w:r>
          </w:p>
        </w:tc>
        <w:tc>
          <w:tcPr>
            <w:tcW w:w="4082"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ตลอดแผน ผู้ตอบแบบสอบถามให้คะแนน </w:t>
            </w:r>
            <w:r w:rsidRPr="007B6343">
              <w:rPr>
                <w:rFonts w:ascii="TH SarabunPSK" w:hAnsi="TH SarabunPSK" w:cs="TH SarabunPSK" w:hint="cs"/>
                <w:color w:val="000000"/>
                <w:sz w:val="28"/>
                <w:szCs w:val="28"/>
                <w:lang w:bidi="th-TH"/>
              </w:rPr>
              <w:t>4–5</w:t>
            </w:r>
            <w:r w:rsidRPr="007B6343">
              <w:rPr>
                <w:rFonts w:ascii="TH SarabunPSK" w:hAnsi="TH SarabunPSK" w:cs="TH SarabunPSK" w:hint="cs"/>
                <w:color w:val="000000"/>
                <w:sz w:val="28"/>
                <w:szCs w:val="28"/>
                <w:cs/>
                <w:lang w:bidi="th-TH"/>
              </w:rPr>
              <w:t xml:space="preserve"> ไม่น้อยกว่าร้อยละ </w:t>
            </w:r>
            <w:r w:rsidRPr="007B6343">
              <w:rPr>
                <w:rFonts w:ascii="TH SarabunPSK" w:hAnsi="TH SarabunPSK" w:cs="TH SarabunPSK" w:hint="cs"/>
                <w:color w:val="000000"/>
                <w:sz w:val="28"/>
                <w:szCs w:val="28"/>
                <w:lang w:bidi="th-TH"/>
              </w:rPr>
              <w:t>85</w:t>
            </w:r>
            <w:r w:rsidRPr="007B6343">
              <w:rPr>
                <w:rFonts w:ascii="TH SarabunPSK" w:hAnsi="TH SarabunPSK" w:cs="TH SarabunPSK" w:hint="cs"/>
                <w:color w:val="000000"/>
                <w:sz w:val="28"/>
                <w:szCs w:val="28"/>
                <w:cs/>
                <w:lang w:bidi="th-TH"/>
              </w:rPr>
              <w:t xml:space="preserve"> และข้อร้องเรียนต่อ </w:t>
            </w:r>
            <w:r w:rsidRPr="007B6343">
              <w:rPr>
                <w:rFonts w:ascii="TH SarabunPSK" w:hAnsi="TH SarabunPSK" w:cs="TH SarabunPSK" w:hint="cs"/>
                <w:color w:val="000000"/>
                <w:sz w:val="28"/>
                <w:szCs w:val="28"/>
                <w:lang w:bidi="th-TH"/>
              </w:rPr>
              <w:t>1</w:t>
            </w:r>
            <w:r w:rsidRPr="007B6343">
              <w:rPr>
                <w:rFonts w:ascii="TH SarabunPSK" w:hAnsi="TH SarabunPSK" w:cs="TH SarabunPSK" w:hint="cs"/>
                <w:color w:val="000000"/>
                <w:sz w:val="28"/>
                <w:szCs w:val="28"/>
              </w:rPr>
              <w:t>,</w:t>
            </w:r>
            <w:r w:rsidRPr="007B6343">
              <w:rPr>
                <w:rFonts w:ascii="TH SarabunPSK" w:hAnsi="TH SarabunPSK" w:cs="TH SarabunPSK" w:hint="cs"/>
                <w:color w:val="000000"/>
                <w:sz w:val="28"/>
                <w:szCs w:val="28"/>
                <w:lang w:bidi="th-TH"/>
              </w:rPr>
              <w:t>000</w:t>
            </w:r>
            <w:r w:rsidRPr="007B6343">
              <w:rPr>
                <w:rFonts w:ascii="TH SarabunPSK" w:hAnsi="TH SarabunPSK" w:cs="TH SarabunPSK" w:hint="cs"/>
                <w:color w:val="000000"/>
                <w:sz w:val="28"/>
                <w:szCs w:val="28"/>
                <w:cs/>
                <w:lang w:bidi="th-TH"/>
              </w:rPr>
              <w:t xml:space="preserve"> ใบเสร็จลดลงจากปีก่อน</w:t>
            </w:r>
          </w:p>
        </w:tc>
        <w:tc>
          <w:tcPr>
            <w:tcW w:w="4592"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2268" w:type="dxa"/>
            <w:tcMar>
              <w:top w:w="20" w:type="dxa"/>
              <w:left w:w="65" w:type="dxa"/>
              <w:bottom w:w="20" w:type="dxa"/>
              <w:right w:w="65" w:type="dxa"/>
            </w:tcMar>
            <w:vAlign w:val="center"/>
          </w:tcPr>
          <w:p w:rsidR="009743FE" w:rsidRPr="007B6343" w:rsidRDefault="009743FE" w:rsidP="009743FE">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เพิ่มการกลับมาใช้บริการซ้ำ</w:t>
            </w:r>
          </w:p>
        </w:tc>
        <w:tc>
          <w:tcPr>
            <w:tcW w:w="3288" w:type="dxa"/>
            <w:tcMar>
              <w:top w:w="20" w:type="dxa"/>
              <w:left w:w="65" w:type="dxa"/>
              <w:bottom w:w="20" w:type="dxa"/>
              <w:right w:w="65" w:type="dxa"/>
            </w:tcMar>
            <w:vAlign w:val="center"/>
          </w:tcPr>
          <w:p w:rsidR="009743FE" w:rsidRPr="007B6343" w:rsidRDefault="009743FE" w:rsidP="009743FE">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 xml:space="preserve">สัดส่วนสมาชิกที่ซื้อซ้ำภายใน </w:t>
            </w:r>
            <w:r w:rsidRPr="007B6343">
              <w:rPr>
                <w:rFonts w:ascii="TH SarabunPSK" w:hAnsi="TH SarabunPSK" w:cs="TH SarabunPSK" w:hint="cs"/>
                <w:color w:val="000000"/>
                <w:sz w:val="28"/>
                <w:szCs w:val="28"/>
                <w:lang w:bidi="th-TH"/>
              </w:rPr>
              <w:t>90</w:t>
            </w:r>
            <w:r w:rsidRPr="007B6343">
              <w:rPr>
                <w:rFonts w:ascii="TH SarabunPSK" w:hAnsi="TH SarabunPSK" w:cs="TH SarabunPSK" w:hint="cs"/>
                <w:color w:val="000000"/>
                <w:sz w:val="28"/>
                <w:szCs w:val="28"/>
                <w:cs/>
                <w:lang w:bidi="th-TH"/>
              </w:rPr>
              <w:t xml:space="preserve"> วันนับจากการซื้อครั้งที่ใช้เริ่มติดตาม</w:t>
            </w:r>
          </w:p>
        </w:tc>
        <w:tc>
          <w:tcPr>
            <w:tcW w:w="4082" w:type="dxa"/>
            <w:tcMar>
              <w:top w:w="20" w:type="dxa"/>
              <w:left w:w="65" w:type="dxa"/>
              <w:bottom w:w="20" w:type="dxa"/>
              <w:right w:w="65" w:type="dxa"/>
            </w:tcMar>
            <w:vAlign w:val="center"/>
          </w:tcPr>
          <w:p w:rsidR="009743FE" w:rsidRPr="007B6343" w:rsidRDefault="009743FE" w:rsidP="009743FE">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ช่วงฟื้นฟู อัตราซื้อซ้ำเพิ่มขึ้นไม่น้อยกว่า </w:t>
            </w:r>
            <w:r w:rsidRPr="007B6343">
              <w:rPr>
                <w:rFonts w:ascii="TH SarabunPSK" w:hAnsi="TH SarabunPSK" w:cs="TH SarabunPSK" w:hint="cs"/>
                <w:color w:val="000000"/>
                <w:sz w:val="28"/>
                <w:szCs w:val="28"/>
                <w:lang w:bidi="th-TH"/>
              </w:rPr>
              <w:t>3</w:t>
            </w:r>
            <w:r w:rsidRPr="007B6343">
              <w:rPr>
                <w:rFonts w:ascii="TH SarabunPSK" w:hAnsi="TH SarabunPSK" w:cs="TH SarabunPSK" w:hint="cs"/>
                <w:color w:val="000000"/>
                <w:sz w:val="28"/>
                <w:szCs w:val="28"/>
                <w:cs/>
                <w:lang w:bidi="th-TH"/>
              </w:rPr>
              <w:t xml:space="preserve"> จุดเปอร์เซ็นต์ต่อปี</w:t>
            </w:r>
          </w:p>
        </w:tc>
        <w:tc>
          <w:tcPr>
            <w:tcW w:w="4592" w:type="dxa"/>
            <w:tcMar>
              <w:top w:w="20" w:type="dxa"/>
              <w:left w:w="65" w:type="dxa"/>
              <w:bottom w:w="20" w:type="dxa"/>
              <w:right w:w="65" w:type="dxa"/>
            </w:tcMar>
            <w:vAlign w:val="center"/>
          </w:tcPr>
          <w:p w:rsidR="004A33CC" w:rsidRPr="007B6343" w:rsidRDefault="008055DB">
            <w:pPr>
              <w:spacing w:line="360" w:lineRule="exact"/>
              <w:rPr>
                <w:rFonts w:ascii="TH SarabunPSK" w:hAnsi="TH SarabunPSK" w:cs="TH SarabunPSK" w:hint="cs"/>
              </w:rPr>
            </w:pPr>
            <w:r w:rsidRPr="007B6343">
              <w:rPr>
                <w:rFonts w:ascii="TH SarabunPSK" w:hAnsi="TH SarabunPSK" w:cs="TH SarabunPSK" w:hint="cs"/>
                <w:color w:val="000000"/>
                <w:sz w:val="28"/>
                <w:szCs w:val="28"/>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2268"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สร้างฐานลูกค้าในพื้นที่บริการใหม่</w:t>
            </w:r>
          </w:p>
        </w:tc>
        <w:tc>
          <w:tcPr>
            <w:tcW w:w="3288"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จำนวนสมาชิกใหม่ที่ซื้อจริงและยอดขายจากสมาชิกกลุ่มดังกล่าว โดยไม่นับสมาชิกเดิมซ้ำ</w:t>
            </w:r>
          </w:p>
        </w:tc>
        <w:tc>
          <w:tcPr>
            <w:tcW w:w="4082"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4592"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lastRenderedPageBreak/>
              <w:t>3. ด้านกระบวนการภายใน (</w:t>
            </w:r>
            <w:r w:rsidRPr="007B6343">
              <w:rPr>
                <w:rFonts w:ascii="TH SarabunPSK" w:hAnsi="TH SarabunPSK" w:cs="TH SarabunPSK" w:hint="cs"/>
                <w:b/>
                <w:bCs/>
                <w:color w:val="000000"/>
                <w:sz w:val="28"/>
                <w:szCs w:val="28"/>
                <w:lang w:bidi="th-TH"/>
              </w:rPr>
              <w:t>Internal Business Perspective)</w:t>
            </w:r>
          </w:p>
        </w:tc>
      </w:tr>
      <w:tr w:rsidR="00470DF7" w:rsidRPr="007B6343" w:rsidTr="00AD4BD5">
        <w:trPr>
          <w:cantSplit/>
          <w:jc w:val="center"/>
        </w:trPr>
        <w:tc>
          <w:tcPr>
            <w:tcW w:w="2268" w:type="dxa"/>
            <w:tcMar>
              <w:top w:w="20" w:type="dxa"/>
              <w:left w:w="65" w:type="dxa"/>
              <w:bottom w:w="20" w:type="dxa"/>
              <w:right w:w="65" w:type="dxa"/>
            </w:tcMar>
            <w:vAlign w:val="center"/>
          </w:tcPr>
          <w:p w:rsidR="00470DF7" w:rsidRPr="007B6343" w:rsidRDefault="00C94D6F"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ลดการสูญเสียวัตถุดิบ</w:t>
            </w:r>
          </w:p>
        </w:tc>
        <w:tc>
          <w:tcPr>
            <w:tcW w:w="3288" w:type="dxa"/>
            <w:tcMar>
              <w:top w:w="20" w:type="dxa"/>
              <w:left w:w="65" w:type="dxa"/>
              <w:bottom w:w="20" w:type="dxa"/>
              <w:right w:w="65" w:type="dxa"/>
            </w:tcMar>
            <w:vAlign w:val="center"/>
          </w:tcPr>
          <w:p w:rsidR="00470DF7" w:rsidRPr="007B6343" w:rsidRDefault="0041225A"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มูลค่าวัตถุดิบเหลือทิ้งต่อยอดขายสุทธิ และจำนวนครั้งที่วัตถุดิบไม่เพียงพอต่อการขาย</w:t>
            </w:r>
          </w:p>
        </w:tc>
        <w:tc>
          <w:tcPr>
            <w:tcW w:w="4082" w:type="dxa"/>
            <w:tcMar>
              <w:top w:w="20" w:type="dxa"/>
              <w:left w:w="65" w:type="dxa"/>
              <w:bottom w:w="20" w:type="dxa"/>
              <w:right w:w="65" w:type="dxa"/>
            </w:tcMar>
            <w:vAlign w:val="center"/>
          </w:tcPr>
          <w:p w:rsidR="0041225A" w:rsidRPr="007B6343" w:rsidRDefault="0041225A" w:rsidP="0041225A">
            <w:pPr>
              <w:spacing w:line="360" w:lineRule="exact"/>
              <w:rPr>
                <w:rFonts w:ascii="TH SarabunPSK" w:hAnsi="TH SarabunPSK" w:cs="TH SarabunPSK" w:hint="cs"/>
              </w:rPr>
            </w:pPr>
            <w:r w:rsidRPr="007B6343">
              <w:rPr>
                <w:rFonts w:ascii="TH SarabunPSK" w:hAnsi="TH SarabunPSK" w:cs="TH SarabunPSK" w:hint="cs"/>
                <w:color w:val="000000"/>
                <w:sz w:val="28"/>
                <w:szCs w:val="28"/>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ช่วงเติบโต รักษามาตรฐานที่ทำได้และนำไปใช้กับสาขาใหม่</w:t>
            </w:r>
          </w:p>
        </w:tc>
        <w:tc>
          <w:tcPr>
            <w:tcW w:w="4592" w:type="dxa"/>
            <w:tcMar>
              <w:top w:w="20" w:type="dxa"/>
              <w:left w:w="65" w:type="dxa"/>
              <w:bottom w:w="20" w:type="dxa"/>
              <w:right w:w="65" w:type="dxa"/>
            </w:tcMar>
            <w:vAlign w:val="center"/>
          </w:tcPr>
          <w:p w:rsidR="00470DF7" w:rsidRPr="007B6343" w:rsidRDefault="0041225A" w:rsidP="009A24BA">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2268" w:type="dxa"/>
            <w:tcMar>
              <w:top w:w="20" w:type="dxa"/>
              <w:left w:w="65" w:type="dxa"/>
              <w:bottom w:w="20" w:type="dxa"/>
              <w:right w:w="65" w:type="dxa"/>
            </w:tcMar>
            <w:vAlign w:val="center"/>
          </w:tcPr>
          <w:p w:rsidR="00470DF7" w:rsidRPr="007B6343" w:rsidRDefault="00611183"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เพิ่มความรวดเร็วและความพร้อมในการบริการ</w:t>
            </w:r>
          </w:p>
        </w:tc>
        <w:tc>
          <w:tcPr>
            <w:tcW w:w="3288" w:type="dxa"/>
            <w:tcMar>
              <w:top w:w="20" w:type="dxa"/>
              <w:left w:w="65" w:type="dxa"/>
              <w:bottom w:w="20" w:type="dxa"/>
              <w:right w:w="65" w:type="dxa"/>
            </w:tcMar>
            <w:vAlign w:val="center"/>
          </w:tcPr>
          <w:p w:rsidR="00470DF7" w:rsidRPr="007B6343" w:rsidRDefault="00611183"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เวลาเฉลี่ยตั้งแต่ยืนยันคำสั่งซื้อจนเสิร์ฟอาหารจานแรก และสัดส่วนการจัดส่งวัตถุดิบครบตรงเวลา</w:t>
            </w:r>
          </w:p>
        </w:tc>
        <w:tc>
          <w:tcPr>
            <w:tcW w:w="4082" w:type="dxa"/>
            <w:tcMar>
              <w:top w:w="20" w:type="dxa"/>
              <w:left w:w="65" w:type="dxa"/>
              <w:bottom w:w="20" w:type="dxa"/>
              <w:right w:w="65" w:type="dxa"/>
            </w:tcMar>
            <w:vAlign w:val="center"/>
          </w:tcPr>
          <w:p w:rsidR="009D7C36" w:rsidRPr="007B6343" w:rsidRDefault="009D7C36" w:rsidP="009D7C36">
            <w:pPr>
              <w:spacing w:line="360" w:lineRule="exact"/>
              <w:rPr>
                <w:rFonts w:ascii="TH SarabunPSK" w:hAnsi="TH SarabunPSK" w:cs="TH SarabunPSK" w:hint="cs"/>
              </w:rPr>
            </w:pPr>
            <w:r w:rsidRPr="007B6343">
              <w:rPr>
                <w:rFonts w:ascii="TH SarabunPSK" w:hAnsi="TH SarabunPSK" w:cs="TH SarabunPSK" w:hint="cs"/>
                <w:color w:val="000000"/>
                <w:sz w:val="28"/>
                <w:szCs w:val="28"/>
                <w:cs/>
                <w:lang w:bidi="th-TH"/>
              </w:rPr>
              <w:t>ช่วงฟื้นฟู เวลาเฉลี่ยลดลงไม่น้อยกว่าร้อยละ 15 จากค่าฐานภายในสิ้นช่วงฟื้นฟู</w:t>
            </w:r>
          </w:p>
          <w:p w:rsidR="00470DF7" w:rsidRPr="007B6343" w:rsidRDefault="009D7C36" w:rsidP="009D7C36">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ตลอดแผน จัดส่งวัตถุดิบครบตรงเวลาไม่น้อยกว่าร้อยละ 95 และรักษามาตรฐานความปลอดภัยอาหาร</w:t>
            </w:r>
          </w:p>
        </w:tc>
        <w:tc>
          <w:tcPr>
            <w:tcW w:w="4592" w:type="dxa"/>
            <w:tcMar>
              <w:top w:w="20" w:type="dxa"/>
              <w:left w:w="65" w:type="dxa"/>
              <w:bottom w:w="20" w:type="dxa"/>
              <w:right w:w="65" w:type="dxa"/>
            </w:tcMar>
            <w:vAlign w:val="center"/>
          </w:tcPr>
          <w:p w:rsidR="00470DF7" w:rsidRPr="007B6343" w:rsidRDefault="009D7C36" w:rsidP="009A24BA">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2268"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ควบคุมความพร้อมก่อนเปิดสาขาใหม่</w:t>
            </w:r>
          </w:p>
        </w:tc>
        <w:tc>
          <w:tcPr>
            <w:tcW w:w="3288"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สัดส่วนสาขาใหม่ที่ผ่านการตรวจความพร้อมก่อนเปิดบริการ</w:t>
            </w:r>
          </w:p>
        </w:tc>
        <w:tc>
          <w:tcPr>
            <w:tcW w:w="4082"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4592"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rPr>
              <w:t xml:space="preserve">4. </w:t>
            </w:r>
            <w:r w:rsidRPr="007B6343">
              <w:rPr>
                <w:rFonts w:ascii="TH SarabunPSK" w:hAnsi="TH SarabunPSK" w:cs="TH SarabunPSK" w:hint="cs"/>
                <w:b/>
                <w:bCs/>
                <w:color w:val="000000"/>
                <w:sz w:val="28"/>
                <w:szCs w:val="28"/>
                <w:cs/>
                <w:lang w:bidi="th-TH"/>
              </w:rPr>
              <w:t>ด้านนวัตกรรมและการเรียนรู้ (</w:t>
            </w:r>
            <w:r w:rsidRPr="007B6343">
              <w:rPr>
                <w:rFonts w:ascii="TH SarabunPSK" w:hAnsi="TH SarabunPSK" w:cs="TH SarabunPSK" w:hint="cs"/>
                <w:b/>
                <w:bCs/>
                <w:color w:val="000000"/>
                <w:sz w:val="28"/>
                <w:szCs w:val="28"/>
              </w:rPr>
              <w:t>Innovation and Learning)</w:t>
            </w:r>
          </w:p>
        </w:tc>
      </w:tr>
      <w:tr w:rsidR="00FB123F" w:rsidRPr="007B6343" w:rsidTr="00AD4BD5">
        <w:trPr>
          <w:cantSplit/>
          <w:jc w:val="center"/>
        </w:trPr>
        <w:tc>
          <w:tcPr>
            <w:tcW w:w="226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พัฒนาทักษะพนักงานและผู้จัดการสาขา</w:t>
            </w:r>
          </w:p>
        </w:tc>
        <w:tc>
          <w:tcPr>
            <w:tcW w:w="328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สัดส่วนบุคลากรที่อบรมครบตามแผน และสัดส่วนผู้ผ่านการประเมินภาคปฏิบัติหลังอบรม</w:t>
            </w:r>
          </w:p>
        </w:tc>
        <w:tc>
          <w:tcPr>
            <w:tcW w:w="408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 xml:space="preserve">ตลอดแผน บุคลากรเป้าหมายอบรมครบไม่น้อยกว่าร้อยละ </w:t>
            </w:r>
            <w:r w:rsidRPr="007B6343">
              <w:rPr>
                <w:rFonts w:ascii="TH SarabunPSK" w:hAnsi="TH SarabunPSK" w:cs="TH SarabunPSK" w:hint="cs"/>
                <w:color w:val="000000"/>
                <w:sz w:val="28"/>
                <w:szCs w:val="28"/>
                <w:lang w:bidi="th-TH"/>
              </w:rPr>
              <w:t>95</w:t>
            </w:r>
            <w:r w:rsidRPr="007B6343">
              <w:rPr>
                <w:rFonts w:ascii="TH SarabunPSK" w:hAnsi="TH SarabunPSK" w:cs="TH SarabunPSK" w:hint="cs"/>
                <w:color w:val="000000"/>
                <w:sz w:val="28"/>
                <w:szCs w:val="28"/>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color w:val="000000"/>
                <w:sz w:val="28"/>
                <w:szCs w:val="28"/>
                <w:lang w:bidi="th-TH"/>
              </w:rPr>
              <w:t>80</w:t>
            </w:r>
            <w:r w:rsidRPr="007B6343">
              <w:rPr>
                <w:rFonts w:ascii="TH SarabunPSK" w:hAnsi="TH SarabunPSK" w:cs="TH SarabunPSK" w:hint="cs"/>
                <w:color w:val="000000"/>
                <w:sz w:val="28"/>
                <w:szCs w:val="28"/>
                <w:cs/>
                <w:lang w:bidi="th-TH"/>
              </w:rPr>
              <w:t xml:space="preserve"> โดยผู้ไม่ผ่านต้องฝึกเพิ่มเติม</w:t>
            </w:r>
          </w:p>
        </w:tc>
        <w:tc>
          <w:tcPr>
            <w:tcW w:w="459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color w:val="000000"/>
                <w:sz w:val="28"/>
                <w:szCs w:val="28"/>
                <w:lang w:bidi="th-TH"/>
              </w:rPr>
              <w:t xml:space="preserve">60 </w:t>
            </w:r>
            <w:r w:rsidRPr="007B6343">
              <w:rPr>
                <w:rFonts w:ascii="TH SarabunPSK" w:hAnsi="TH SarabunPSK" w:cs="TH SarabunPSK" w:hint="cs"/>
                <w:color w:val="000000"/>
                <w:sz w:val="28"/>
                <w:szCs w:val="28"/>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226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พัฒนาเมนูที่ตอบโจทย์ลูกค้าและสร้างกำไร</w:t>
            </w:r>
          </w:p>
        </w:tc>
        <w:tc>
          <w:tcPr>
            <w:tcW w:w="328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จำนวนเมนูใหม่หรือเมนูปรับปรุงที่ผ่านเกณฑ์ความพึงพอใจและกำไรส่วนเพิ่มจากการทดลอง</w:t>
            </w:r>
          </w:p>
        </w:tc>
        <w:tc>
          <w:tcPr>
            <w:tcW w:w="408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 xml:space="preserve">ตลอดแผน ผ่านเกณฑ์อย่างน้อย </w:t>
            </w:r>
            <w:r w:rsidRPr="007B6343">
              <w:rPr>
                <w:rFonts w:ascii="TH SarabunPSK" w:hAnsi="TH SarabunPSK" w:cs="TH SarabunPSK" w:hint="cs"/>
                <w:color w:val="000000"/>
                <w:sz w:val="28"/>
                <w:szCs w:val="28"/>
                <w:lang w:bidi="th-TH"/>
              </w:rPr>
              <w:t>2</w:t>
            </w:r>
            <w:r w:rsidRPr="007B6343">
              <w:rPr>
                <w:rFonts w:ascii="TH SarabunPSK" w:hAnsi="TH SarabunPSK" w:cs="TH SarabunPSK" w:hint="cs"/>
                <w:color w:val="000000"/>
                <w:sz w:val="28"/>
                <w:szCs w:val="28"/>
                <w:cs/>
                <w:lang w:bidi="th-TH"/>
              </w:rPr>
              <w:t xml:space="preserve"> เมนูต่อปีในระดับกลุ่มบริษัท โดยผู้ทดลองให้คะแนน </w:t>
            </w:r>
            <w:r w:rsidRPr="007B6343">
              <w:rPr>
                <w:rFonts w:ascii="TH SarabunPSK" w:hAnsi="TH SarabunPSK" w:cs="TH SarabunPSK" w:hint="cs"/>
                <w:color w:val="000000"/>
                <w:sz w:val="28"/>
                <w:szCs w:val="28"/>
                <w:lang w:bidi="th-TH"/>
              </w:rPr>
              <w:t>4–5</w:t>
            </w:r>
            <w:r w:rsidRPr="007B6343">
              <w:rPr>
                <w:rFonts w:ascii="TH SarabunPSK" w:hAnsi="TH SarabunPSK" w:cs="TH SarabunPSK" w:hint="cs"/>
                <w:color w:val="000000"/>
                <w:sz w:val="28"/>
                <w:szCs w:val="28"/>
                <w:cs/>
                <w:lang w:bidi="th-TH"/>
              </w:rPr>
              <w:t xml:space="preserve"> ไม่น้อยกว่าร้อยละ </w:t>
            </w:r>
            <w:r w:rsidRPr="007B6343">
              <w:rPr>
                <w:rFonts w:ascii="TH SarabunPSK" w:hAnsi="TH SarabunPSK" w:cs="TH SarabunPSK" w:hint="cs"/>
                <w:color w:val="000000"/>
                <w:sz w:val="28"/>
                <w:szCs w:val="28"/>
                <w:lang w:bidi="th-TH"/>
              </w:rPr>
              <w:t>85</w:t>
            </w:r>
            <w:r w:rsidRPr="007B6343">
              <w:rPr>
                <w:rFonts w:ascii="TH SarabunPSK" w:hAnsi="TH SarabunPSK" w:cs="TH SarabunPSK" w:hint="cs"/>
                <w:color w:val="000000"/>
                <w:sz w:val="28"/>
                <w:szCs w:val="28"/>
                <w:cs/>
                <w:lang w:bidi="th-TH"/>
              </w:rPr>
              <w:t xml:space="preserve"> และกำไรส่วนเพิ่มเป็นบวกหลังหักค่าใช้จ่ายที่เกี่ยวข้อง</w:t>
            </w:r>
          </w:p>
        </w:tc>
        <w:tc>
          <w:tcPr>
            <w:tcW w:w="459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color w:val="000000"/>
                <w:sz w:val="28"/>
                <w:szCs w:val="28"/>
                <w:lang w:bidi="th-TH"/>
              </w:rPr>
              <w:t>8–12</w:t>
            </w:r>
            <w:r w:rsidRPr="007B6343">
              <w:rPr>
                <w:rFonts w:ascii="TH SarabunPSK" w:hAnsi="TH SarabunPSK" w:cs="TH SarabunPSK" w:hint="cs"/>
                <w:color w:val="000000"/>
                <w:sz w:val="28"/>
                <w:szCs w:val="28"/>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12 การควบคุมและประเมินผล (Balanced Scorecard)</w:t>
      </w:r>
    </w:p>
    <w:p w:rsidR="00234C1D" w:rsidRPr="007B6343" w:rsidRDefault="501AA257" w:rsidP="00026B81">
      <w:pPr>
        <w:pStyle w:val="Heading1"/>
        <w:keepLines w:val="0"/>
        <w:pageBreakBefore/>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จากการขยายโบนัส สุกี้ จากนั้นเพิ่มร้อยละ 6, 5, 6 และ 7 (2) อัตรากำไรขั้นต้นปี 2569 ลดเป็นร้อยละ 62.5 ตามผลครึ่งปีแรก (ร้อยละ 61.9) และฟื้นเป็นร้อยละ 64.0 ภายในปี 2571 จากการฟื้นฟู (3) ค่าใช้จ่ายขายและบริหารต่อยอดขายลดจากร้อยละ 59.7 เหลือร้อยละ 56.5 ในปี 2573 (4) ค่าใช้จ่ายฟื้นฟู 150 ล้านบาทในปี 2569–2571 (5) เงินลงทุนสุทธิในโบนัส สุกี้ราว 700 ล้านบาทในปี 2569–2570 และแบรนด์อื่นราว 1,020 ล้านบาทในปี 2572–2573 (6) ภาษีร้อยละ 20 จ่ายปันผลร้อยละ 50 ของกำไร และใช้เงินสดเป็นตัวปรับสมดุล</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W w:w="14230" w:type="dxa"/>
        <w:jc w:val="center"/>
        <w:tblLayout w:type="fixed"/>
        <w:tblLook w:val="04A0" w:firstRow="1" w:lastRow="0" w:firstColumn="1" w:lastColumn="0" w:noHBand="0" w:noVBand="1"/>
      </w:tblPr>
      <w:tblGrid>
        <w:gridCol w:w="4534"/>
        <w:gridCol w:w="1616"/>
        <w:gridCol w:w="1616"/>
        <w:gridCol w:w="1616"/>
        <w:gridCol w:w="1616"/>
        <w:gridCol w:w="1616"/>
        <w:gridCol w:w="1616"/>
      </w:tblGrid>
      <w:tr w:rsidR="00CA6316" w:rsidRPr="007B6343" w:rsidTr="00FA66EA">
        <w:trPr>
          <w:cantSplit/>
          <w:tblHeader/>
          <w:jc w:val="center"/>
        </w:trPr>
        <w:tc>
          <w:tcPr>
            <w:tcW w:w="14230"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keepNext/>
              <w:spacing w:after="0" w:line="320" w:lineRule="exact"/>
              <w:jc w:val="righ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หน่วย:ล้านบาท</w:t>
            </w:r>
          </w:p>
        </w:tc>
      </w:tr>
      <w:tr w:rsidR="00CA6316" w:rsidRPr="007B6343" w:rsidTr="00FA66EA">
        <w:trPr>
          <w:cantSplit/>
          <w:tblHeader/>
          <w:jc w:val="center"/>
        </w:trPr>
        <w:tc>
          <w:tcPr>
            <w:tcW w:w="453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2568</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2569</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2570</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2571</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2572</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2573</w:t>
            </w:r>
          </w:p>
        </w:tc>
      </w:tr>
      <w:tr w:rsidR="00CA6316" w:rsidRPr="007B6343" w:rsidTr="00FA66EA">
        <w:trPr>
          <w:cantSplit/>
          <w:jc w:val="center"/>
        </w:trPr>
        <w:tc>
          <w:tcPr>
            <w:tcW w:w="453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รายได้จากการขาย</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15,109.02</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16,619.92</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17,617.12</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18,497.97</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19,607.85</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20,980.40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รายได้อื่น</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b/>
                <w:color w:val="000000"/>
                <w:sz w:val="28"/>
                <w:szCs w:val="28"/>
              </w:rPr>
              <w:t>รวมรายได้</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15,420.74</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16,931.64</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17,928.84</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18,809.69</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19,919.57</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21,292.12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ต้นทุนขาย</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5,343.05</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6,232.47</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6,430.25</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6,659.27</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7,058.83</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7,552.94</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ค่าใช้จ่ายในการขายและจัดจำหน่าย</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7,470.28</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8,110.52</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8,509.07</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8,842.03</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9,313.73</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9,923.73</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24625" w:rsidRPr="007B6343" w:rsidRDefault="00241DC0"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ค่าใช้จ่ายในการบริหาร</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1,544.69</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1,628.75</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1,691.24</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1,738.81</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1,823.53</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1,930.20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cs/>
                <w:lang w:bidi="th-TH"/>
              </w:rPr>
            </w:pPr>
            <w:r w:rsidRPr="007B6343">
              <w:rPr>
                <w:rFonts w:ascii="TH SarabunPSK" w:hAnsi="TH SarabunPSK" w:cs="TH SarabunPSK" w:hint="cs"/>
                <w:color w:val="000000"/>
                <w:sz w:val="28"/>
                <w:szCs w:val="28"/>
                <w:cs/>
                <w:lang w:bidi="th-TH"/>
              </w:rPr>
              <w:t>ค่าใช้จ่ายฟื้นฟูเพิ่มเติมตามสมมติฐาน</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80.00</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50.00</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20.00</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b/>
                <w:color w:val="000000"/>
                <w:sz w:val="28"/>
                <w:szCs w:val="28"/>
              </w:rPr>
              <w:t>รวมค่าใช้จ่าย</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14,358.02</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16,051.75</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16,680.56</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17,260.11</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18,196.09</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19,406.87</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bCs/>
                <w:color w:val="000000" w:themeColor="text1"/>
                <w:sz w:val="28"/>
                <w:szCs w:val="28"/>
              </w:rPr>
            </w:pPr>
            <w:r w:rsidRPr="007B6343">
              <w:rPr>
                <w:rFonts w:ascii="TH SarabunPSK" w:hAnsi="TH SarabunPSK" w:cs="TH SarabunPSK" w:hint="cs"/>
                <w:bCs/>
                <w:color w:val="000000"/>
                <w:sz w:val="28"/>
                <w:szCs w:val="28"/>
                <w:cs/>
                <w:lang w:bidi="th-TH"/>
              </w:rPr>
              <w:t>กำไรจากกิจกรรมดำเนินงาน</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1,062.72</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879.90</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1,248.28</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1,549.58</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1,723.49</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1,885.25</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ส่วนแบ่งกำไรจากเงินลงทุนในการร่วมค้า</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b/>
                <w:color w:val="000000"/>
                <w:sz w:val="28"/>
                <w:szCs w:val="28"/>
                <w:cs/>
                <w:lang w:bidi="th-TH"/>
              </w:rPr>
              <w:t>รายได้ทางการเงิน</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หัก ต้นทุนทางการเงิน</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color w:val="000000"/>
                <w:sz w:val="28"/>
                <w:szCs w:val="28"/>
              </w:rPr>
              <w:t>92.25</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97.14</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100.41</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100.41</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110.19</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119.98</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bCs/>
                <w:color w:val="000000" w:themeColor="text1"/>
                <w:sz w:val="28"/>
                <w:szCs w:val="28"/>
              </w:rPr>
            </w:pPr>
            <w:r w:rsidRPr="007B6343">
              <w:rPr>
                <w:rFonts w:ascii="TH SarabunPSK" w:hAnsi="TH SarabunPSK" w:cs="TH SarabunPSK" w:hint="cs"/>
                <w:bCs/>
                <w:color w:val="000000"/>
                <w:sz w:val="28"/>
                <w:szCs w:val="28"/>
                <w:cs/>
                <w:lang w:bidi="th-TH"/>
              </w:rPr>
              <w:t>กำไรก่อนค่าใช้จ่ายภาษีเงินได้</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1,000.48</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812.77</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1,177.89</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1,479.20</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1,643.31</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1,795.29</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color w:val="000000" w:themeColor="text1"/>
                <w:sz w:val="28"/>
                <w:szCs w:val="28"/>
                <w:cs/>
                <w:lang w:bidi="th-TH"/>
              </w:rPr>
            </w:pPr>
            <w:r w:rsidRPr="007B6343">
              <w:rPr>
                <w:rFonts w:ascii="TH SarabunPSK" w:hAnsi="TH SarabunPSK" w:cs="TH SarabunPSK" w:hint="cs"/>
                <w:b/>
                <w:color w:val="000000"/>
                <w:sz w:val="28"/>
                <w:szCs w:val="28"/>
                <w:cs/>
                <w:lang w:bidi="th-TH"/>
              </w:rPr>
              <w:t>หัก ค่าใช้จ่ายภาษีเงินได้</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163.83</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162.55</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235.58</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295.84</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328.66</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359.06</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Cs/>
                <w:color w:val="000000" w:themeColor="text1"/>
                <w:sz w:val="28"/>
                <w:szCs w:val="28"/>
                <w:cs/>
                <w:lang w:bidi="th-TH"/>
              </w:rPr>
            </w:pPr>
            <w:r w:rsidRPr="007B6343">
              <w:rPr>
                <w:rFonts w:ascii="TH SarabunPSK" w:hAnsi="TH SarabunPSK" w:cs="TH SarabunPSK" w:hint="cs"/>
                <w:bCs/>
                <w:color w:val="000000"/>
                <w:sz w:val="28"/>
                <w:szCs w:val="28"/>
                <w:cs/>
                <w:lang w:bidi="th-TH"/>
              </w:rPr>
              <w:t>กำไรสำหรับปี</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836.66</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650.22</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942.31</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1,183.36</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1,314.65</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1,436.23</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tblW w:w="14230" w:type="dxa"/>
        <w:jc w:val="center"/>
        <w:tblLayout w:type="fixed"/>
        <w:tblLook w:val="06A0" w:firstRow="1" w:lastRow="0" w:firstColumn="1" w:lastColumn="0" w:noHBand="1" w:noVBand="1"/>
      </w:tblPr>
      <w:tblGrid>
        <w:gridCol w:w="4534"/>
        <w:gridCol w:w="1616"/>
        <w:gridCol w:w="1616"/>
        <w:gridCol w:w="1616"/>
        <w:gridCol w:w="1616"/>
        <w:gridCol w:w="1616"/>
        <w:gridCol w:w="1616"/>
      </w:tblGrid>
      <w:tr w:rsidR="005B6BF3" w:rsidRPr="007B6343" w:rsidTr="004F1041">
        <w:trPr>
          <w:cantSplit/>
          <w:tblHeader/>
          <w:jc w:val="center"/>
        </w:trPr>
        <w:tc>
          <w:tcPr>
            <w:tcW w:w="14230" w:type="dxa"/>
            <w:gridSpan w:val="7"/>
            <w:tcMar>
              <w:top w:w="20" w:type="dxa"/>
              <w:left w:w="65" w:type="dxa"/>
              <w:bottom w:w="20" w:type="dxa"/>
              <w:right w:w="65" w:type="dxa"/>
            </w:tcMar>
            <w:vAlign w:val="center"/>
          </w:tcPr>
          <w:p w:rsidR="1C651516" w:rsidRPr="007B6343" w:rsidRDefault="1C651516" w:rsidP="0094174F">
            <w:pPr>
              <w:keepNext/>
              <w:spacing w:line="320" w:lineRule="exact"/>
              <w:jc w:val="righ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proofErr w:type="gramStart"/>
            <w:r w:rsidRPr="007B6343">
              <w:rPr>
                <w:rFonts w:ascii="TH SarabunPSK" w:hAnsi="TH SarabunPSK" w:cs="TH SarabunPSK" w:hint="cs"/>
                <w:color w:val="000000"/>
                <w:sz w:val="28"/>
                <w:szCs w:val="28"/>
                <w:lang w:bidi="th-TH"/>
              </w:rPr>
              <w:t>หน่วย:ล้านบาท</w:t>
            </w:r>
            <w:proofErr w:type="gramEnd"/>
          </w:p>
        </w:tc>
      </w:tr>
      <w:tr w:rsidR="005B6BF3" w:rsidRPr="007B6343" w:rsidTr="004F1041">
        <w:trPr>
          <w:cantSplit/>
          <w:tblHeader/>
          <w:jc w:val="center"/>
        </w:trPr>
        <w:tc>
          <w:tcPr>
            <w:tcW w:w="4535"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w:t>
            </w:r>
            <w:r w:rsidR="0093049B" w:rsidRPr="007B6343">
              <w:rPr>
                <w:rFonts w:ascii="TH SarabunPSK" w:hAnsi="TH SarabunPSK" w:cs="TH SarabunPSK" w:hint="cs"/>
                <w:color w:val="000000"/>
                <w:sz w:val="28"/>
                <w:szCs w:val="28"/>
                <w:lang w:bidi="th-TH"/>
              </w:rPr>
              <w:t>68</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w:t>
            </w:r>
            <w:r w:rsidR="0093049B" w:rsidRPr="007B6343">
              <w:rPr>
                <w:rFonts w:ascii="TH SarabunPSK" w:hAnsi="TH SarabunPSK" w:cs="TH SarabunPSK" w:hint="cs"/>
                <w:color w:val="000000"/>
                <w:sz w:val="28"/>
                <w:szCs w:val="28"/>
                <w:lang w:bidi="th-TH"/>
              </w:rPr>
              <w:t>69</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257</w:t>
            </w:r>
            <w:r w:rsidR="003857A4" w:rsidRPr="007B6343">
              <w:rPr>
                <w:rFonts w:ascii="TH SarabunPSK" w:hAnsi="TH SarabunPSK" w:cs="TH SarabunPSK" w:hint="cs"/>
                <w:color w:val="000000"/>
                <w:sz w:val="28"/>
                <w:szCs w:val="28"/>
                <w:lang w:bidi="th-TH"/>
              </w:rPr>
              <w:t>0</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257</w:t>
            </w:r>
            <w:r w:rsidR="003857A4" w:rsidRPr="007B6343">
              <w:rPr>
                <w:rFonts w:ascii="TH SarabunPSK" w:hAnsi="TH SarabunPSK" w:cs="TH SarabunPSK" w:hint="cs"/>
                <w:color w:val="000000"/>
                <w:sz w:val="28"/>
                <w:szCs w:val="28"/>
                <w:lang w:bidi="th-TH"/>
              </w:rPr>
              <w:t>1</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257</w:t>
            </w:r>
            <w:r w:rsidR="003857A4" w:rsidRPr="007B6343">
              <w:rPr>
                <w:rFonts w:ascii="TH SarabunPSK" w:hAnsi="TH SarabunPSK" w:cs="TH SarabunPSK" w:hint="cs"/>
                <w:color w:val="000000"/>
                <w:sz w:val="28"/>
                <w:szCs w:val="28"/>
                <w:lang w:bidi="th-TH"/>
              </w:rPr>
              <w:t>2</w:t>
            </w:r>
          </w:p>
        </w:tc>
        <w:tc>
          <w:tcPr>
            <w:tcW w:w="1616" w:type="dxa"/>
            <w:tcMar>
              <w:top w:w="20" w:type="dxa"/>
              <w:left w:w="65" w:type="dxa"/>
              <w:bottom w:w="20" w:type="dxa"/>
              <w:right w:w="65" w:type="dxa"/>
            </w:tcMar>
            <w:vAlign w:val="center"/>
          </w:tcPr>
          <w:p w:rsidR="1C651516" w:rsidRPr="007B6343" w:rsidRDefault="003857A4" w:rsidP="004F104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2573</w:t>
            </w:r>
          </w:p>
        </w:tc>
      </w:tr>
      <w:tr w:rsidR="005B6BF3" w:rsidRPr="007B6343" w:rsidTr="004F1041">
        <w:trPr>
          <w:cantSplit/>
          <w:jc w:val="center"/>
        </w:trPr>
        <w:tc>
          <w:tcPr>
            <w:tcW w:w="4535" w:type="dxa"/>
            <w:tcMar>
              <w:top w:w="20" w:type="dxa"/>
              <w:left w:w="65" w:type="dxa"/>
              <w:bottom w:w="20" w:type="dxa"/>
              <w:right w:w="65" w:type="dxa"/>
            </w:tcMar>
            <w:vAlign w:val="center"/>
          </w:tcPr>
          <w:p w:rsidR="4864BC5A" w:rsidRPr="007B6343" w:rsidRDefault="4864BC5A"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สินทรัพย์</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4864BC5A" w:rsidRPr="007B6343" w:rsidRDefault="4864BC5A"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สินทรัพย์หมุนเวียน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 xml:space="preserve">   เงินสดและรายการเทียบเท่าเงินสด</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591.37</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678.69</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1,109.66</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1,849.62</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2,208.40</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2,622.41</w:t>
            </w:r>
          </w:p>
        </w:tc>
      </w:tr>
      <w:tr w:rsidR="005B6BF3" w:rsidRPr="007B6343" w:rsidTr="004F1041">
        <w:trPr>
          <w:cantSplit/>
          <w:jc w:val="center"/>
        </w:trPr>
        <w:tc>
          <w:tcPr>
            <w:tcW w:w="4535"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 xml:space="preserve">   ลูกหนี้การค้าและลูกหนี้หมุนเวียนอื่น</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114.65</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126.12</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133.68</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140.37</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148.79</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159.20</w:t>
            </w:r>
          </w:p>
        </w:tc>
      </w:tr>
      <w:tr w:rsidR="005B6BF3" w:rsidRPr="007B6343" w:rsidTr="004F1041">
        <w:trPr>
          <w:cantSplit/>
          <w:jc w:val="center"/>
        </w:trPr>
        <w:tc>
          <w:tcPr>
            <w:tcW w:w="4535"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สินค้าคงเหลือ</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554.85</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610.34</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646.96</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679.30</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720.06</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770.47</w:t>
            </w:r>
          </w:p>
        </w:tc>
      </w:tr>
      <w:tr w:rsidR="005B6BF3" w:rsidRPr="007B6343" w:rsidTr="004F1041">
        <w:trPr>
          <w:cantSplit/>
          <w:jc w:val="center"/>
        </w:trPr>
        <w:tc>
          <w:tcPr>
            <w:tcW w:w="4535"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สินทรัพย์ทางการเงินหมุนเวียนอื่น</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5,878.07</w:t>
            </w:r>
          </w:p>
        </w:tc>
      </w:tr>
      <w:tr w:rsidR="005B6BF3" w:rsidRPr="007B6343" w:rsidTr="004F1041">
        <w:trPr>
          <w:cantSplit/>
          <w:jc w:val="center"/>
        </w:trPr>
        <w:tc>
          <w:tcPr>
            <w:tcW w:w="4535"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cs/>
                <w:lang w:bidi="th-TH"/>
              </w:rPr>
              <w:t>สินทรัพย์หมุนเวียนอื่น</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165.13</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181.64</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192.54</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202.17</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214.30</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229.30</w:t>
            </w:r>
          </w:p>
        </w:tc>
      </w:tr>
      <w:tr w:rsidR="005B6BF3" w:rsidRPr="007B6343" w:rsidTr="004F1041">
        <w:trPr>
          <w:cantSplit/>
          <w:jc w:val="center"/>
        </w:trPr>
        <w:tc>
          <w:tcPr>
            <w:tcW w:w="4535"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รวมสินทรัพย์หมุนเวียน</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7,304.07</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7,474.85</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7,960.91</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8,749.52</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9,169.62</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9,659.45</w:t>
            </w:r>
          </w:p>
        </w:tc>
      </w:tr>
      <w:tr w:rsidR="005B6BF3" w:rsidRPr="007B6343" w:rsidTr="004F1041">
        <w:trPr>
          <w:cantSplit/>
          <w:jc w:val="center"/>
        </w:trPr>
        <w:tc>
          <w:tcPr>
            <w:tcW w:w="4535" w:type="dxa"/>
            <w:tcMar>
              <w:top w:w="20" w:type="dxa"/>
              <w:left w:w="65" w:type="dxa"/>
              <w:bottom w:w="20" w:type="dxa"/>
              <w:right w:w="65" w:type="dxa"/>
            </w:tcMar>
            <w:vAlign w:val="center"/>
          </w:tcPr>
          <w:p w:rsidR="5BE6D645" w:rsidRPr="007B6343" w:rsidRDefault="5BE6D645"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สินทรัพย์ไม่หมุนเวียน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สินทรัพย์ทางการเงินไม่หมุนเวียนอื่น</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r>
      <w:tr w:rsidR="005B6BF3" w:rsidRPr="007B6343" w:rsidTr="004F1041">
        <w:trPr>
          <w:cantSplit/>
          <w:jc w:val="center"/>
        </w:trPr>
        <w:tc>
          <w:tcPr>
            <w:tcW w:w="4535"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เงินลงทุนในการร่วมค้า</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914.42</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919.94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925.46</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930.98</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936.50</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942.02</w:t>
            </w:r>
          </w:p>
        </w:tc>
      </w:tr>
      <w:tr w:rsidR="005B6BF3" w:rsidRPr="007B6343" w:rsidTr="004F1041">
        <w:trPr>
          <w:cantSplit/>
          <w:jc w:val="center"/>
        </w:trPr>
        <w:tc>
          <w:tcPr>
            <w:tcW w:w="4535"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อสังหาริมทรัพย์เพื่อการลงทุน</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r>
      <w:tr w:rsidR="005B6BF3" w:rsidRPr="007B6343" w:rsidTr="004F1041">
        <w:trPr>
          <w:cantSplit/>
          <w:jc w:val="center"/>
        </w:trPr>
        <w:tc>
          <w:tcPr>
            <w:tcW w:w="4535"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ที่ดิน อาคารและอุปกรณ์</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4,266.38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4,716.38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4,966.38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5,016.38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5,516.38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6,036.38</w:t>
            </w:r>
          </w:p>
        </w:tc>
      </w:tr>
      <w:tr w:rsidR="005B6BF3" w:rsidRPr="007B6343" w:rsidTr="004F1041">
        <w:trPr>
          <w:cantSplit/>
          <w:jc w:val="center"/>
        </w:trPr>
        <w:tc>
          <w:tcPr>
            <w:tcW w:w="4535"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สินทรัพย์สิทธิการใช้</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2,865.28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3,015.28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3,415.28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3,715.28</w:t>
            </w:r>
          </w:p>
        </w:tc>
      </w:tr>
      <w:tr w:rsidR="005B6BF3" w:rsidRPr="007B6343" w:rsidTr="004F1041">
        <w:trPr>
          <w:cantSplit/>
          <w:jc w:val="center"/>
        </w:trPr>
        <w:tc>
          <w:tcPr>
            <w:tcW w:w="4535"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ค่าความนิยม</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r>
      <w:tr w:rsidR="005B6BF3" w:rsidRPr="007B6343" w:rsidTr="004F1041">
        <w:trPr>
          <w:cantSplit/>
          <w:jc w:val="center"/>
        </w:trPr>
        <w:tc>
          <w:tcPr>
            <w:tcW w:w="4535"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สินทรัพย์ไม่มีตัวตน</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247.20</w:t>
            </w:r>
          </w:p>
        </w:tc>
      </w:tr>
      <w:tr w:rsidR="005B6BF3" w:rsidRPr="007B6343" w:rsidTr="004F1041">
        <w:trPr>
          <w:cantSplit/>
          <w:jc w:val="center"/>
        </w:trPr>
        <w:tc>
          <w:tcPr>
            <w:tcW w:w="4535"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สินทรัพย์ภาษีเงินได้รอการตัดบัญชี</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r>
      <w:tr w:rsidR="005B6BF3" w:rsidRPr="007B6343" w:rsidTr="004F1041">
        <w:trPr>
          <w:cantSplit/>
          <w:jc w:val="center"/>
        </w:trPr>
        <w:tc>
          <w:tcPr>
            <w:tcW w:w="4535"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สินทรัพย์ไม่หมุนเวียนอื่น</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r>
      <w:tr w:rsidR="005B6BF3" w:rsidRPr="007B6343" w:rsidTr="004F1041">
        <w:trPr>
          <w:cantSplit/>
          <w:jc w:val="center"/>
        </w:trPr>
        <w:tc>
          <w:tcPr>
            <w:tcW w:w="4535"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รวมสินทรัพย์ไม่หมุนเวียน</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11,720.07</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12,225.59</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12,481.11</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12,436.63</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13,142.15</w:t>
            </w:r>
          </w:p>
        </w:tc>
        <w:tc>
          <w:tcPr>
            <w:tcW w:w="1616" w:type="dxa"/>
            <w:tcMar>
              <w:top w:w="20" w:type="dxa"/>
              <w:left w:w="65" w:type="dxa"/>
              <w:bottom w:w="20" w:type="dxa"/>
              <w:right w:w="65" w:type="dxa"/>
            </w:tcMar>
            <w:vAlign w:val="center"/>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13,867.67</w:t>
            </w:r>
          </w:p>
        </w:tc>
      </w:tr>
      <w:tr w:rsidR="005B6BF3" w:rsidRPr="007B6343" w:rsidTr="004F1041">
        <w:trPr>
          <w:cantSplit/>
          <w:jc w:val="center"/>
        </w:trPr>
        <w:tc>
          <w:tcPr>
            <w:tcW w:w="4535"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lastRenderedPageBreak/>
              <w:t>รวมสินทรัพย์</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19,024.14</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19,700.44</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20,442.02</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21,186.15</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22,311.77</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23,527.12</w:t>
            </w:r>
          </w:p>
        </w:tc>
      </w:tr>
      <w:tr w:rsidR="005B6BF3" w:rsidRPr="007B6343" w:rsidTr="004F1041">
        <w:trPr>
          <w:cantSplit/>
          <w:jc w:val="center"/>
        </w:trPr>
        <w:tc>
          <w:tcPr>
            <w:tcW w:w="4535" w:type="dxa"/>
            <w:tcMar>
              <w:top w:w="20" w:type="dxa"/>
              <w:left w:w="65" w:type="dxa"/>
              <w:bottom w:w="20" w:type="dxa"/>
              <w:right w:w="65" w:type="dxa"/>
            </w:tcMar>
            <w:vAlign w:val="center"/>
          </w:tcPr>
          <w:p w:rsidR="5BE6D645" w:rsidRPr="007B6343" w:rsidRDefault="5BE6D645"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00C323C5" w:rsidRPr="007B6343">
              <w:rPr>
                <w:rFonts w:ascii="TH SarabunPSK" w:hAnsi="TH SarabunPSK" w:cs="TH SarabunPSK" w:hint="cs"/>
                <w:color w:val="000000"/>
                <w:sz w:val="28"/>
                <w:szCs w:val="28"/>
                <w:cs/>
                <w:lang w:bidi="th-TH"/>
              </w:rPr>
              <w:t>หนี้สินหมุนเวียน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เจ้าหนี้การค้าและเจ้าหนี้หมุนเวียนอื่น</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1,512.15</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1,663.37</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1,763.17</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1,851.33</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1,962.40</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2,099.77</w:t>
            </w:r>
          </w:p>
        </w:tc>
      </w:tr>
      <w:tr w:rsidR="005B6BF3" w:rsidRPr="007B6343" w:rsidTr="004F1041">
        <w:trPr>
          <w:cantSplit/>
          <w:jc w:val="center"/>
        </w:trPr>
        <w:tc>
          <w:tcPr>
            <w:tcW w:w="4535"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รายได้ค่าธรรมเนียมสมาชิกรอตัดบัญชี</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30.73</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33.80</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35.83</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37.62</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39.88</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42.67</w:t>
            </w:r>
          </w:p>
        </w:tc>
      </w:tr>
      <w:tr w:rsidR="005B6BF3" w:rsidRPr="007B6343" w:rsidTr="004F1041">
        <w:trPr>
          <w:cantSplit/>
          <w:jc w:val="center"/>
        </w:trPr>
        <w:tc>
          <w:tcPr>
            <w:tcW w:w="4535"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หนี้สินตามสัญญาเช่าที่ถึงกำหนดชำระภายในหนึ่งปี</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985.73</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1,038.02</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1,072.89</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1,072.89</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1,177.48</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1,282.06</w:t>
            </w:r>
          </w:p>
        </w:tc>
      </w:tr>
      <w:tr w:rsidR="005B6BF3" w:rsidRPr="007B6343" w:rsidTr="004F1041">
        <w:trPr>
          <w:cantSplit/>
          <w:jc w:val="center"/>
        </w:trPr>
        <w:tc>
          <w:tcPr>
            <w:tcW w:w="4535"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ภาษีเงินได้นิติบุคคลค้างจ่าย</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60.83</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60.36</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87.47</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109.84</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122.03</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133.32</w:t>
            </w:r>
          </w:p>
        </w:tc>
      </w:tr>
      <w:tr w:rsidR="005B6BF3" w:rsidRPr="007B6343" w:rsidTr="004F1041">
        <w:trPr>
          <w:cantSplit/>
          <w:jc w:val="center"/>
        </w:trPr>
        <w:tc>
          <w:tcPr>
            <w:tcW w:w="4535"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หนี้สินหมุนเวียนอื่น</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173.81</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191.19</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202.66</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212.80</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225.56</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241.35</w:t>
            </w:r>
          </w:p>
        </w:tc>
      </w:tr>
      <w:tr w:rsidR="005B6BF3" w:rsidRPr="007B6343" w:rsidTr="004F1041">
        <w:trPr>
          <w:cantSplit/>
          <w:jc w:val="center"/>
        </w:trPr>
        <w:tc>
          <w:tcPr>
            <w:tcW w:w="4535"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รวมหนี้สินหมุนเวียน</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2,763.24</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2,986.74</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3,162.02</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3,284.48</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3,527.36</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3,799.18</w:t>
            </w:r>
          </w:p>
        </w:tc>
      </w:tr>
      <w:tr w:rsidR="005B6BF3" w:rsidRPr="007B6343" w:rsidTr="004F1041">
        <w:trPr>
          <w:cantSplit/>
          <w:jc w:val="center"/>
        </w:trPr>
        <w:tc>
          <w:tcPr>
            <w:tcW w:w="4535" w:type="dxa"/>
            <w:tcMar>
              <w:top w:w="20" w:type="dxa"/>
              <w:left w:w="65" w:type="dxa"/>
              <w:bottom w:w="20" w:type="dxa"/>
              <w:right w:w="65" w:type="dxa"/>
            </w:tcMar>
            <w:vAlign w:val="center"/>
          </w:tcPr>
          <w:p w:rsidR="5BE6D645" w:rsidRPr="007B6343" w:rsidRDefault="5BE6D645"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0082571B" w:rsidRPr="007B6343">
              <w:rPr>
                <w:rFonts w:ascii="TH SarabunPSK" w:hAnsi="TH SarabunPSK" w:cs="TH SarabunPSK" w:hint="cs"/>
                <w:color w:val="000000"/>
                <w:sz w:val="28"/>
                <w:szCs w:val="28"/>
                <w:cs/>
                <w:lang w:bidi="th-TH"/>
              </w:rPr>
              <w:t>หนี้สินไม่หมุนเวียน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หนี้สินตามสัญญาเช่าสุทธิจากส่วนที่ถึงกำหนดชำระภายในหนึ่งปี</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1,841.73</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1,939.44</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2,004.57</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2,004.57</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2,199.98</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2,395.40</w:t>
            </w:r>
          </w:p>
        </w:tc>
      </w:tr>
      <w:tr w:rsidR="005B6BF3" w:rsidRPr="007B6343" w:rsidTr="004F1041">
        <w:trPr>
          <w:cantSplit/>
          <w:jc w:val="center"/>
        </w:trPr>
        <w:tc>
          <w:tcPr>
            <w:tcW w:w="4535"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ประมาณการหนี้สินผลประโยชน์พนักงาน</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789.09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819.09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849.09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879.09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909.09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939.09</w:t>
            </w:r>
          </w:p>
        </w:tc>
      </w:tr>
      <w:tr w:rsidR="005B6BF3" w:rsidRPr="007B6343" w:rsidTr="004F1041">
        <w:trPr>
          <w:cantSplit/>
          <w:jc w:val="center"/>
        </w:trPr>
        <w:tc>
          <w:tcPr>
            <w:tcW w:w="4535"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หนี้สินภาษีเงินได้รอการตัดบัญชี</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r>
      <w:tr w:rsidR="005B6BF3" w:rsidRPr="007B6343" w:rsidTr="004F1041">
        <w:trPr>
          <w:cantSplit/>
          <w:jc w:val="center"/>
        </w:trPr>
        <w:tc>
          <w:tcPr>
            <w:tcW w:w="4535"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หนี้สินไม่หมุนเวียนอื่น</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r>
      <w:tr w:rsidR="005B6BF3" w:rsidRPr="007B6343" w:rsidTr="004F1041">
        <w:trPr>
          <w:cantSplit/>
          <w:jc w:val="center"/>
        </w:trPr>
        <w:tc>
          <w:tcPr>
            <w:tcW w:w="4535"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รวมหนี้สินไม่หมุนเวียน</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2,978.59</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3,106.29</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3,201.42</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3,231.42</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3,456.83</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3,682.25</w:t>
            </w:r>
          </w:p>
        </w:tc>
      </w:tr>
      <w:tr w:rsidR="005B6BF3" w:rsidRPr="007B6343" w:rsidTr="004F1041">
        <w:trPr>
          <w:cantSplit/>
          <w:jc w:val="center"/>
        </w:trPr>
        <w:tc>
          <w:tcPr>
            <w:tcW w:w="4535"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รวมหนี้สิน</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5,741.83</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6,093.03</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6,363.44</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6,515.90</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6,984.19</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7,481.43</w:t>
            </w:r>
          </w:p>
        </w:tc>
      </w:tr>
      <w:tr w:rsidR="005B6BF3" w:rsidRPr="007B6343" w:rsidTr="004F1041">
        <w:trPr>
          <w:cantSplit/>
          <w:jc w:val="center"/>
        </w:trPr>
        <w:tc>
          <w:tcPr>
            <w:tcW w:w="4535"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รวมส่วนของผู้ถือหุ้น</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13,282.31</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13,607.42</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14,078.58</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14,670.25</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15,327.58</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16,045.69</w:t>
            </w:r>
          </w:p>
        </w:tc>
      </w:tr>
      <w:tr w:rsidR="005B6BF3" w:rsidRPr="007B6343" w:rsidTr="004F1041">
        <w:trPr>
          <w:cantSplit/>
          <w:jc w:val="center"/>
        </w:trPr>
        <w:tc>
          <w:tcPr>
            <w:tcW w:w="4535"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รวมหนี้สินและส่วนของผู้ถือหุ้น</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19,024.14</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19,700.44</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20,442.02</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21,186.15</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22,311.77</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23,527.12</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13) แม้ในกรณีแย่ กำไรปี 2573 ยังสูงกว่าปี 2568 และเงินสดยังเป็นบวกทุกปี จึงรองรับการลงทุนโบนัส สุกี้ได้โดยไม่ต้องกู้เพิ่ม หากผลจริงเข้าใกล้กรณีแย่ให้ใช้แผนฉุกเฉินในตารางที่ 11</w:t>
      </w:r>
    </w:p>
    <w:tbl>
      <w:tblPr>
        <w:tblStyle w:val="TableGrid"/>
        <w:tblLook w:firstColumn="1" w:firstRow="1" w:lastColumn="0" w:lastRow="0" w:noHBand="0" w:noVBand="1" w:val="04A0"/>
        <w:tblW w:w="9648" w:type="dxa"/>
        <w:tblLayout w:type="fixed"/>
      </w:tblPr>
      <w:tblGrid>
        <w:gridCol w:w="1440"/>
        <w:gridCol w:w="3744"/>
        <w:gridCol w:w="1584"/>
        <w:gridCol w:w="1584"/>
        <w:gridCol w:w="1296"/>
      </w:tblGrid>
      <w:tr>
        <w:tc>
          <w:tcPr>
            <w:tcW w:type="dxa" w:w="1440"/>
          </w:tcPr>
          <w:p>
            <w:pPr>
              <w:jc w:val="center"/>
            </w:pPr>
            <w:r/>
            <w:r>
              <w:rPr>
                <w:rFonts w:ascii="TH SarabunPSK" w:hAnsi="TH SarabunPSK" w:cs="TH SarabunPSK" w:eastAsia="TH SarabunPSK"/>
                <w:b/>
                <w:sz w:val="24"/>
                <w:szCs w:val="24"/>
                <w:bCs/>
              </w:rPr>
              <w:t>สถานการณ์</w:t>
            </w:r>
          </w:p>
        </w:tc>
        <w:tc>
          <w:tcPr>
            <w:tcW w:type="dxa" w:w="3744"/>
          </w:tcPr>
          <w:p>
            <w:pPr>
              <w:jc w:val="center"/>
            </w:pPr>
            <w:r/>
            <w:r>
              <w:rPr>
                <w:rFonts w:ascii="TH SarabunPSK" w:hAnsi="TH SarabunPSK" w:cs="TH SarabunPSK" w:eastAsia="TH SarabunPSK"/>
                <w:b/>
                <w:sz w:val="24"/>
                <w:szCs w:val="24"/>
                <w:bCs/>
              </w:rPr>
              <w:t>สมมติฐาน</w:t>
            </w:r>
          </w:p>
        </w:tc>
        <w:tc>
          <w:tcPr>
            <w:tcW w:type="dxa" w:w="1584"/>
          </w:tcPr>
          <w:p>
            <w:pPr>
              <w:jc w:val="center"/>
            </w:pPr>
            <w:r/>
            <w:r>
              <w:rPr>
                <w:rFonts w:ascii="TH SarabunPSK" w:hAnsi="TH SarabunPSK" w:cs="TH SarabunPSK" w:eastAsia="TH SarabunPSK"/>
                <w:b/>
                <w:sz w:val="24"/>
                <w:szCs w:val="24"/>
                <w:bCs/>
              </w:rPr>
              <w:t>ยอดขายปี 2573</w:t>
            </w:r>
          </w:p>
        </w:tc>
        <w:tc>
          <w:tcPr>
            <w:tcW w:type="dxa" w:w="1584"/>
          </w:tcPr>
          <w:p>
            <w:pPr>
              <w:jc w:val="center"/>
            </w:pPr>
            <w:r/>
            <w:r>
              <w:rPr>
                <w:rFonts w:ascii="TH SarabunPSK" w:hAnsi="TH SarabunPSK" w:cs="TH SarabunPSK" w:eastAsia="TH SarabunPSK"/>
                <w:b/>
                <w:sz w:val="24"/>
                <w:szCs w:val="24"/>
                <w:bCs/>
              </w:rPr>
              <w:t>กำไรสำหรับปี 2573</w:t>
            </w:r>
          </w:p>
        </w:tc>
        <w:tc>
          <w:tcPr>
            <w:tcW w:type="dxa" w:w="1296"/>
          </w:tcPr>
          <w:p>
            <w:pPr>
              <w:jc w:val="center"/>
            </w:pPr>
            <w:r/>
            <w:r>
              <w:rPr>
                <w:rFonts w:ascii="TH SarabunPSK" w:hAnsi="TH SarabunPSK" w:cs="TH SarabunPSK" w:eastAsia="TH SarabunPSK"/>
                <w:b/>
                <w:sz w:val="24"/>
                <w:szCs w:val="24"/>
                <w:bCs/>
              </w:rPr>
              <w:t>อัตรากำไรสุทธิ</w:t>
            </w:r>
          </w:p>
        </w:tc>
      </w:tr>
      <w:tr>
        <w:tc>
          <w:tcPr>
            <w:tcW w:type="dxa" w:w="1440"/>
          </w:tcPr>
          <w:p>
            <w:r/>
            <w:r>
              <w:rPr>
                <w:rFonts w:ascii="TH SarabunPSK" w:hAnsi="TH SarabunPSK" w:cs="TH SarabunPSK" w:eastAsia="TH SarabunPSK"/>
                <w:b w:val="0"/>
                <w:sz w:val="24"/>
                <w:szCs w:val="24"/>
              </w:rPr>
              <w:t>กรณีแย่</w:t>
            </w:r>
          </w:p>
        </w:tc>
        <w:tc>
          <w:tcPr>
            <w:tcW w:type="dxa" w:w="3744"/>
          </w:tcPr>
          <w:p>
            <w:r/>
            <w:r>
              <w:rPr>
                <w:rFonts w:ascii="TH SarabunPSK" w:hAnsi="TH SarabunPSK" w:cs="TH SarabunPSK" w:eastAsia="TH SarabunPSK"/>
                <w:b w:val="0"/>
                <w:sz w:val="24"/>
                <w:szCs w:val="24"/>
              </w:rPr>
              <w:t>ยอดขายโตต่ำกว่ากรณีฐาน 2 จุดต่อปี และอัตรากำไรขั้นต้นไม่ฟื้น (ร้อยละ 62.5)</w:t>
            </w:r>
          </w:p>
        </w:tc>
        <w:tc>
          <w:tcPr>
            <w:tcW w:type="dxa" w:w="1584"/>
          </w:tcPr>
          <w:p>
            <w:pPr>
              <w:jc w:val="center"/>
            </w:pPr>
            <w:r/>
            <w:r>
              <w:rPr>
                <w:rFonts w:ascii="TH SarabunPSK" w:hAnsi="TH SarabunPSK" w:cs="TH SarabunPSK" w:eastAsia="TH SarabunPSK"/>
                <w:b w:val="0"/>
                <w:sz w:val="24"/>
                <w:szCs w:val="24"/>
              </w:rPr>
              <w:t>19,087.68</w:t>
            </w:r>
          </w:p>
        </w:tc>
        <w:tc>
          <w:tcPr>
            <w:tcW w:type="dxa" w:w="1584"/>
          </w:tcPr>
          <w:p>
            <w:pPr>
              <w:jc w:val="center"/>
            </w:pPr>
            <w:r/>
            <w:r>
              <w:rPr>
                <w:rFonts w:ascii="TH SarabunPSK" w:hAnsi="TH SarabunPSK" w:cs="TH SarabunPSK" w:eastAsia="TH SarabunPSK"/>
                <w:b w:val="0"/>
                <w:sz w:val="24"/>
                <w:szCs w:val="24"/>
              </w:rPr>
              <w:t>1,093.61</w:t>
            </w:r>
          </w:p>
        </w:tc>
        <w:tc>
          <w:tcPr>
            <w:tcW w:type="dxa" w:w="1296"/>
          </w:tcPr>
          <w:p>
            <w:pPr>
              <w:jc w:val="center"/>
            </w:pPr>
            <w:r/>
            <w:r>
              <w:rPr>
                <w:rFonts w:ascii="TH SarabunPSK" w:hAnsi="TH SarabunPSK" w:cs="TH SarabunPSK" w:eastAsia="TH SarabunPSK"/>
                <w:b w:val="0"/>
                <w:sz w:val="24"/>
                <w:szCs w:val="24"/>
              </w:rPr>
              <w:t>ร้อยละ 5.7</w:t>
            </w:r>
          </w:p>
        </w:tc>
      </w:tr>
      <w:tr>
        <w:tc>
          <w:tcPr>
            <w:tcW w:type="dxa" w:w="1440"/>
          </w:tcPr>
          <w:p>
            <w:r/>
            <w:r>
              <w:rPr>
                <w:rFonts w:ascii="TH SarabunPSK" w:hAnsi="TH SarabunPSK" w:cs="TH SarabunPSK" w:eastAsia="TH SarabunPSK"/>
                <w:b w:val="0"/>
                <w:sz w:val="24"/>
                <w:szCs w:val="24"/>
              </w:rPr>
              <w:t>กรณีฐาน</w:t>
            </w:r>
          </w:p>
        </w:tc>
        <w:tc>
          <w:tcPr>
            <w:tcW w:type="dxa" w:w="3744"/>
          </w:tcPr>
          <w:p>
            <w:r/>
            <w:r>
              <w:rPr>
                <w:rFonts w:ascii="TH SarabunPSK" w:hAnsi="TH SarabunPSK" w:cs="TH SarabunPSK" w:eastAsia="TH SarabunPSK"/>
                <w:b w:val="0"/>
                <w:sz w:val="24"/>
                <w:szCs w:val="24"/>
              </w:rPr>
              <w:t>ตามสมมติฐานข้างต้น</w:t>
            </w:r>
          </w:p>
        </w:tc>
        <w:tc>
          <w:tcPr>
            <w:tcW w:type="dxa" w:w="1584"/>
          </w:tcPr>
          <w:p>
            <w:pPr>
              <w:jc w:val="center"/>
            </w:pPr>
            <w:r/>
            <w:r>
              <w:rPr>
                <w:rFonts w:ascii="TH SarabunPSK" w:hAnsi="TH SarabunPSK" w:cs="TH SarabunPSK" w:eastAsia="TH SarabunPSK"/>
                <w:b w:val="0"/>
                <w:sz w:val="24"/>
                <w:szCs w:val="24"/>
              </w:rPr>
              <w:t>20,980.40</w:t>
            </w:r>
          </w:p>
        </w:tc>
        <w:tc>
          <w:tcPr>
            <w:tcW w:type="dxa" w:w="1584"/>
          </w:tcPr>
          <w:p>
            <w:pPr>
              <w:jc w:val="center"/>
            </w:pPr>
            <w:r/>
            <w:r>
              <w:rPr>
                <w:rFonts w:ascii="TH SarabunPSK" w:hAnsi="TH SarabunPSK" w:cs="TH SarabunPSK" w:eastAsia="TH SarabunPSK"/>
                <w:b w:val="0"/>
                <w:sz w:val="24"/>
                <w:szCs w:val="24"/>
              </w:rPr>
              <w:t>1,436.23</w:t>
            </w:r>
          </w:p>
        </w:tc>
        <w:tc>
          <w:tcPr>
            <w:tcW w:type="dxa" w:w="1296"/>
          </w:tcPr>
          <w:p>
            <w:pPr>
              <w:jc w:val="center"/>
            </w:pPr>
            <w:r/>
            <w:r>
              <w:rPr>
                <w:rFonts w:ascii="TH SarabunPSK" w:hAnsi="TH SarabunPSK" w:cs="TH SarabunPSK" w:eastAsia="TH SarabunPSK"/>
                <w:b w:val="0"/>
                <w:sz w:val="24"/>
                <w:szCs w:val="24"/>
              </w:rPr>
              <w:t>ร้อยละ 6.8</w:t>
            </w:r>
          </w:p>
        </w:tc>
      </w:tr>
      <w:tr>
        <w:tc>
          <w:tcPr>
            <w:tcW w:type="dxa" w:w="1440"/>
          </w:tcPr>
          <w:p>
            <w:r/>
            <w:r>
              <w:rPr>
                <w:rFonts w:ascii="TH SarabunPSK" w:hAnsi="TH SarabunPSK" w:cs="TH SarabunPSK" w:eastAsia="TH SarabunPSK"/>
                <w:b w:val="0"/>
                <w:sz w:val="24"/>
                <w:szCs w:val="24"/>
              </w:rPr>
              <w:t>กรณีดี</w:t>
            </w:r>
          </w:p>
        </w:tc>
        <w:tc>
          <w:tcPr>
            <w:tcW w:type="dxa" w:w="3744"/>
          </w:tcPr>
          <w:p>
            <w:r/>
            <w:r>
              <w:rPr>
                <w:rFonts w:ascii="TH SarabunPSK" w:hAnsi="TH SarabunPSK" w:cs="TH SarabunPSK" w:eastAsia="TH SarabunPSK"/>
                <w:b w:val="0"/>
                <w:sz w:val="24"/>
                <w:szCs w:val="24"/>
              </w:rPr>
              <w:t>ยอดขายโตสูงกว่ากรณีฐาน 2 จุดต่อปี และอัตรากำไรขั้นต้นฟื้นเป็นร้อยละ 64.5</w:t>
            </w:r>
          </w:p>
        </w:tc>
        <w:tc>
          <w:tcPr>
            <w:tcW w:type="dxa" w:w="1584"/>
          </w:tcPr>
          <w:p>
            <w:pPr>
              <w:jc w:val="center"/>
            </w:pPr>
            <w:r/>
            <w:r>
              <w:rPr>
                <w:rFonts w:ascii="TH SarabunPSK" w:hAnsi="TH SarabunPSK" w:cs="TH SarabunPSK" w:eastAsia="TH SarabunPSK"/>
                <w:b w:val="0"/>
                <w:sz w:val="24"/>
                <w:szCs w:val="24"/>
              </w:rPr>
              <w:t>23,020.36</w:t>
            </w:r>
          </w:p>
        </w:tc>
        <w:tc>
          <w:tcPr>
            <w:tcW w:type="dxa" w:w="1584"/>
          </w:tcPr>
          <w:p>
            <w:pPr>
              <w:jc w:val="center"/>
            </w:pPr>
            <w:r/>
            <w:r>
              <w:rPr>
                <w:rFonts w:ascii="TH SarabunPSK" w:hAnsi="TH SarabunPSK" w:cs="TH SarabunPSK" w:eastAsia="TH SarabunPSK"/>
                <w:b w:val="0"/>
                <w:sz w:val="24"/>
                <w:szCs w:val="24"/>
              </w:rPr>
              <w:t>1,650.71</w:t>
            </w:r>
          </w:p>
        </w:tc>
        <w:tc>
          <w:tcPr>
            <w:tcW w:type="dxa" w:w="1296"/>
          </w:tcPr>
          <w:p>
            <w:pPr>
              <w:jc w:val="center"/>
            </w:pPr>
            <w:r/>
            <w:r>
              <w:rPr>
                <w:rFonts w:ascii="TH SarabunPSK" w:hAnsi="TH SarabunPSK" w:cs="TH SarabunPSK" w:eastAsia="TH SarabunPSK"/>
                <w:b w:val="0"/>
                <w:sz w:val="24"/>
                <w:szCs w:val="24"/>
              </w:rPr>
              <w:t>ร้อยละ 7.2</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13 การวิเคราะห์สถานการณ์ (Scenario Analysis) ปี 2573</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B450D2" w:rsidRPr="007B6343" w:rsidRDefault="00B450D2" w:rsidP="009D39F8">
      <w:pPr>
        <w:spacing w:after="0" w:line="400" w:lineRule="exact"/>
        <w:rPr>
          <w:rFonts w:ascii="TH SarabunPSK" w:hAnsi="TH SarabunPSK" w:cs="TH SarabunPSK" w:hint="cs"/>
          <w:color w:val="EE0000"/>
          <w:szCs w:val="32"/>
          <w:cs/>
          <w:lang w:bidi="th-TH"/>
        </w:rPr>
        <w:sectPr w:rsidR="00B450D2" w:rsidRPr="007B6343" w:rsidSect="00714671">
          <w:headerReference w:type="default" r:id="rId35"/>
          <w:footerReference w:type="default" r:id="rId36"/>
          <w:pgSz w:w="16838" w:h="11906" w:orient="landscape"/>
          <w:pgMar w:top="1247" w:right="1304" w:bottom="1247" w:left="1304" w:header="567" w:footer="567" w:gutter="0"/>
          <w:cols w:space="720"/>
        </w:sectPr>
      </w:pP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Brandcase. (2567). </w:t>
      </w:r>
      <w:r w:rsidRPr="007B6343">
        <w:rPr>
          <w:rFonts w:ascii="TH SarabunPSK" w:hAnsi="TH SarabunPSK" w:cs="TH SarabunPSK" w:hint="cs"/>
          <w:color w:val="000000"/>
          <w:szCs w:val="32"/>
          <w:cs/>
          <w:lang w:bidi="th-TH"/>
        </w:rPr>
      </w:r>
      <w:r w:rsidRPr="007B6343">
        <w:rPr>
          <w:rFonts w:ascii="TH SarabunPSK" w:hAnsi="TH SarabunPSK" w:cs="TH SarabunPSK" w:hint="cs"/>
          <w:i/>
          <w:iCs/>
          <w:color w:val="000000"/>
          <w:szCs w:val="32"/>
        </w:rPr>
        <w:t>สรุปงบ CRG ธุรกิจร้านอาหาร กลุ่มเซ็นทรัล ปีที่แล้ว รายได้ 14,500 ล้าน</w:t>
      </w:r>
      <w:r w:rsidRPr="007B6343">
        <w:rPr>
          <w:rFonts w:ascii="TH SarabunPSK" w:hAnsi="TH SarabunPSK" w:cs="TH SarabunPSK" w:hint="cs"/>
          <w:color w:val="000000"/>
          <w:szCs w:val="32"/>
        </w:rPr>
        <w:t>. สืบค้นเมื่อ 2 ตุลาคม 2569 จาก https://www.brandcase.co/46022</w:t>
      </w:r>
      <w:r w:rsidRPr="007B6343">
        <w:rPr>
          <w:rFonts w:ascii="TH SarabunPSK" w:hAnsi="TH SarabunPSK" w:cs="TH SarabunPSK" w:hint="cs"/>
          <w:color w:val="000000"/>
          <w:szCs w:val="32"/>
          <w:cs/>
          <w:lang w:bidi="th-TH"/>
        </w:rPr>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Forbes Thailand. (2569). </w:t>
      </w:r>
      <w:r w:rsidRPr="007B6343">
        <w:rPr>
          <w:rFonts w:ascii="TH SarabunPSK" w:hAnsi="TH SarabunPSK" w:cs="TH SarabunPSK" w:hint="cs"/>
          <w:color w:val="000000"/>
          <w:szCs w:val="32"/>
          <w:cs/>
          <w:lang w:bidi="th-TH"/>
        </w:rPr>
      </w:r>
      <w:r w:rsidRPr="007B6343">
        <w:rPr>
          <w:rFonts w:ascii="TH SarabunPSK" w:hAnsi="TH SarabunPSK" w:cs="TH SarabunPSK" w:hint="cs"/>
          <w:i/>
          <w:iCs/>
          <w:color w:val="000000"/>
          <w:szCs w:val="32"/>
        </w:rPr>
        <w:t>"เอ็มเคบุฟเฟ่ต์" ทรงพลัง! "โบนัสสุกี้" ขึ้นแท่นเรือธงใหม่ MK Group ไตรมาส 1/69 รายได้โต 14.3%</w:t>
      </w:r>
      <w:r w:rsidRPr="007B6343">
        <w:rPr>
          <w:rFonts w:ascii="TH SarabunPSK" w:hAnsi="TH SarabunPSK" w:cs="TH SarabunPSK" w:hint="cs"/>
          <w:color w:val="000000"/>
          <w:szCs w:val="32"/>
        </w:rPr>
        <w:t>. สืบค้นเมื่อ 2 ตุลาคม 2569 จาก https://www.forbesthailand.com/news/marketing/mk-group-q-1-2026-revenue</w:t>
      </w:r>
      <w:r w:rsidRPr="007B6343">
        <w:rPr>
          <w:rFonts w:ascii="TH SarabunPSK" w:hAnsi="TH SarabunPSK" w:cs="TH SarabunPSK" w:hint="cs"/>
          <w:color w:val="000000"/>
          <w:szCs w:val="32"/>
          <w:cs/>
          <w:lang w:bidi="th-TH"/>
        </w:rPr>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Wheelen, T. L., Hunger, J. D., Hoffman, A. N., &amp; Bamford, C. E. (2024). </w:t>
      </w:r>
      <w:r w:rsidRPr="007B6343">
        <w:rPr>
          <w:rFonts w:ascii="TH SarabunPSK" w:hAnsi="TH SarabunPSK" w:cs="TH SarabunPSK" w:hint="cs"/>
          <w:color w:val="000000"/>
          <w:szCs w:val="32"/>
          <w:cs/>
          <w:lang w:bidi="th-TH"/>
        </w:rPr>
      </w:r>
      <w:r w:rsidRPr="007B6343">
        <w:rPr>
          <w:rFonts w:ascii="TH SarabunPSK" w:hAnsi="TH SarabunPSK" w:cs="TH SarabunPSK" w:hint="cs"/>
          <w:i/>
          <w:iCs/>
          <w:color w:val="000000"/>
          <w:szCs w:val="32"/>
        </w:rPr>
        <w:t>Strategic management and business policy: Globalization, innovation and sustainability</w:t>
      </w:r>
      <w:r w:rsidRPr="007B6343">
        <w:rPr>
          <w:rFonts w:ascii="TH SarabunPSK" w:hAnsi="TH SarabunPSK" w:cs="TH SarabunPSK" w:hint="cs"/>
          <w:color w:val="000000"/>
          <w:szCs w:val="32"/>
        </w:rPr>
        <w:t>. (16th ed., Global ed.). Pearson.</w:t>
      </w:r>
      <w:r w:rsidRPr="007B6343">
        <w:rPr>
          <w:rFonts w:ascii="TH SarabunPSK" w:hAnsi="TH SarabunPSK" w:cs="TH SarabunPSK" w:hint="cs"/>
          <w:color w:val="000000"/>
          <w:szCs w:val="32"/>
          <w:cs/>
          <w:lang w:bidi="th-TH"/>
        </w:rPr>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r>
    </w:p>
    <w:p w:rsidR="00FA66EA" w:rsidRPr="007B6343" w:rsidRDefault="00FA66EA" w:rsidP="00FA66EA">
      <w:pPr>
        <w:pStyle w:val="Heading2"/>
        <w:keepLines w:val="0"/>
        <w:pageBreakBefore/>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keepNext/>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tblW w:w="9298" w:type="dxa"/>
        <w:jc w:val="center"/>
        <w:tblLayout w:type="fixed"/>
        <w:tblLook w:val="04A0" w:firstRow="1" w:lastRow="0" w:firstColumn="1" w:lastColumn="0" w:noHBand="0" w:noVBand="1"/>
      </w:tblPr>
      <w:tblGrid>
        <w:gridCol w:w="825"/>
        <w:gridCol w:w="1412"/>
        <w:gridCol w:w="1883"/>
        <w:gridCol w:w="2236"/>
        <w:gridCol w:w="2942"/>
      </w:tblGrid>
      <w:tr w:rsidR="00FA66EA" w:rsidRPr="007B6343" w:rsidTr="00FA66EA">
        <w:trPr>
          <w:cantSplit/>
          <w:tblHeader/>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 xml:space="preserve">ชื่อ </w:t>
            </w:r>
            <w:r w:rsidRPr="007B6343">
              <w:rPr>
                <w:rFonts w:ascii="TH SarabunPSK" w:hAnsi="TH SarabunPSK" w:cs="TH SarabunPSK" w:hint="cs"/>
                <w:b/>
                <w:bCs/>
                <w:color w:val="000000"/>
                <w:sz w:val="28"/>
                <w:szCs w:val="28"/>
                <w:lang w:bidi="th-TH"/>
              </w:rPr>
              <w:t>-</w:t>
            </w:r>
            <w:r w:rsidRPr="007B6343">
              <w:rPr>
                <w:rFonts w:ascii="TH SarabunPSK" w:hAnsi="TH SarabunPSK" w:cs="TH SarabunPSK" w:hint="cs"/>
                <w:b/>
                <w:bCs/>
                <w:color w:val="000000"/>
                <w:sz w:val="28"/>
                <w:szCs w:val="28"/>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ความสามารถ</w:t>
            </w:r>
            <w:r w:rsidRPr="007B6343">
              <w:rPr>
                <w:rFonts w:ascii="TH SarabunPSK" w:hAnsi="TH SarabunPSK" w:cs="TH SarabunPSK" w:hint="cs"/>
                <w:b/>
                <w:bCs/>
                <w:color w:val="000000"/>
                <w:sz w:val="28"/>
                <w:szCs w:val="28"/>
                <w:lang w:bidi="th-TH"/>
              </w:rPr>
              <w:t>/</w:t>
            </w:r>
            <w:r w:rsidRPr="007B6343">
              <w:rPr>
                <w:rFonts w:ascii="TH SarabunPSK" w:hAnsi="TH SarabunPSK" w:cs="TH SarabunPSK" w:hint="cs"/>
                <w:b/>
                <w:bCs/>
                <w:color w:val="000000"/>
                <w:sz w:val="28"/>
                <w:szCs w:val="28"/>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งานที่ได้รับมอบหมาย</w:t>
            </w: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1</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6610510043</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คมกฤช</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 xml:space="preserve"> </w:t>
            </w: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2</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6610510095</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ณัฏฐณิชา</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6610510125</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highlight w:val="yellow"/>
                <w:lang w:bidi="th-TH"/>
              </w:rPr>
            </w:pPr>
            <w:r w:rsidRPr="007B6343">
              <w:rPr>
                <w:rFonts w:ascii="TH SarabunPSK" w:hAnsi="TH SarabunPSK" w:cs="TH SarabunPSK" w:hint="cs"/>
                <w:color w:val="000000"/>
                <w:sz w:val="28"/>
                <w:szCs w:val="28"/>
                <w:cs/>
                <w:lang w:bidi="th-TH"/>
              </w:rPr>
              <w:t>ไท้ฟุ</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ตัน</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4</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6610510128</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ธนภัทร</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5</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6610510148</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ธีรภัทร</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6610510149</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ธีรภาพ</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7</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6610510298</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ศิรวิชญ์</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8</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6610510374</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ชนาธิป</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 xml:space="preserve"> </w:t>
            </w: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9</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6610510402</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ธนกฤต</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bl>
    <w:p w:rsidR="00516645" w:rsidRPr="007B6343" w:rsidRDefault="00516645">
      <w:pPr>
        <w:rPr>
          <w:rFonts w:ascii="TH SarabunPSK" w:hAnsi="TH SarabunPSK" w:cs="TH SarabunPSK" w:hint="cs"/>
        </w:rPr>
      </w:pPr>
    </w:p>
    <w:sectPr w:rsidR="00516645" w:rsidRPr="007B6343" w:rsidSect="00B450D2">
      <w:pgSz w:w="11906" w:h="16838"/>
      <w:pgMar w:top="1247" w:right="1304" w:bottom="1247" w:left="130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