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80"/>
        <w:rPr/>
      </w:pPr>
      <w:r>
        <w:rPr/>
      </w:r>
    </w:p>
    <w:p>
      <w:pPr>
        <w:pStyle w:val="Normal"/>
        <w:spacing w:before="0" w:after="60"/>
        <w:jc w:val="center"/>
        <w:rPr>
          <w:b/>
          <w:bCs/>
          <w:color w:val="146C94"/>
          <w:sz w:val="32"/>
          <w:szCs w:val="32"/>
        </w:rPr>
      </w:pPr>
      <w:r>
        <w:rPr>
          <w:b/>
          <w:bCs/>
          <w:color w:val="146C94"/>
          <w:sz w:val="32"/>
          <w:szCs w:val="32"/>
        </w:rPr>
        <w:t>EncryptEdge Labs</w:t>
      </w:r>
    </w:p>
    <w:p>
      <w:pPr>
        <w:pStyle w:val="Normal"/>
        <w:spacing w:before="0" w:after="40"/>
        <w:jc w:val="center"/>
        <w:rPr>
          <w:color w:val="6B8CA3"/>
          <w:sz w:val="22"/>
          <w:szCs w:val="22"/>
        </w:rPr>
      </w:pPr>
      <w:r>
        <w:rPr>
          <w:color w:val="6B8CA3"/>
          <w:sz w:val="22"/>
          <w:szCs w:val="22"/>
        </w:rPr>
        <w:t>Junior Cloud Security Engineer Internship Programme</w:t>
      </w:r>
    </w:p>
    <w:p>
      <w:pPr>
        <w:pStyle w:val="Normal"/>
        <w:pBdr>
          <w:bottom w:val="single" w:sz="8" w:space="8" w:color="146C94"/>
        </w:pBdr>
        <w:spacing w:before="0" w:after="360"/>
        <w:jc w:val="center"/>
        <w:rPr/>
      </w:pPr>
      <w:r>
        <w:rPr/>
      </w:r>
    </w:p>
    <w:p>
      <w:pPr>
        <w:pStyle w:val="Normal"/>
        <w:spacing w:before="0" w:after="100"/>
        <w:jc w:val="center"/>
        <w:rPr>
          <w:b/>
          <w:bCs/>
          <w:color w:val="0D2137"/>
          <w:sz w:val="56"/>
          <w:szCs w:val="56"/>
        </w:rPr>
      </w:pPr>
      <w:r>
        <w:rPr>
          <w:b/>
          <w:bCs/>
          <w:color w:val="0D2137"/>
          <w:sz w:val="56"/>
          <w:szCs w:val="56"/>
        </w:rPr>
        <w:t>Junior Cloud Security Engineer</w:t>
      </w:r>
    </w:p>
    <w:p>
      <w:pPr>
        <w:pStyle w:val="Normal"/>
        <w:spacing w:before="0" w:after="560"/>
        <w:jc w:val="center"/>
        <w:rPr>
          <w:color w:val="0E4F6E"/>
          <w:sz w:val="40"/>
          <w:szCs w:val="40"/>
        </w:rPr>
      </w:pPr>
      <w:r>
        <w:rPr>
          <w:color w:val="0E4F6E"/>
          <w:sz w:val="40"/>
          <w:szCs w:val="40"/>
        </w:rPr>
        <w:t>Internship Task Report</w:t>
      </w:r>
    </w:p>
    <w:tbl>
      <w:tblPr>
        <w:tblW w:w="7560" w:type="dxa"/>
        <w:jc w:val="center"/>
        <w:tblInd w:w="0" w:type="dxa"/>
        <w:tblLayout w:type="fixed"/>
        <w:tblCellMar>
          <w:top w:w="80" w:type="dxa"/>
          <w:left w:w="120" w:type="dxa"/>
          <w:bottom w:w="80" w:type="dxa"/>
          <w:right w:w="120" w:type="dxa"/>
        </w:tblCellMar>
      </w:tblPr>
      <w:tblGrid>
        <w:gridCol w:w="2760"/>
        <w:gridCol w:w="4800"/>
      </w:tblGrid>
      <w:tr>
        <w:trPr/>
        <w:tc>
          <w:tcPr>
            <w:tcW w:w="2760"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color w:val="0D2137"/>
                <w:sz w:val="20"/>
                <w:szCs w:val="20"/>
              </w:rPr>
            </w:pPr>
            <w:r>
              <w:rPr>
                <w:b/>
                <w:bCs/>
                <w:color w:val="0D2137"/>
                <w:sz w:val="20"/>
                <w:szCs w:val="20"/>
              </w:rPr>
              <w:t>Intern Full Name</w:t>
            </w:r>
          </w:p>
        </w:tc>
        <w:tc>
          <w:tcPr>
            <w:tcW w:w="4800" w:type="dxa"/>
            <w:tcBorders>
              <w:top w:val="single" w:sz="4" w:space="0" w:color="C6D3DB"/>
              <w:left w:val="single" w:sz="4" w:space="0" w:color="C6D3DB"/>
              <w:bottom w:val="single" w:sz="4" w:space="0" w:color="C6D3DB"/>
              <w:right w:val="single" w:sz="4" w:space="0" w:color="C6D3DB"/>
            </w:tcBorders>
            <w:shd w:fill="FFFFFF" w:val="clear"/>
          </w:tcPr>
          <w:p>
            <w:pPr>
              <w:pStyle w:val="Normal"/>
              <w:spacing w:before="0" w:after="160"/>
              <w:rPr>
                <w:i/>
                <w:i/>
                <w:iCs/>
                <w:color w:val="2E7EB8"/>
                <w:sz w:val="20"/>
                <w:szCs w:val="20"/>
              </w:rPr>
            </w:pPr>
            <w:r>
              <w:rPr>
                <w:i/>
                <w:iCs/>
                <w:color w:val="2E7EB8"/>
                <w:sz w:val="20"/>
                <w:szCs w:val="20"/>
              </w:rPr>
              <w:t>Yusuf Nusirat Titilayo</w:t>
            </w:r>
          </w:p>
        </w:tc>
      </w:tr>
      <w:tr>
        <w:trPr/>
        <w:tc>
          <w:tcPr>
            <w:tcW w:w="2760"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color w:val="0D2137"/>
                <w:sz w:val="20"/>
                <w:szCs w:val="20"/>
              </w:rPr>
            </w:pPr>
            <w:r>
              <w:rPr>
                <w:b/>
                <w:bCs/>
                <w:color w:val="0D2137"/>
                <w:sz w:val="20"/>
                <w:szCs w:val="20"/>
              </w:rPr>
              <w:t>Intern Email</w:t>
            </w:r>
          </w:p>
        </w:tc>
        <w:tc>
          <w:tcPr>
            <w:tcW w:w="4800" w:type="dxa"/>
            <w:tcBorders>
              <w:top w:val="single" w:sz="4" w:space="0" w:color="C6D3DB"/>
              <w:left w:val="single" w:sz="4" w:space="0" w:color="C6D3DB"/>
              <w:bottom w:val="single" w:sz="4" w:space="0" w:color="C6D3DB"/>
              <w:right w:val="single" w:sz="4" w:space="0" w:color="C6D3DB"/>
            </w:tcBorders>
            <w:shd w:fill="FFFFFF" w:val="clear"/>
          </w:tcPr>
          <w:p>
            <w:pPr>
              <w:pStyle w:val="Normal"/>
              <w:spacing w:before="0" w:after="160"/>
              <w:rPr>
                <w:i/>
                <w:i/>
                <w:iCs/>
                <w:color w:val="2E7EB8"/>
                <w:sz w:val="18"/>
                <w:szCs w:val="18"/>
              </w:rPr>
            </w:pPr>
            <w:r>
              <w:rPr>
                <w:i/>
                <w:iCs/>
                <w:color w:val="2E7EB8"/>
                <w:sz w:val="18"/>
                <w:szCs w:val="18"/>
              </w:rPr>
              <w:t>titilayoyusuf109@gmail.com</w:t>
            </w:r>
          </w:p>
        </w:tc>
      </w:tr>
      <w:tr>
        <w:trPr/>
        <w:tc>
          <w:tcPr>
            <w:tcW w:w="2760"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color w:val="0D2137"/>
                <w:sz w:val="20"/>
                <w:szCs w:val="20"/>
              </w:rPr>
            </w:pPr>
            <w:r>
              <w:rPr>
                <w:b/>
                <w:bCs/>
                <w:color w:val="0D2137"/>
                <w:sz w:val="20"/>
                <w:szCs w:val="20"/>
              </w:rPr>
              <w:t>Cohort</w:t>
            </w:r>
          </w:p>
        </w:tc>
        <w:tc>
          <w:tcPr>
            <w:tcW w:w="4800" w:type="dxa"/>
            <w:tcBorders>
              <w:top w:val="single" w:sz="4" w:space="0" w:color="C6D3DB"/>
              <w:left w:val="single" w:sz="4" w:space="0" w:color="C6D3DB"/>
              <w:bottom w:val="single" w:sz="4" w:space="0" w:color="C6D3DB"/>
              <w:right w:val="single" w:sz="4" w:space="0" w:color="C6D3DB"/>
            </w:tcBorders>
            <w:shd w:fill="FFFFFF" w:val="clear"/>
          </w:tcPr>
          <w:p>
            <w:pPr>
              <w:pStyle w:val="Normal"/>
              <w:spacing w:before="0" w:after="160"/>
              <w:rPr>
                <w:i/>
                <w:i/>
                <w:iCs/>
                <w:color w:val="729FCF"/>
                <w:sz w:val="18"/>
                <w:szCs w:val="18"/>
              </w:rPr>
            </w:pPr>
            <w:r>
              <w:rPr>
                <w:i/>
                <w:iCs/>
                <w:color w:val="729FCF"/>
                <w:sz w:val="18"/>
                <w:szCs w:val="18"/>
              </w:rPr>
              <w:t>Cohort EEL-2026-09-INT-C08</w:t>
            </w:r>
          </w:p>
        </w:tc>
      </w:tr>
      <w:tr>
        <w:trPr/>
        <w:tc>
          <w:tcPr>
            <w:tcW w:w="2760"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color w:val="0D2137"/>
                <w:sz w:val="20"/>
                <w:szCs w:val="20"/>
              </w:rPr>
            </w:pPr>
            <w:r>
              <w:rPr>
                <w:b/>
                <w:bCs/>
                <w:color w:val="0D2137"/>
                <w:sz w:val="20"/>
                <w:szCs w:val="20"/>
              </w:rPr>
              <w:t>Task ID</w:t>
            </w:r>
          </w:p>
        </w:tc>
        <w:tc>
          <w:tcPr>
            <w:tcW w:w="4800" w:type="dxa"/>
            <w:tcBorders>
              <w:top w:val="single" w:sz="4" w:space="0" w:color="C6D3DB"/>
              <w:left w:val="single" w:sz="4" w:space="0" w:color="C6D3DB"/>
              <w:bottom w:val="single" w:sz="4" w:space="0" w:color="C6D3DB"/>
              <w:right w:val="single" w:sz="4" w:space="0" w:color="C6D3DB"/>
            </w:tcBorders>
            <w:shd w:fill="FFFFFF" w:val="clear"/>
            <w:vAlign w:val="center"/>
          </w:tcPr>
          <w:p>
            <w:pPr>
              <w:pStyle w:val="Normal"/>
              <w:widowControl/>
              <w:bidi w:val="0"/>
              <w:spacing w:lineRule="auto" w:line="259" w:before="0" w:after="160"/>
              <w:jc w:val="left"/>
              <w:rPr>
                <w:i/>
                <w:i/>
                <w:iCs/>
                <w:color w:val="2E7EB8"/>
                <w:sz w:val="19"/>
                <w:szCs w:val="19"/>
              </w:rPr>
            </w:pPr>
            <w:r>
              <w:rPr>
                <w:i/>
                <w:iCs/>
                <w:color w:val="2E7EB8"/>
                <w:sz w:val="19"/>
                <w:szCs w:val="19"/>
              </w:rPr>
              <w:t>CSE-AWS-L-013-04</w:t>
            </w:r>
          </w:p>
        </w:tc>
      </w:tr>
      <w:tr>
        <w:trPr/>
        <w:tc>
          <w:tcPr>
            <w:tcW w:w="2760"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color w:val="0D2137"/>
                <w:sz w:val="20"/>
                <w:szCs w:val="20"/>
              </w:rPr>
            </w:pPr>
            <w:r>
              <w:rPr>
                <w:b/>
                <w:bCs/>
                <w:color w:val="0D2137"/>
                <w:sz w:val="20"/>
                <w:szCs w:val="20"/>
              </w:rPr>
              <w:t>Task Title</w:t>
            </w:r>
          </w:p>
        </w:tc>
        <w:tc>
          <w:tcPr>
            <w:tcW w:w="4800" w:type="dxa"/>
            <w:tcBorders>
              <w:top w:val="single" w:sz="4" w:space="0" w:color="C6D3DB"/>
              <w:left w:val="single" w:sz="4" w:space="0" w:color="C6D3DB"/>
              <w:bottom w:val="single" w:sz="4" w:space="0" w:color="C6D3DB"/>
              <w:right w:val="single" w:sz="4" w:space="0" w:color="C6D3DB"/>
            </w:tcBorders>
            <w:shd w:fill="FFFFFF" w:val="clear"/>
            <w:vAlign w:val="center"/>
          </w:tcPr>
          <w:p>
            <w:pPr>
              <w:pStyle w:val="Normal"/>
              <w:spacing w:before="0" w:after="160"/>
              <w:rPr>
                <w:i/>
                <w:i/>
                <w:iCs/>
                <w:color w:val="729FCF"/>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729FCF"/>
                <w:spacing w:val="0"/>
                <w:sz w:val="20"/>
                <w:szCs w:val="20"/>
              </w:rPr>
              <w:t>Cloud Credential Types, Secret Lifecycle Management, and Exposure Risks</w:t>
            </w:r>
          </w:p>
        </w:tc>
      </w:tr>
      <w:tr>
        <w:trPr/>
        <w:tc>
          <w:tcPr>
            <w:tcW w:w="2760"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color w:val="0D2137"/>
                <w:sz w:val="20"/>
                <w:szCs w:val="20"/>
              </w:rPr>
            </w:pPr>
            <w:r>
              <w:rPr>
                <w:b/>
                <w:bCs/>
                <w:color w:val="0D2137"/>
                <w:sz w:val="20"/>
                <w:szCs w:val="20"/>
              </w:rPr>
              <w:t>Skill Domain</w:t>
            </w:r>
          </w:p>
        </w:tc>
        <w:tc>
          <w:tcPr>
            <w:tcW w:w="4800" w:type="dxa"/>
            <w:tcBorders>
              <w:top w:val="single" w:sz="4" w:space="0" w:color="C6D3DB"/>
              <w:left w:val="single" w:sz="4" w:space="0" w:color="C6D3DB"/>
              <w:bottom w:val="single" w:sz="4" w:space="0" w:color="C6D3DB"/>
              <w:right w:val="single" w:sz="4" w:space="0" w:color="C6D3DB"/>
            </w:tcBorders>
            <w:shd w:fill="FFFFFF" w:val="clear"/>
            <w:vAlign w:val="center"/>
          </w:tcPr>
          <w:p>
            <w:pPr>
              <w:pStyle w:val="Normal"/>
              <w:widowControl/>
              <w:bidi w:val="0"/>
              <w:spacing w:lineRule="auto" w:line="259" w:before="0" w:after="160"/>
              <w:jc w:val="left"/>
              <w:rPr>
                <w:i/>
                <w:i/>
                <w:iCs/>
                <w:color w:val="2E7EB8"/>
                <w:sz w:val="19"/>
                <w:szCs w:val="19"/>
              </w:rPr>
            </w:pPr>
            <w:r>
              <w:rPr>
                <w:i/>
                <w:iCs/>
                <w:color w:val="2E7EB8"/>
                <w:sz w:val="19"/>
                <w:szCs w:val="19"/>
              </w:rPr>
              <w:t>AWS Cloud Security / Secrets Management</w:t>
            </w:r>
          </w:p>
        </w:tc>
      </w:tr>
      <w:tr>
        <w:trPr/>
        <w:tc>
          <w:tcPr>
            <w:tcW w:w="2760"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color w:val="0D2137"/>
                <w:sz w:val="20"/>
                <w:szCs w:val="20"/>
              </w:rPr>
            </w:pPr>
            <w:r>
              <w:rPr>
                <w:b/>
                <w:bCs/>
                <w:color w:val="0D2137"/>
                <w:sz w:val="20"/>
                <w:szCs w:val="20"/>
              </w:rPr>
              <w:t>Difficulty Level</w:t>
            </w:r>
          </w:p>
        </w:tc>
        <w:tc>
          <w:tcPr>
            <w:tcW w:w="4800" w:type="dxa"/>
            <w:tcBorders>
              <w:top w:val="single" w:sz="4" w:space="0" w:color="C6D3DB"/>
              <w:left w:val="single" w:sz="4" w:space="0" w:color="C6D3DB"/>
              <w:bottom w:val="single" w:sz="4" w:space="0" w:color="C6D3DB"/>
              <w:right w:val="single" w:sz="4" w:space="0" w:color="C6D3DB"/>
            </w:tcBorders>
            <w:shd w:fill="FFFFFF" w:val="clear"/>
          </w:tcPr>
          <w:p>
            <w:pPr>
              <w:pStyle w:val="Normal"/>
              <w:widowControl/>
              <w:bidi w:val="0"/>
              <w:spacing w:lineRule="auto" w:line="259" w:before="0" w:after="160"/>
              <w:jc w:val="left"/>
              <w:rPr>
                <w:i/>
                <w:i/>
                <w:iCs/>
                <w:color w:val="2E7EB8"/>
                <w:sz w:val="20"/>
                <w:szCs w:val="20"/>
              </w:rPr>
            </w:pPr>
            <w:r>
              <w:rPr>
                <w:i/>
                <w:iCs/>
                <w:color w:val="2E7EB8"/>
                <w:sz w:val="20"/>
                <w:szCs w:val="20"/>
              </w:rPr>
              <w:t xml:space="preserve"> </w:t>
            </w:r>
            <w:r>
              <w:rPr>
                <w:i/>
                <w:iCs/>
                <w:color w:val="2E7EB8"/>
                <w:sz w:val="20"/>
                <w:szCs w:val="20"/>
              </w:rPr>
              <w:t>Intermediate</w:t>
            </w:r>
          </w:p>
        </w:tc>
      </w:tr>
      <w:tr>
        <w:trPr/>
        <w:tc>
          <w:tcPr>
            <w:tcW w:w="2760"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color w:val="0D2137"/>
                <w:sz w:val="20"/>
                <w:szCs w:val="20"/>
              </w:rPr>
            </w:pPr>
            <w:r>
              <w:rPr>
                <w:b/>
                <w:bCs/>
                <w:color w:val="0D2137"/>
                <w:sz w:val="20"/>
                <w:szCs w:val="20"/>
              </w:rPr>
              <w:t>CPE Credits</w:t>
            </w:r>
          </w:p>
        </w:tc>
        <w:tc>
          <w:tcPr>
            <w:tcW w:w="4800" w:type="dxa"/>
            <w:tcBorders>
              <w:top w:val="single" w:sz="4" w:space="0" w:color="C6D3DB"/>
              <w:left w:val="single" w:sz="4" w:space="0" w:color="C6D3DB"/>
              <w:bottom w:val="single" w:sz="4" w:space="0" w:color="C6D3DB"/>
              <w:right w:val="single" w:sz="4" w:space="0" w:color="C6D3DB"/>
            </w:tcBorders>
            <w:shd w:fill="FFFFFF" w:val="clear"/>
          </w:tcPr>
          <w:p>
            <w:pPr>
              <w:pStyle w:val="Normal"/>
              <w:widowControl/>
              <w:bidi w:val="0"/>
              <w:spacing w:lineRule="auto" w:line="259" w:before="0" w:after="160"/>
              <w:jc w:val="left"/>
              <w:rPr>
                <w:i/>
                <w:i/>
                <w:iCs/>
                <w:color w:val="2E7EB8"/>
                <w:sz w:val="20"/>
                <w:szCs w:val="20"/>
              </w:rPr>
            </w:pPr>
            <w:r>
              <w:rPr>
                <w:i/>
                <w:iCs/>
                <w:color w:val="2E7EB8"/>
                <w:sz w:val="20"/>
                <w:szCs w:val="20"/>
              </w:rPr>
              <w:t xml:space="preserve"> </w:t>
            </w:r>
            <w:r>
              <w:rPr>
                <w:i/>
                <w:iCs/>
                <w:color w:val="2E7EB8"/>
                <w:sz w:val="20"/>
                <w:szCs w:val="20"/>
              </w:rPr>
              <w:t>4 CPE Credits</w:t>
            </w:r>
          </w:p>
        </w:tc>
      </w:tr>
      <w:tr>
        <w:trPr/>
        <w:tc>
          <w:tcPr>
            <w:tcW w:w="2760"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color w:val="0D2137"/>
                <w:sz w:val="20"/>
                <w:szCs w:val="20"/>
              </w:rPr>
            </w:pPr>
            <w:r>
              <w:rPr>
                <w:b/>
                <w:bCs/>
                <w:color w:val="0D2137"/>
                <w:sz w:val="20"/>
                <w:szCs w:val="20"/>
              </w:rPr>
              <w:t>Guiding Framework(s)</w:t>
            </w:r>
          </w:p>
        </w:tc>
        <w:tc>
          <w:tcPr>
            <w:tcW w:w="4800" w:type="dxa"/>
            <w:tcBorders>
              <w:top w:val="single" w:sz="4" w:space="0" w:color="C6D3DB"/>
              <w:left w:val="single" w:sz="4" w:space="0" w:color="C6D3DB"/>
              <w:bottom w:val="single" w:sz="4" w:space="0" w:color="C6D3DB"/>
              <w:right w:val="single" w:sz="4" w:space="0" w:color="C6D3DB"/>
            </w:tcBorders>
            <w:shd w:fill="FFFFFF" w:val="clear"/>
          </w:tcPr>
          <w:p>
            <w:pPr>
              <w:pStyle w:val="Normal"/>
              <w:widowControl/>
              <w:bidi w:val="0"/>
              <w:spacing w:lineRule="auto" w:line="259" w:before="0" w:after="160"/>
              <w:jc w:val="left"/>
              <w:rPr>
                <w:i/>
                <w:i/>
                <w:iCs/>
                <w:color w:val="2E7EB8"/>
                <w:sz w:val="20"/>
                <w:szCs w:val="20"/>
              </w:rPr>
            </w:pPr>
            <w:r>
              <w:rPr>
                <w:i/>
                <w:iCs/>
                <w:color w:val="2E7EB8"/>
                <w:sz w:val="20"/>
                <w:szCs w:val="20"/>
              </w:rPr>
              <w:t xml:space="preserve"> </w:t>
            </w:r>
            <w:r>
              <w:rPr>
                <w:i/>
                <w:iCs/>
                <w:color w:val="2E7EB8"/>
                <w:sz w:val="20"/>
                <w:szCs w:val="20"/>
              </w:rPr>
              <w:t>MITRE ATT&amp;CK / NIST CSF / NIST SP 800-53 / CIS Benchmarks / ISO 27001 / OWASP / NICE Framework]</w:t>
            </w:r>
          </w:p>
        </w:tc>
      </w:tr>
      <w:tr>
        <w:trPr/>
        <w:tc>
          <w:tcPr>
            <w:tcW w:w="2760"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color w:val="0D2137"/>
                <w:sz w:val="20"/>
                <w:szCs w:val="20"/>
              </w:rPr>
            </w:pPr>
            <w:r>
              <w:rPr>
                <w:b/>
                <w:bCs/>
                <w:color w:val="0D2137"/>
                <w:sz w:val="20"/>
                <w:szCs w:val="20"/>
              </w:rPr>
              <w:t>Submission Date</w:t>
            </w:r>
          </w:p>
        </w:tc>
        <w:tc>
          <w:tcPr>
            <w:tcW w:w="4800" w:type="dxa"/>
            <w:tcBorders>
              <w:top w:val="single" w:sz="4" w:space="0" w:color="C6D3DB"/>
              <w:left w:val="single" w:sz="4" w:space="0" w:color="C6D3DB"/>
              <w:bottom w:val="single" w:sz="4" w:space="0" w:color="C6D3DB"/>
              <w:right w:val="single" w:sz="4" w:space="0" w:color="C6D3DB"/>
            </w:tcBorders>
            <w:shd w:fill="FFFFFF" w:val="clear"/>
          </w:tcPr>
          <w:p>
            <w:pPr>
              <w:pStyle w:val="Normal"/>
              <w:spacing w:before="0" w:after="160"/>
              <w:rPr>
                <w:i/>
                <w:i/>
                <w:iCs/>
                <w:color w:val="2E7EB8"/>
                <w:sz w:val="20"/>
                <w:szCs w:val="20"/>
              </w:rPr>
            </w:pPr>
            <w:r>
              <w:rPr>
                <w:i/>
                <w:iCs/>
                <w:color w:val="2E7EB8"/>
                <w:sz w:val="20"/>
                <w:szCs w:val="20"/>
              </w:rPr>
              <w:t>2</w:t>
            </w:r>
            <w:r>
              <w:rPr>
                <w:i/>
                <w:iCs/>
                <w:color w:val="2E7EB8"/>
                <w:sz w:val="20"/>
                <w:szCs w:val="20"/>
              </w:rPr>
              <w:t>6</w:t>
            </w:r>
            <w:r>
              <w:rPr>
                <w:i/>
                <w:iCs/>
                <w:color w:val="2E7EB8"/>
                <w:sz w:val="20"/>
                <w:szCs w:val="20"/>
              </w:rPr>
              <w:t xml:space="preserve"> October 2026</w:t>
            </w:r>
          </w:p>
        </w:tc>
      </w:tr>
    </w:tbl>
    <w:p>
      <w:pPr>
        <w:pStyle w:val="Normal"/>
        <w:pBdr>
          <w:top w:val="single" w:sz="6" w:space="8" w:color="C6D3DB"/>
        </w:pBdr>
        <w:spacing w:before="480" w:after="40"/>
        <w:jc w:val="center"/>
        <w:rPr>
          <w:color w:val="6B8CA3"/>
          <w:sz w:val="16"/>
          <w:szCs w:val="16"/>
        </w:rPr>
      </w:pPr>
      <w:r>
        <w:rPr>
          <w:color w:val="6B8CA3"/>
          <w:sz w:val="16"/>
          <w:szCs w:val="16"/>
        </w:rPr>
        <w:t>Copyright © 2026 EncryptEdge Labs Limited  |  Company No. 15830711  |  United Kingdom</w:t>
      </w:r>
    </w:p>
    <w:p>
      <w:pPr>
        <w:pStyle w:val="Normal"/>
        <w:jc w:val="center"/>
        <w:rPr>
          <w:i/>
          <w:i/>
          <w:iCs/>
          <w:color w:val="6B8CA3"/>
          <w:sz w:val="16"/>
          <w:szCs w:val="16"/>
        </w:rPr>
      </w:pPr>
      <w:r>
        <w:rPr>
          <w:i/>
          <w:iCs/>
          <w:color w:val="6B8CA3"/>
          <w:sz w:val="16"/>
          <w:szCs w:val="16"/>
        </w:rPr>
        <w:t>All activities in this report were performed within authorised lab environments as defined by the task brief.</w:t>
      </w:r>
    </w:p>
    <w:p>
      <w:pPr>
        <w:pStyle w:val="Normal"/>
        <w:rPr/>
      </w:pPr>
      <w:r>
        <w:rPr/>
      </w:r>
      <w:r>
        <w:br w:type="page"/>
      </w:r>
    </w:p>
    <w:p>
      <w:pPr>
        <w:pStyle w:val="Heading1"/>
        <w:pBdr>
          <w:bottom w:val="single" w:sz="8" w:space="6" w:color="146C94"/>
        </w:pBdr>
        <w:spacing w:before="0" w:after="160"/>
        <w:rPr>
          <w:b/>
          <w:bCs/>
          <w:color w:val="0D2137"/>
        </w:rPr>
      </w:pPr>
      <w:r>
        <w:rPr>
          <w:b/>
          <w:bCs/>
          <w:color w:val="0D2137"/>
        </w:rPr>
        <w:t>How to Use This Template</w:t>
      </w:r>
    </w:p>
    <w:p>
      <w:pPr>
        <w:pStyle w:val="Normal"/>
        <w:spacing w:before="0" w:after="120"/>
        <w:rPr>
          <w:sz w:val="22"/>
          <w:szCs w:val="22"/>
        </w:rPr>
      </w:pPr>
      <w:r>
        <w:rPr>
          <w:color w:val="0D2137"/>
          <w:sz w:val="22"/>
          <w:szCs w:val="22"/>
        </w:rPr>
        <w:t>This template is designed for all tasks within the EncryptEdge Labs Junior Cloud Security Engineer Internship Programme — covering account hardening, IAM and access control, storage security, network security, compute security, container security, IaC security, threat detection, logging and monitoring, vulnerability assessment, compliance validation, and incident response.</w:t>
      </w:r>
    </w:p>
    <w:p>
      <w:pPr>
        <w:pStyle w:val="Normal"/>
        <w:spacing w:before="0" w:after="80"/>
        <w:rPr>
          <w:sz w:val="22"/>
          <w:szCs w:val="22"/>
        </w:rPr>
      </w:pPr>
      <w:r>
        <w:rPr>
          <w:sz w:val="22"/>
          <w:szCs w:val="22"/>
        </w:rPr>
      </w:r>
    </w:p>
    <w:p>
      <w:pPr>
        <w:pStyle w:val="Normal"/>
        <w:spacing w:before="0" w:after="120"/>
        <w:rPr>
          <w:sz w:val="22"/>
          <w:szCs w:val="22"/>
        </w:rPr>
      </w:pPr>
      <w:r>
        <w:rPr>
          <w:b/>
          <w:bCs/>
          <w:color w:val="0D2137"/>
          <w:sz w:val="22"/>
          <w:szCs w:val="22"/>
        </w:rPr>
        <w:t>Three rules apply to every section:</w:t>
      </w:r>
    </w:p>
    <w:p>
      <w:pPr>
        <w:pStyle w:val="ListParagraph"/>
        <w:numPr>
          <w:ilvl w:val="0"/>
          <w:numId w:val="43"/>
        </w:numPr>
        <w:spacing w:before="0" w:after="60"/>
        <w:ind w:hanging="360" w:left="360"/>
        <w:rPr>
          <w:sz w:val="22"/>
          <w:szCs w:val="22"/>
        </w:rPr>
      </w:pPr>
      <w:r>
        <w:rPr>
          <w:color w:val="0D2137"/>
          <w:sz w:val="22"/>
          <w:szCs w:val="22"/>
        </w:rPr>
        <w:t>Replace every placeholder shown in blue italic text with your own content.</w:t>
      </w:r>
    </w:p>
    <w:p>
      <w:pPr>
        <w:pStyle w:val="ListParagraph"/>
        <w:numPr>
          <w:ilvl w:val="0"/>
          <w:numId w:val="44"/>
        </w:numPr>
        <w:spacing w:before="0" w:after="60"/>
        <w:ind w:hanging="360" w:left="360"/>
        <w:rPr>
          <w:sz w:val="22"/>
          <w:szCs w:val="22"/>
        </w:rPr>
      </w:pPr>
      <w:r>
        <w:rPr>
          <w:color w:val="0D2137"/>
          <w:sz w:val="22"/>
          <w:szCs w:val="22"/>
        </w:rPr>
        <w:t>Delete any hint or guidance line that begins with ℹ once you have used it. These are scaffolding notes, not part of your final report.</w:t>
      </w:r>
    </w:p>
    <w:p>
      <w:pPr>
        <w:pStyle w:val="ListParagraph"/>
        <w:numPr>
          <w:ilvl w:val="0"/>
          <w:numId w:val="45"/>
        </w:numPr>
        <w:spacing w:before="0" w:after="60"/>
        <w:ind w:hanging="360" w:left="360"/>
        <w:rPr>
          <w:sz w:val="22"/>
          <w:szCs w:val="22"/>
        </w:rPr>
      </w:pPr>
      <w:r>
        <w:rPr>
          <w:color w:val="0D2137"/>
          <w:sz w:val="22"/>
          <w:szCs w:val="22"/>
        </w:rPr>
        <w:t>Do not add or remove sections. Every section is required. If a section genuinely does not apply to your specific task, write one sentence explaining why rather than leaving it blank.</w:t>
      </w:r>
    </w:p>
    <w:p>
      <w:pPr>
        <w:pStyle w:val="Normal"/>
        <w:rPr/>
      </w:pPr>
      <w:r>
        <w:rPr/>
      </w:r>
    </w:p>
    <w:tbl>
      <w:tblPr>
        <w:tblW w:w="9360" w:type="dxa"/>
        <w:jc w:val="left"/>
        <w:tblInd w:w="-135" w:type="dxa"/>
        <w:tblLayout w:type="fixed"/>
        <w:tblCellMar>
          <w:top w:w="80" w:type="dxa"/>
          <w:left w:w="120" w:type="dxa"/>
          <w:bottom w:w="80" w:type="dxa"/>
          <w:right w:w="80" w:type="dxa"/>
        </w:tblCellMar>
      </w:tblPr>
      <w:tblGrid>
        <w:gridCol w:w="9360"/>
      </w:tblGrid>
      <w:tr>
        <w:trPr/>
        <w:tc>
          <w:tcPr>
            <w:tcW w:w="9360" w:type="dxa"/>
            <w:tcBorders>
              <w:left w:val="single" w:sz="12" w:space="0" w:color="C6D3DB"/>
            </w:tcBorders>
            <w:shd w:fill="F4F7F9" w:val="clear"/>
          </w:tcPr>
          <w:p>
            <w:pPr>
              <w:pStyle w:val="Normal"/>
              <w:spacing w:before="0" w:after="60"/>
              <w:rPr>
                <w:sz w:val="24"/>
                <w:szCs w:val="24"/>
              </w:rPr>
            </w:pPr>
            <w:r>
              <w:rPr>
                <w:color w:val="0D2137"/>
                <w:sz w:val="22"/>
                <w:szCs w:val="22"/>
              </w:rPr>
              <w:t>Naming convention for your submitted file:  CSE_[TaskID]_[YourInitials]_[YYYYMMDD].pdf</w:t>
            </w:r>
          </w:p>
          <w:p>
            <w:pPr>
              <w:pStyle w:val="Normal"/>
              <w:spacing w:before="0" w:after="60"/>
              <w:rPr>
                <w:i/>
                <w:i/>
                <w:iCs/>
                <w:color w:val="0D2137"/>
                <w:sz w:val="18"/>
                <w:szCs w:val="18"/>
              </w:rPr>
            </w:pPr>
            <w:r>
              <w:rPr>
                <w:i/>
                <w:iCs/>
                <w:color w:val="0D2137"/>
                <w:sz w:val="18"/>
                <w:szCs w:val="18"/>
              </w:rPr>
              <w:t xml:space="preserve">ℹ  </w:t>
            </w:r>
            <w:r>
              <w:rPr>
                <w:i/>
                <w:iCs/>
                <w:color w:val="0D2137"/>
                <w:sz w:val="18"/>
                <w:szCs w:val="18"/>
              </w:rPr>
              <w:t>Example:  CSE-AWS-L-002-04_MAR_20260315.pdf</w:t>
            </w:r>
          </w:p>
          <w:p>
            <w:pPr>
              <w:pStyle w:val="Normal"/>
              <w:spacing w:before="0" w:after="60"/>
              <w:rPr/>
            </w:pPr>
            <w:r>
              <w:rPr>
                <w:color w:val="0D2137"/>
                <w:sz w:val="22"/>
                <w:szCs w:val="22"/>
              </w:rPr>
              <w:t>Evidence folder:  [TaskID]_Evidence_[YourInitials]/  — zip all phase evidence files and submit alongside the PDF report</w:t>
            </w:r>
            <w:r>
              <w:rPr>
                <w:color w:val="0D2137"/>
                <w:sz w:val="18"/>
                <w:szCs w:val="18"/>
              </w:rPr>
              <w:t>.</w:t>
            </w:r>
          </w:p>
        </w:tc>
      </w:tr>
    </w:tbl>
    <w:p>
      <w:pPr>
        <w:pStyle w:val="Normal"/>
        <w:spacing w:before="0" w:after="200"/>
        <w:rPr/>
      </w:pPr>
      <w:r>
        <w:rPr/>
      </w:r>
    </w:p>
    <w:p>
      <w:pPr>
        <w:pStyle w:val="Normal"/>
        <w:spacing w:before="0" w:after="120"/>
        <w:rPr>
          <w:sz w:val="22"/>
          <w:szCs w:val="22"/>
        </w:rPr>
      </w:pPr>
      <w:r>
        <w:rPr>
          <w:b/>
          <w:bCs/>
          <w:color w:val="0D2137"/>
          <w:sz w:val="22"/>
          <w:szCs w:val="22"/>
        </w:rPr>
        <w:t>Evidence naming convention for phase files:</w:t>
      </w:r>
    </w:p>
    <w:p>
      <w:pPr>
        <w:pStyle w:val="ListParagraph"/>
        <w:numPr>
          <w:ilvl w:val="0"/>
          <w:numId w:val="46"/>
        </w:numPr>
        <w:spacing w:before="0" w:after="60"/>
        <w:ind w:hanging="360" w:left="360"/>
        <w:rPr>
          <w:sz w:val="22"/>
          <w:szCs w:val="22"/>
        </w:rPr>
      </w:pPr>
      <w:r>
        <w:rPr>
          <w:color w:val="0D2137"/>
          <w:sz w:val="22"/>
          <w:szCs w:val="22"/>
        </w:rPr>
        <w:t>Phase A evidence: PhaseA_[descriptor].[ext]  e.g. PhaseA_ArchDiagram.png, PhaseA_Notes.pdf</w:t>
      </w:r>
    </w:p>
    <w:p>
      <w:pPr>
        <w:pStyle w:val="ListParagraph"/>
        <w:numPr>
          <w:ilvl w:val="0"/>
          <w:numId w:val="47"/>
        </w:numPr>
        <w:spacing w:before="0" w:after="60"/>
        <w:ind w:hanging="360" w:left="360"/>
        <w:rPr>
          <w:sz w:val="22"/>
          <w:szCs w:val="22"/>
        </w:rPr>
      </w:pPr>
      <w:r>
        <w:rPr>
          <w:color w:val="0D2137"/>
          <w:sz w:val="22"/>
          <w:szCs w:val="22"/>
        </w:rPr>
        <w:t>Phase B evidence: PhaseB_[descriptor].[ext]  e.g. PhaseB_CLI_Setup.png, PhaseB_IAMPolicy.json</w:t>
      </w:r>
    </w:p>
    <w:p>
      <w:pPr>
        <w:pStyle w:val="ListParagraph"/>
        <w:numPr>
          <w:ilvl w:val="0"/>
          <w:numId w:val="48"/>
        </w:numPr>
        <w:spacing w:before="0" w:after="60"/>
        <w:ind w:hanging="360" w:left="360"/>
        <w:rPr>
          <w:sz w:val="22"/>
          <w:szCs w:val="22"/>
        </w:rPr>
      </w:pPr>
      <w:r>
        <w:rPr>
          <w:color w:val="0D2137"/>
          <w:sz w:val="22"/>
          <w:szCs w:val="22"/>
        </w:rPr>
        <w:t>Phase C evidence: PhaseC_[descriptor].[ext]  e.g. PhaseC_TestResults.log, PhaseC_QueryOutput.png</w:t>
      </w:r>
    </w:p>
    <w:p>
      <w:pPr>
        <w:pStyle w:val="ListParagraph"/>
        <w:numPr>
          <w:ilvl w:val="0"/>
          <w:numId w:val="49"/>
        </w:numPr>
        <w:spacing w:before="0" w:after="60"/>
        <w:ind w:hanging="360" w:left="360"/>
        <w:rPr>
          <w:sz w:val="22"/>
          <w:szCs w:val="22"/>
        </w:rPr>
      </w:pPr>
      <w:r>
        <w:rPr>
          <w:color w:val="0D2137"/>
          <w:sz w:val="22"/>
          <w:szCs w:val="22"/>
        </w:rPr>
        <w:t>Phase D evidence: PhaseD_[descriptor].[ext]  e.g. PhaseD_RiskMatrix.xlsx, PhaseD_HardenedPolicy.json</w:t>
      </w:r>
    </w:p>
    <w:p>
      <w:pPr>
        <w:pStyle w:val="Normal"/>
        <w:spacing w:before="0" w:after="0"/>
        <w:rPr/>
      </w:pPr>
      <w:r>
        <w:rPr/>
      </w:r>
      <w:r>
        <w:br w:type="page"/>
      </w:r>
    </w:p>
    <w:p>
      <w:pPr>
        <w:pStyle w:val="Heading1"/>
        <w:pBdr>
          <w:bottom w:val="single" w:sz="8" w:space="6" w:color="146C94"/>
        </w:pBdr>
        <w:spacing w:before="0" w:after="160"/>
        <w:rPr>
          <w:b/>
          <w:bCs/>
          <w:color w:val="0D2137"/>
        </w:rPr>
      </w:pPr>
      <w:r>
        <w:rPr>
          <w:b/>
          <w:bCs/>
          <w:color w:val="0D2137"/>
        </w:rPr>
        <w:t>1.0 Task Overview</w:t>
      </w:r>
    </w:p>
    <w:tbl>
      <w:tblPr>
        <w:tblW w:w="10065" w:type="dxa"/>
        <w:jc w:val="left"/>
        <w:tblInd w:w="-80" w:type="dxa"/>
        <w:tblLayout w:type="fixed"/>
        <w:tblCellMar>
          <w:top w:w="60" w:type="dxa"/>
          <w:left w:w="80" w:type="dxa"/>
          <w:bottom w:w="60" w:type="dxa"/>
          <w:right w:w="80" w:type="dxa"/>
        </w:tblCellMar>
      </w:tblPr>
      <w:tblGrid>
        <w:gridCol w:w="2879"/>
        <w:gridCol w:w="7186"/>
      </w:tblGrid>
      <w:tr>
        <w:trPr/>
        <w:tc>
          <w:tcPr>
            <w:tcW w:w="2879"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Task ID</w:t>
            </w:r>
          </w:p>
        </w:tc>
        <w:tc>
          <w:tcPr>
            <w:tcW w:w="7186"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CSE-AWS-L-013-04</w:t>
            </w:r>
          </w:p>
        </w:tc>
      </w:tr>
      <w:tr>
        <w:trPr/>
        <w:tc>
          <w:tcPr>
            <w:tcW w:w="2879"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Task Title</w:t>
            </w:r>
          </w:p>
        </w:tc>
        <w:tc>
          <w:tcPr>
            <w:tcW w:w="7186" w:type="dxa"/>
            <w:tcBorders>
              <w:bottom w:val="single" w:sz="4" w:space="0" w:color="C6D3DB"/>
              <w:right w:val="single" w:sz="4" w:space="0" w:color="C6D3DB"/>
            </w:tcBorders>
            <w:shd w:fill="FFFFFF" w:val="clear"/>
            <w:vAlign w:val="center"/>
          </w:tcPr>
          <w:p>
            <w:pPr>
              <w:pStyle w:val="Normal"/>
              <w:spacing w:before="0" w:after="0"/>
              <w:rPr>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iCs/>
                <w:caps w:val="false"/>
                <w:smallCaps w:val="false"/>
                <w:color w:val="1D2125"/>
                <w:spacing w:val="0"/>
                <w:sz w:val="21"/>
                <w:szCs w:val="20"/>
              </w:rPr>
              <w:t>Cloud Credential Types, Secret Lifecycle Management, and Exposure Risks</w:t>
            </w:r>
          </w:p>
        </w:tc>
      </w:tr>
      <w:tr>
        <w:trPr/>
        <w:tc>
          <w:tcPr>
            <w:tcW w:w="2879"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Skill Domain</w:t>
            </w:r>
          </w:p>
        </w:tc>
        <w:tc>
          <w:tcPr>
            <w:tcW w:w="7186"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AWS Cloud Security /Secrets Management</w:t>
            </w:r>
          </w:p>
        </w:tc>
      </w:tr>
      <w:tr>
        <w:trPr/>
        <w:tc>
          <w:tcPr>
            <w:tcW w:w="2879"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Difficulty</w:t>
            </w:r>
          </w:p>
        </w:tc>
        <w:tc>
          <w:tcPr>
            <w:tcW w:w="7186"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Intermediate</w:t>
            </w:r>
          </w:p>
        </w:tc>
      </w:tr>
      <w:tr>
        <w:trPr/>
        <w:tc>
          <w:tcPr>
            <w:tcW w:w="2879"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Duration</w:t>
            </w:r>
          </w:p>
        </w:tc>
        <w:tc>
          <w:tcPr>
            <w:tcW w:w="7186"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12 Hours</w:t>
            </w:r>
          </w:p>
        </w:tc>
      </w:tr>
      <w:tr>
        <w:trPr/>
        <w:tc>
          <w:tcPr>
            <w:tcW w:w="2879"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CPE Credits</w:t>
            </w:r>
          </w:p>
        </w:tc>
        <w:tc>
          <w:tcPr>
            <w:tcW w:w="7186"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4 CPE Credits</w:t>
            </w:r>
          </w:p>
        </w:tc>
      </w:tr>
      <w:tr>
        <w:trPr/>
        <w:tc>
          <w:tcPr>
            <w:tcW w:w="2879"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Cloud Platform(s)</w:t>
            </w:r>
          </w:p>
        </w:tc>
        <w:tc>
          <w:tcPr>
            <w:tcW w:w="7186"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AWS Free Tier</w:t>
            </w:r>
          </w:p>
        </w:tc>
      </w:tr>
      <w:tr>
        <w:trPr/>
        <w:tc>
          <w:tcPr>
            <w:tcW w:w="2879"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AWS Region(s) Used</w:t>
            </w:r>
          </w:p>
        </w:tc>
        <w:tc>
          <w:tcPr>
            <w:tcW w:w="7186"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Us-east-1,</w:t>
            </w:r>
          </w:p>
        </w:tc>
      </w:tr>
      <w:tr>
        <w:trPr/>
        <w:tc>
          <w:tcPr>
            <w:tcW w:w="2879"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Primary Tools</w:t>
            </w:r>
          </w:p>
        </w:tc>
        <w:tc>
          <w:tcPr>
            <w:tcW w:w="7186"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AWS CLI v2, IAM Policy Simulator, CloudTrail, Athena</w:t>
            </w:r>
          </w:p>
        </w:tc>
      </w:tr>
      <w:tr>
        <w:trPr/>
        <w:tc>
          <w:tcPr>
            <w:tcW w:w="2879"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Target Environment</w:t>
            </w:r>
          </w:p>
        </w:tc>
        <w:tc>
          <w:tcPr>
            <w:tcW w:w="7186"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AWS Free Tier account / CloudGoat scenario name / PwnedLabs lab / Cybr lab]</w:t>
            </w:r>
          </w:p>
        </w:tc>
      </w:tr>
      <w:tr>
        <w:trPr/>
        <w:tc>
          <w:tcPr>
            <w:tcW w:w="2879"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MITRE ATT&amp;CK IDs</w:t>
            </w:r>
          </w:p>
        </w:tc>
        <w:tc>
          <w:tcPr>
            <w:tcW w:w="7186"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T1078 (Valid Accounts), T1530 (Data from Cloud Storage Object), T1098 (Account Manipulation)]</w:t>
            </w:r>
          </w:p>
        </w:tc>
      </w:tr>
      <w:tr>
        <w:trPr/>
        <w:tc>
          <w:tcPr>
            <w:tcW w:w="2879"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Guiding Frameworks</w:t>
            </w:r>
          </w:p>
        </w:tc>
        <w:tc>
          <w:tcPr>
            <w:tcW w:w="7186"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CIS AWS Foundations Benchmark v1.5, NIST SP 800-53, ISO 27001, OWASP Cloud Top 10]</w:t>
            </w:r>
          </w:p>
        </w:tc>
      </w:tr>
      <w:tr>
        <w:trPr/>
        <w:tc>
          <w:tcPr>
            <w:tcW w:w="2879"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Regulatory Alignment</w:t>
            </w:r>
          </w:p>
        </w:tc>
        <w:tc>
          <w:tcPr>
            <w:tcW w:w="7186"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ISO 27001 A.9 Access Control, A.12 Operations Security; NICE PR-CDA-001; SFIA Level 3-4]</w:t>
            </w:r>
          </w:p>
        </w:tc>
      </w:tr>
    </w:tbl>
    <w:p>
      <w:pPr>
        <w:pStyle w:val="Heading2"/>
        <w:rPr/>
      </w:pPr>
      <w:r>
        <w:rPr/>
      </w:r>
    </w:p>
    <w:p>
      <w:pPr>
        <w:pStyle w:val="Heading2"/>
        <w:rPr>
          <w:b/>
          <w:bCs/>
          <w:color w:themeColor="accent1" w:themeShade="80" w:val="1F3864"/>
        </w:rPr>
      </w:pPr>
      <w:r>
        <w:rPr>
          <w:b/>
          <w:bCs/>
          <w:color w:themeColor="accent1" w:themeShade="80" w:val="1F3864"/>
        </w:rPr>
        <w:t>1.1 Introduction</w:t>
      </w:r>
    </w:p>
    <w:p>
      <w:pPr>
        <w:pStyle w:val="Normal"/>
        <w:spacing w:before="0" w:after="120"/>
        <w:rPr>
          <w:i/>
          <w:i/>
          <w:iCs/>
          <w:color w:val="auto"/>
          <w:sz w:val="22"/>
          <w:szCs w:val="22"/>
        </w:rPr>
      </w:pPr>
      <w:r>
        <w:rPr>
          <w:i/>
          <w:iCs/>
          <w:color w:val="auto"/>
          <w:sz w:val="22"/>
          <w:szCs w:val="22"/>
        </w:rPr>
        <w:t>This task addresses the cloud security challenge of leaked and poorly managed credentials, where access keys end up hardcoded in code repositories, git history, and container images and give attackers a direct way into an AWS environment. This skill matters for a cloud security engineer because most cloud breaches begin with a stolen or exposed identity rather than a technical exploit, so being able to find leaked secrets, understand how they are used, and shut them down quickly is central to protecting cloud accounts. The work targets the real-world misconfiguration category of secret exposure and overly permissive IAM, as seen when a developer commits a long-lived key to a repository and an attacker later recovers it to list buckets and reach sensitive data.</w:t>
      </w:r>
    </w:p>
    <w:p>
      <w:pPr>
        <w:pStyle w:val="Heading2"/>
        <w:rPr>
          <w:b/>
          <w:bCs/>
          <w:color w:themeColor="dark2" w:themeShade="bf" w:val="323E4F"/>
        </w:rPr>
      </w:pPr>
      <w:r>
        <w:rPr>
          <w:b/>
          <w:bCs/>
          <w:color w:themeColor="dark2" w:themeShade="bf" w:val="323E4F"/>
        </w:rPr>
        <w:t>1.2 Objectives &amp; Learning Outcomes</w:t>
      </w:r>
    </w:p>
    <w:p>
      <w:pPr>
        <w:pStyle w:val="ListParagraph"/>
        <w:numPr>
          <w:ilvl w:val="0"/>
          <w:numId w:val="0"/>
        </w:numPr>
        <w:spacing w:before="0" w:after="60"/>
        <w:ind w:hanging="0" w:left="360"/>
        <w:rPr>
          <w:color w:val="auto"/>
          <w:sz w:val="22"/>
          <w:szCs w:val="22"/>
        </w:rPr>
      </w:pPr>
      <w:r>
        <w:rPr>
          <w:color w:val="auto"/>
          <w:sz w:val="22"/>
          <w:szCs w:val="22"/>
        </w:rPr>
      </w:r>
    </w:p>
    <w:p>
      <w:pPr>
        <w:pStyle w:val="ListParagraph"/>
        <w:numPr>
          <w:ilvl w:val="0"/>
          <w:numId w:val="50"/>
        </w:numPr>
        <w:spacing w:before="0" w:after="60"/>
        <w:ind w:hanging="360" w:left="360"/>
        <w:rPr>
          <w:i/>
          <w:i/>
          <w:iCs/>
          <w:color w:val="auto"/>
          <w:sz w:val="22"/>
          <w:szCs w:val="22"/>
        </w:rPr>
      </w:pPr>
      <w:r>
        <w:rPr>
          <w:i/>
          <w:iCs/>
          <w:color w:val="auto"/>
          <w:sz w:val="22"/>
          <w:szCs w:val="22"/>
        </w:rPr>
        <w:t xml:space="preserve">Objective: </w:t>
      </w:r>
      <w:r>
        <w:rPr>
          <w:i/>
          <w:iCs/>
          <w:color w:val="auto"/>
          <w:sz w:val="22"/>
          <w:szCs w:val="22"/>
        </w:rPr>
        <w:t>Explain how IAM user access keys, temporary STS tokens, and instance roles differ and how each affects the attack surface — I met this in Phase A by producing a credential-flow diagram, running `aws sts get-caller-identity` (which returned the ARN of IAM user `s3user`), and comparing the risks of long-lived and short-lived credentials.</w:t>
      </w:r>
    </w:p>
    <w:p>
      <w:pPr>
        <w:pStyle w:val="ListParagraph"/>
        <w:numPr>
          <w:ilvl w:val="0"/>
          <w:numId w:val="0"/>
        </w:numPr>
        <w:spacing w:before="0" w:after="60"/>
        <w:ind w:hanging="0" w:left="360"/>
        <w:rPr>
          <w:i/>
          <w:i/>
          <w:iCs/>
          <w:color w:val="auto"/>
          <w:sz w:val="22"/>
          <w:szCs w:val="22"/>
        </w:rPr>
      </w:pPr>
      <w:r>
        <w:rPr>
          <w:i/>
          <w:iCs/>
          <w:color w:val="auto"/>
          <w:sz w:val="22"/>
          <w:szCs w:val="22"/>
        </w:rPr>
      </w:r>
    </w:p>
    <w:p>
      <w:pPr>
        <w:pStyle w:val="ListParagraph"/>
        <w:numPr>
          <w:ilvl w:val="0"/>
          <w:numId w:val="51"/>
        </w:numPr>
        <w:spacing w:before="0" w:after="60"/>
        <w:ind w:hanging="360" w:left="360"/>
        <w:rPr>
          <w:i/>
          <w:i/>
          <w:iCs/>
          <w:color w:val="auto"/>
          <w:sz w:val="22"/>
          <w:szCs w:val="22"/>
        </w:rPr>
      </w:pPr>
      <w:r>
        <w:rPr>
          <w:i/>
          <w:iCs/>
          <w:color w:val="auto"/>
          <w:sz w:val="22"/>
          <w:szCs w:val="22"/>
        </w:rPr>
        <w:t xml:space="preserve">Objective: </w:t>
      </w:r>
      <w:r>
        <w:rPr>
          <w:i/>
          <w:iCs/>
          <w:color w:val="auto"/>
          <w:sz w:val="22"/>
          <w:szCs w:val="22"/>
        </w:rPr>
        <w:t>Deploy and verify a vulnerable AWS target environment for IAM analysis — I met this in Phase B by deploying the CloudGoat scenario `iam_privesc_by_rollback`, recording the IAM users and roles it generated, and confirming them with `aws iam list-users`.</w:t>
      </w:r>
    </w:p>
    <w:p>
      <w:pPr>
        <w:pStyle w:val="ListParagraph"/>
        <w:numPr>
          <w:ilvl w:val="0"/>
          <w:numId w:val="0"/>
        </w:numPr>
        <w:spacing w:before="0" w:after="60"/>
        <w:ind w:hanging="0" w:left="360"/>
        <w:rPr>
          <w:i/>
          <w:i/>
          <w:iCs/>
          <w:color w:val="auto"/>
          <w:sz w:val="22"/>
          <w:szCs w:val="22"/>
        </w:rPr>
      </w:pPr>
      <w:r>
        <w:rPr>
          <w:i/>
          <w:iCs/>
          <w:color w:val="auto"/>
          <w:sz w:val="22"/>
          <w:szCs w:val="22"/>
        </w:rPr>
      </w:r>
    </w:p>
    <w:p>
      <w:pPr>
        <w:pStyle w:val="ListParagraph"/>
        <w:numPr>
          <w:ilvl w:val="0"/>
          <w:numId w:val="52"/>
        </w:numPr>
        <w:spacing w:before="0" w:after="60"/>
        <w:ind w:hanging="360" w:left="360"/>
        <w:rPr>
          <w:i/>
          <w:i/>
          <w:iCs/>
          <w:color w:val="auto"/>
          <w:sz w:val="22"/>
          <w:szCs w:val="22"/>
        </w:rPr>
      </w:pPr>
      <w:r>
        <w:rPr>
          <w:i/>
          <w:iCs/>
          <w:color w:val="auto"/>
          <w:sz w:val="22"/>
          <w:szCs w:val="22"/>
        </w:rPr>
        <w:t xml:space="preserve">Objective: </w:t>
      </w:r>
      <w:r>
        <w:rPr>
          <w:i/>
          <w:iCs/>
          <w:color w:val="auto"/>
          <w:sz w:val="22"/>
          <w:szCs w:val="22"/>
        </w:rPr>
        <w:t>Detect exposed secrets with automated tools and separate real leaks from false positives — I met this in Phase C by running TruffleHog and GitLeaks against the SecLists repository, comparing their output, and summarizing which findings were genuine credential exposures.</w:t>
      </w:r>
    </w:p>
    <w:p>
      <w:pPr>
        <w:pStyle w:val="ListParagraph"/>
        <w:numPr>
          <w:ilvl w:val="0"/>
          <w:numId w:val="53"/>
        </w:numPr>
        <w:spacing w:before="0" w:after="60"/>
        <w:ind w:hanging="360" w:left="360"/>
        <w:rPr>
          <w:i/>
          <w:i/>
          <w:iCs/>
          <w:color w:val="auto"/>
          <w:sz w:val="22"/>
          <w:szCs w:val="22"/>
        </w:rPr>
      </w:pPr>
      <w:r>
        <w:rPr>
          <w:i/>
          <w:iCs/>
          <w:color w:val="auto"/>
          <w:sz w:val="22"/>
          <w:szCs w:val="22"/>
        </w:rPr>
        <w:t xml:space="preserve">Objective: </w:t>
      </w:r>
      <w:r>
        <w:rPr>
          <w:i/>
          <w:iCs/>
          <w:color w:val="auto"/>
          <w:sz w:val="22"/>
          <w:szCs w:val="22"/>
        </w:rPr>
        <w:t>Apply secret-hunting techniques in realistic scenarios and propose lifecycle-based mitigations — I met this in Phase E by recovering a credential from git history in the PwnedLabs "Hunt for Secrets in Git Repos" lab, and in Phase D by mapping the secret lifecycle and matching each weakness to a control.</w:t>
      </w:r>
    </w:p>
    <w:p>
      <w:pPr>
        <w:pStyle w:val="ListParagraph"/>
        <w:numPr>
          <w:ilvl w:val="0"/>
          <w:numId w:val="54"/>
        </w:numPr>
        <w:spacing w:before="0" w:after="60"/>
        <w:ind w:hanging="360" w:left="360"/>
        <w:rPr>
          <w:i/>
          <w:i/>
          <w:iCs/>
          <w:color w:val="auto"/>
          <w:sz w:val="22"/>
          <w:szCs w:val="22"/>
        </w:rPr>
      </w:pPr>
      <w:r>
        <w:rPr>
          <w:i/>
          <w:iCs/>
          <w:color w:val="auto"/>
          <w:sz w:val="22"/>
          <w:szCs w:val="22"/>
        </w:rPr>
        <w:t>Objective:</w:t>
      </w:r>
      <w:r>
        <w:rPr>
          <w:i/>
          <w:iCs/>
          <w:color w:val="auto"/>
          <w:sz w:val="22"/>
          <w:szCs w:val="22"/>
        </w:rPr>
        <w:t xml:space="preserve"> Apply secret-hunting techniques in realistic scenarios — I met this in Phase E by recovering a credential from git history in the PwnedLabs "Hunt for Secrets in Git Repos" lab and capturing the flag, then completing "Uncover Secrets in CodeCommit and Docker" and capturing its flag as well.</w:t>
      </w:r>
    </w:p>
    <w:p>
      <w:pPr>
        <w:pStyle w:val="ListParagraph"/>
        <w:numPr>
          <w:ilvl w:val="0"/>
          <w:numId w:val="0"/>
        </w:numPr>
        <w:spacing w:before="0" w:after="60"/>
        <w:ind w:hanging="0" w:left="360"/>
        <w:rPr>
          <w:i/>
          <w:i/>
          <w:iCs/>
          <w:color w:val="auto"/>
          <w:sz w:val="22"/>
          <w:szCs w:val="22"/>
        </w:rPr>
      </w:pPr>
      <w:r>
        <w:rPr>
          <w:i/>
          <w:iCs/>
          <w:color w:val="auto"/>
          <w:sz w:val="22"/>
          <w:szCs w:val="22"/>
        </w:rPr>
      </w:r>
    </w:p>
    <w:p>
      <w:pPr>
        <w:pStyle w:val="ListParagraph"/>
        <w:numPr>
          <w:ilvl w:val="0"/>
          <w:numId w:val="0"/>
        </w:numPr>
        <w:spacing w:before="0" w:after="60"/>
        <w:ind w:hanging="0" w:left="360"/>
        <w:rPr>
          <w:color w:val="auto"/>
          <w:sz w:val="22"/>
          <w:szCs w:val="22"/>
        </w:rPr>
      </w:pPr>
      <w:r>
        <w:rPr>
          <w:color w:val="auto"/>
          <w:sz w:val="22"/>
          <w:szCs w:val="22"/>
        </w:rPr>
      </w:r>
    </w:p>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Every task has 4–5 measurable objectives. All must appear here.</w:t>
      </w:r>
    </w:p>
    <w:p>
      <w:pPr>
        <w:pStyle w:val="Normal"/>
        <w:spacing w:before="0" w:after="80"/>
        <w:rPr/>
      </w:pPr>
      <w:r>
        <w:rPr/>
      </w:r>
    </w:p>
    <w:p>
      <w:pPr>
        <w:pStyle w:val="Heading2"/>
        <w:rPr>
          <w:b/>
          <w:bCs/>
          <w:color w:themeColor="dark2" w:themeShade="bf" w:val="323E4F"/>
        </w:rPr>
      </w:pPr>
      <w:r>
        <w:rPr>
          <w:b/>
          <w:bCs/>
          <w:color w:themeColor="dark2" w:themeShade="bf" w:val="323E4F"/>
        </w:rPr>
        <w:t>1.3 Scope &amp; Legal Authorisation</w:t>
      </w:r>
    </w:p>
    <w:p>
      <w:pPr>
        <w:pStyle w:val="Normal"/>
        <w:spacing w:before="0" w:after="120"/>
        <w:rPr>
          <w:color w:val="auto"/>
          <w:sz w:val="22"/>
          <w:szCs w:val="22"/>
        </w:rPr>
      </w:pPr>
      <w:r>
        <w:rPr>
          <w:color w:val="auto"/>
          <w:sz w:val="22"/>
          <w:szCs w:val="22"/>
        </w:rPr>
        <w:t>Authorised environments used:</w:t>
      </w:r>
    </w:p>
    <w:p>
      <w:pPr>
        <w:pStyle w:val="ListParagraph"/>
        <w:numPr>
          <w:ilvl w:val="0"/>
          <w:numId w:val="55"/>
        </w:numPr>
        <w:spacing w:before="0" w:after="60"/>
        <w:ind w:hanging="360" w:left="360"/>
        <w:rPr>
          <w:color w:val="auto"/>
          <w:sz w:val="22"/>
          <w:szCs w:val="22"/>
        </w:rPr>
      </w:pPr>
      <w:r>
        <w:rPr>
          <w:color w:val="auto"/>
          <w:sz w:val="22"/>
          <w:szCs w:val="22"/>
        </w:rPr>
        <w:t xml:space="preserve"> </w:t>
      </w:r>
      <w:r>
        <w:rPr>
          <w:color w:val="auto"/>
          <w:sz w:val="22"/>
          <w:szCs w:val="22"/>
        </w:rPr>
        <w:t xml:space="preserve">Personal AWS Free Tier account — Account ID ending in </w:t>
      </w:r>
      <w:r>
        <w:rPr>
          <w:color w:val="auto"/>
          <w:sz w:val="22"/>
          <w:szCs w:val="22"/>
        </w:rPr>
        <w:t>8561</w:t>
      </w:r>
      <w:r>
        <w:rPr>
          <w:color w:val="auto"/>
          <w:sz w:val="22"/>
          <w:szCs w:val="22"/>
        </w:rPr>
        <w:t xml:space="preserve"> — us-east-1 region]</w:t>
      </w:r>
    </w:p>
    <w:p>
      <w:pPr>
        <w:pStyle w:val="ListParagraph"/>
        <w:numPr>
          <w:ilvl w:val="0"/>
          <w:numId w:val="56"/>
        </w:numPr>
        <w:spacing w:before="0" w:after="60"/>
        <w:ind w:hanging="360" w:left="360"/>
        <w:rPr>
          <w:color w:val="auto"/>
          <w:sz w:val="22"/>
          <w:szCs w:val="22"/>
        </w:rPr>
      </w:pPr>
      <w:r>
        <w:rPr>
          <w:color w:val="auto"/>
          <w:sz w:val="22"/>
          <w:szCs w:val="22"/>
        </w:rPr>
        <w:t>CloudGoat scenario: iam_privesc_by_rollback — deployed in isolated sandbox VPC]</w:t>
      </w:r>
    </w:p>
    <w:p>
      <w:pPr>
        <w:pStyle w:val="ListParagraph"/>
        <w:numPr>
          <w:ilvl w:val="0"/>
          <w:numId w:val="57"/>
        </w:numPr>
        <w:spacing w:before="0" w:after="60"/>
        <w:ind w:hanging="360" w:left="360"/>
        <w:rPr>
          <w:color w:val="auto"/>
          <w:sz w:val="22"/>
          <w:szCs w:val="22"/>
        </w:rPr>
      </w:pPr>
      <w:r>
        <w:rPr>
          <w:color w:val="auto"/>
          <w:sz w:val="22"/>
          <w:szCs w:val="22"/>
        </w:rPr>
        <w:t>PwnedLabs: Assume Privileged Role with External ID — authorised lab environment]</w:t>
      </w:r>
    </w:p>
    <w:p>
      <w:pPr>
        <w:pStyle w:val="ListParagraph"/>
        <w:numPr>
          <w:ilvl w:val="0"/>
          <w:numId w:val="0"/>
        </w:numPr>
        <w:spacing w:before="0" w:after="60"/>
        <w:ind w:hanging="0" w:left="360"/>
        <w:rPr>
          <w:color w:val="auto"/>
          <w:sz w:val="22"/>
          <w:szCs w:val="22"/>
        </w:rPr>
      </w:pPr>
      <w:r>
        <w:rPr/>
      </w:r>
    </w:p>
    <w:p>
      <w:pPr>
        <w:pStyle w:val="Normal"/>
        <w:spacing w:before="0" w:after="120"/>
        <w:rPr>
          <w:color w:val="auto"/>
          <w:sz w:val="22"/>
          <w:szCs w:val="22"/>
        </w:rPr>
      </w:pPr>
      <w:r>
        <w:rPr>
          <w:i/>
          <w:iCs/>
          <w:color w:val="auto"/>
          <w:sz w:val="22"/>
          <w:szCs w:val="22"/>
        </w:rPr>
        <w:t>[Confirm: no external AWS accounts, production environments, third-party cloud resources, or real customer data were accessed. If AI tools were used, confirm they were used only for analysis, explanation, and documentation — not to execute cloud commands or generate technical evidence.]</w:t>
      </w:r>
    </w:p>
    <w:p>
      <w:pPr>
        <w:pStyle w:val="Heading2"/>
        <w:rPr>
          <w:b/>
          <w:bCs/>
          <w:color w:themeColor="dark2" w:themeShade="bf" w:val="323E4F"/>
        </w:rPr>
      </w:pPr>
      <w:r>
        <w:rPr>
          <w:b/>
          <w:bCs/>
          <w:color w:themeColor="dark2" w:themeShade="bf" w:val="323E4F"/>
        </w:rPr>
        <w:t>1.4 MITRE ATT&amp;CK Cloud Threat Mapping</w:t>
      </w:r>
    </w:p>
    <w:tbl>
      <w:tblPr>
        <w:tblW w:w="10206" w:type="dxa"/>
        <w:jc w:val="left"/>
        <w:tblInd w:w="-80" w:type="dxa"/>
        <w:tblLayout w:type="fixed"/>
        <w:tblCellMar>
          <w:top w:w="60" w:type="dxa"/>
          <w:left w:w="80" w:type="dxa"/>
          <w:bottom w:w="60" w:type="dxa"/>
          <w:right w:w="80" w:type="dxa"/>
        </w:tblCellMar>
      </w:tblPr>
      <w:tblGrid>
        <w:gridCol w:w="2000"/>
        <w:gridCol w:w="2997"/>
        <w:gridCol w:w="5209"/>
      </w:tblGrid>
      <w:tr>
        <w:trPr>
          <w:tblHeader w:val="true"/>
        </w:trPr>
        <w:tc>
          <w:tcPr>
            <w:tcW w:w="2000"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MITRE ATT&amp;CK Technique ID</w:t>
            </w:r>
          </w:p>
        </w:tc>
        <w:tc>
          <w:tcPr>
            <w:tcW w:w="2997"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Technique Name</w:t>
            </w:r>
          </w:p>
        </w:tc>
        <w:tc>
          <w:tcPr>
            <w:tcW w:w="5209"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Relevance to This Task</w:t>
            </w:r>
          </w:p>
        </w:tc>
      </w:tr>
      <w:tr>
        <w:trPr/>
        <w:tc>
          <w:tcPr>
            <w:tcW w:w="2000" w:type="dxa"/>
            <w:tcBorders>
              <w:bottom w:val="single" w:sz="4" w:space="0" w:color="C6D3DB"/>
              <w:right w:val="single" w:sz="4" w:space="0" w:color="C6D3DB"/>
            </w:tcBorders>
            <w:shd w:fill="F4F7F9" w:val="clear"/>
            <w:vAlign w:val="center"/>
          </w:tcPr>
          <w:p>
            <w:pPr>
              <w:pStyle w:val="Normal"/>
              <w:spacing w:before="0" w:after="0"/>
              <w:rPr>
                <w:i/>
                <w:i/>
                <w:iCs/>
                <w:sz w:val="20"/>
                <w:szCs w:val="20"/>
              </w:rPr>
            </w:pPr>
            <w:r>
              <w:rPr>
                <w:i/>
                <w:iCs/>
                <w:sz w:val="20"/>
                <w:szCs w:val="20"/>
              </w:rPr>
              <w:t xml:space="preserve">T1078.004 </w:t>
            </w:r>
          </w:p>
        </w:tc>
        <w:tc>
          <w:tcPr>
            <w:tcW w:w="2997" w:type="dxa"/>
            <w:tcBorders>
              <w:bottom w:val="single" w:sz="4" w:space="0" w:color="C6D3DB"/>
              <w:right w:val="single" w:sz="4" w:space="0" w:color="C6D3DB"/>
            </w:tcBorders>
            <w:shd w:fill="F4F7F9" w:val="clear"/>
            <w:vAlign w:val="center"/>
          </w:tcPr>
          <w:p>
            <w:pPr>
              <w:pStyle w:val="Normal"/>
              <w:spacing w:before="0" w:after="0"/>
              <w:rPr>
                <w:i/>
                <w:i/>
                <w:iCs/>
                <w:sz w:val="20"/>
                <w:szCs w:val="20"/>
              </w:rPr>
            </w:pPr>
            <w:r>
              <w:rPr>
                <w:i/>
                <w:iCs/>
                <w:sz w:val="20"/>
                <w:szCs w:val="20"/>
              </w:rPr>
              <w:t xml:space="preserve">Valid Accounts: Cloud Accounts </w:t>
            </w:r>
          </w:p>
        </w:tc>
        <w:tc>
          <w:tcPr>
            <w:tcW w:w="5209" w:type="dxa"/>
            <w:tcBorders>
              <w:bottom w:val="single" w:sz="4" w:space="0" w:color="C6D3DB"/>
              <w:right w:val="single" w:sz="4" w:space="0" w:color="C6D3DB"/>
            </w:tcBorders>
            <w:shd w:fill="F4F7F9" w:val="clear"/>
            <w:vAlign w:val="center"/>
          </w:tcPr>
          <w:p>
            <w:pPr>
              <w:pStyle w:val="Normal"/>
              <w:spacing w:before="0" w:after="0"/>
              <w:rPr>
                <w:i/>
                <w:i/>
                <w:iCs/>
                <w:sz w:val="20"/>
                <w:szCs w:val="20"/>
              </w:rPr>
            </w:pPr>
            <w:r>
              <w:rPr>
                <w:i/>
                <w:iCs/>
                <w:sz w:val="20"/>
                <w:szCs w:val="20"/>
              </w:rPr>
              <w:t xml:space="preserve">Phase A: </w:t>
            </w:r>
            <w:r>
              <w:rPr>
                <w:i/>
                <w:iCs/>
                <w:color w:val="D3D7DE"/>
                <w:sz w:val="20"/>
                <w:szCs w:val="20"/>
              </w:rPr>
              <w:t>`</w:t>
            </w:r>
            <w:r>
              <w:rPr>
                <w:i/>
                <w:iCs/>
                <w:sz w:val="20"/>
                <w:szCs w:val="20"/>
              </w:rPr>
              <w:t>aws sts get-caller-identity</w:t>
            </w:r>
            <w:r>
              <w:rPr>
                <w:i/>
                <w:iCs/>
                <w:color w:val="D3D7DE"/>
                <w:sz w:val="20"/>
                <w:szCs w:val="20"/>
              </w:rPr>
              <w:t>`</w:t>
            </w:r>
            <w:r>
              <w:rPr>
                <w:i/>
                <w:iCs/>
                <w:sz w:val="20"/>
                <w:szCs w:val="20"/>
              </w:rPr>
              <w:t xml:space="preserve"> showed the session was authenticated as IAM user </w:t>
            </w:r>
            <w:r>
              <w:rPr>
                <w:i/>
                <w:iCs/>
                <w:color w:val="D3D7DE"/>
                <w:sz w:val="20"/>
                <w:szCs w:val="20"/>
              </w:rPr>
              <w:t>`</w:t>
            </w:r>
            <w:r>
              <w:rPr>
                <w:i/>
                <w:iCs/>
                <w:sz w:val="20"/>
                <w:szCs w:val="20"/>
              </w:rPr>
              <w:t>s3user</w:t>
            </w:r>
            <w:r>
              <w:rPr>
                <w:i/>
                <w:iCs/>
                <w:color w:val="D3D7DE"/>
                <w:sz w:val="20"/>
                <w:szCs w:val="20"/>
              </w:rPr>
              <w:t>`</w:t>
            </w:r>
            <w:r>
              <w:rPr>
                <w:i/>
                <w:iCs/>
                <w:sz w:val="20"/>
                <w:szCs w:val="20"/>
              </w:rPr>
              <w:t xml:space="preserve">. Phase E: a recovered access key was used to authenticate to AWS as a legitimate identity. </w:t>
            </w:r>
            <w:r>
              <w:rPr>
                <w:i/>
                <w:iCs/>
                <w:color w:val="D3D7DE"/>
                <w:sz w:val="20"/>
                <w:szCs w:val="20"/>
              </w:rPr>
              <w:t>|</w:t>
            </w:r>
            <w:r>
              <w:rPr>
                <w:i/>
                <w:iCs/>
                <w:sz w:val="20"/>
                <w:szCs w:val="20"/>
              </w:rPr>
              <w:t xml:space="preserve"> </w:t>
            </w:r>
          </w:p>
        </w:tc>
      </w:tr>
      <w:tr>
        <w:trPr/>
        <w:tc>
          <w:tcPr>
            <w:tcW w:w="2000" w:type="dxa"/>
            <w:tcBorders>
              <w:bottom w:val="single" w:sz="4" w:space="0" w:color="C6D3DB"/>
              <w:right w:val="single" w:sz="4" w:space="0" w:color="C6D3DB"/>
            </w:tcBorders>
            <w:shd w:fill="FFFFFF" w:val="clear"/>
            <w:vAlign w:val="center"/>
          </w:tcPr>
          <w:p>
            <w:pPr>
              <w:pStyle w:val="Normal"/>
              <w:spacing w:before="0" w:after="0"/>
              <w:rPr>
                <w:i/>
                <w:i/>
                <w:iCs/>
                <w:sz w:val="20"/>
                <w:szCs w:val="20"/>
              </w:rPr>
            </w:pPr>
            <w:r>
              <w:rPr>
                <w:i/>
                <w:iCs/>
                <w:sz w:val="20"/>
                <w:szCs w:val="20"/>
              </w:rPr>
              <w:t xml:space="preserve">T1098 </w:t>
            </w:r>
          </w:p>
        </w:tc>
        <w:tc>
          <w:tcPr>
            <w:tcW w:w="2997" w:type="dxa"/>
            <w:tcBorders>
              <w:bottom w:val="single" w:sz="4" w:space="0" w:color="C6D3DB"/>
              <w:right w:val="single" w:sz="4" w:space="0" w:color="C6D3DB"/>
            </w:tcBorders>
            <w:shd w:fill="FFFFFF" w:val="clear"/>
            <w:vAlign w:val="center"/>
          </w:tcPr>
          <w:p>
            <w:pPr>
              <w:pStyle w:val="Normal"/>
              <w:spacing w:before="0" w:after="0"/>
              <w:rPr>
                <w:i/>
                <w:i/>
                <w:iCs/>
                <w:sz w:val="20"/>
                <w:szCs w:val="20"/>
              </w:rPr>
            </w:pPr>
            <w:r>
              <w:rPr>
                <w:i/>
                <w:iCs/>
                <w:sz w:val="20"/>
                <w:szCs w:val="20"/>
              </w:rPr>
              <w:t xml:space="preserve">Account Manipulation </w:t>
            </w:r>
          </w:p>
        </w:tc>
        <w:tc>
          <w:tcPr>
            <w:tcW w:w="5209" w:type="dxa"/>
            <w:tcBorders>
              <w:bottom w:val="single" w:sz="4" w:space="0" w:color="C6D3DB"/>
              <w:right w:val="single" w:sz="4" w:space="0" w:color="C6D3DB"/>
            </w:tcBorders>
            <w:shd w:fill="FFFFFF" w:val="clear"/>
            <w:vAlign w:val="center"/>
          </w:tcPr>
          <w:p>
            <w:pPr>
              <w:pStyle w:val="Normal"/>
              <w:spacing w:before="0" w:after="0"/>
              <w:rPr>
                <w:i/>
                <w:i/>
                <w:iCs/>
                <w:sz w:val="20"/>
                <w:szCs w:val="20"/>
              </w:rPr>
            </w:pPr>
            <w:r>
              <w:rPr>
                <w:i/>
                <w:iCs/>
                <w:sz w:val="20"/>
                <w:szCs w:val="20"/>
              </w:rPr>
              <w:t xml:space="preserve">Phases C and E: TruffleHog and GitLeaks flagged credentials stored in files, and the labs exposed keys hardcoded in source and config files. </w:t>
            </w:r>
            <w:r>
              <w:rPr>
                <w:i/>
                <w:iCs/>
                <w:color w:val="D3D7DE"/>
                <w:sz w:val="20"/>
                <w:szCs w:val="20"/>
              </w:rPr>
              <w:t>|</w:t>
            </w:r>
            <w:r>
              <w:rPr>
                <w:i/>
                <w:iCs/>
                <w:sz w:val="20"/>
                <w:szCs w:val="20"/>
              </w:rPr>
              <w:t xml:space="preserve"> </w:t>
            </w:r>
          </w:p>
        </w:tc>
      </w:tr>
      <w:tr>
        <w:trPr/>
        <w:tc>
          <w:tcPr>
            <w:tcW w:w="2000" w:type="dxa"/>
            <w:tcBorders>
              <w:bottom w:val="single" w:sz="4" w:space="0" w:color="C6D3DB"/>
              <w:right w:val="single" w:sz="4" w:space="0" w:color="C6D3DB"/>
            </w:tcBorders>
            <w:shd w:fill="F4F7F9" w:val="clear"/>
            <w:vAlign w:val="center"/>
          </w:tcPr>
          <w:p>
            <w:pPr>
              <w:pStyle w:val="Normal"/>
              <w:spacing w:before="0" w:after="0"/>
              <w:rPr>
                <w:i/>
                <w:i/>
                <w:iCs/>
                <w:sz w:val="20"/>
                <w:szCs w:val="20"/>
              </w:rPr>
            </w:pPr>
            <w:r>
              <w:rPr>
                <w:i/>
                <w:iCs/>
                <w:sz w:val="20"/>
                <w:szCs w:val="20"/>
              </w:rPr>
              <w:t xml:space="preserve">T1619 </w:t>
            </w:r>
          </w:p>
        </w:tc>
        <w:tc>
          <w:tcPr>
            <w:tcW w:w="2997" w:type="dxa"/>
            <w:tcBorders>
              <w:bottom w:val="single" w:sz="4" w:space="0" w:color="C6D3DB"/>
              <w:right w:val="single" w:sz="4" w:space="0" w:color="C6D3DB"/>
            </w:tcBorders>
            <w:shd w:fill="F4F7F9" w:val="clear"/>
            <w:vAlign w:val="center"/>
          </w:tcPr>
          <w:p>
            <w:pPr>
              <w:pStyle w:val="Normal"/>
              <w:spacing w:before="0" w:after="0"/>
              <w:rPr>
                <w:i/>
                <w:i/>
                <w:iCs/>
                <w:sz w:val="20"/>
                <w:szCs w:val="20"/>
              </w:rPr>
            </w:pPr>
            <w:r>
              <w:rPr>
                <w:i/>
                <w:iCs/>
                <w:sz w:val="20"/>
                <w:szCs w:val="20"/>
              </w:rPr>
              <w:t xml:space="preserve">Cloud Storage Object Discovery </w:t>
            </w:r>
          </w:p>
        </w:tc>
        <w:tc>
          <w:tcPr>
            <w:tcW w:w="5209" w:type="dxa"/>
            <w:tcBorders>
              <w:bottom w:val="single" w:sz="4" w:space="0" w:color="C6D3DB"/>
              <w:right w:val="single" w:sz="4" w:space="0" w:color="C6D3DB"/>
            </w:tcBorders>
            <w:shd w:fill="F4F7F9" w:val="clear"/>
            <w:vAlign w:val="center"/>
          </w:tcPr>
          <w:p>
            <w:pPr>
              <w:pStyle w:val="Normal"/>
              <w:spacing w:before="0" w:after="0"/>
              <w:rPr>
                <w:i/>
                <w:i/>
                <w:iCs/>
                <w:sz w:val="20"/>
                <w:szCs w:val="20"/>
              </w:rPr>
            </w:pPr>
            <w:r>
              <w:rPr>
                <w:i/>
                <w:iCs/>
                <w:sz w:val="20"/>
                <w:szCs w:val="20"/>
              </w:rPr>
              <w:t xml:space="preserve">Phase E: searching git history in </w:t>
            </w:r>
            <w:r>
              <w:rPr>
                <w:i/>
                <w:iCs/>
                <w:color w:val="D3D7DE"/>
                <w:sz w:val="20"/>
                <w:szCs w:val="20"/>
              </w:rPr>
              <w:t>`</w:t>
            </w:r>
            <w:r>
              <w:rPr>
                <w:i/>
                <w:iCs/>
                <w:sz w:val="20"/>
                <w:szCs w:val="20"/>
              </w:rPr>
              <w:t>huge-logistics/cargo-logistics-dev</w:t>
            </w:r>
            <w:r>
              <w:rPr>
                <w:i/>
                <w:iCs/>
                <w:color w:val="D3D7DE"/>
                <w:sz w:val="20"/>
                <w:szCs w:val="20"/>
              </w:rPr>
              <w:t>`</w:t>
            </w:r>
            <w:r>
              <w:rPr>
                <w:i/>
                <w:iCs/>
                <w:sz w:val="20"/>
                <w:szCs w:val="20"/>
              </w:rPr>
              <w:t xml:space="preserve"> and the CodeCommit repository to find leaked secrets. </w:t>
            </w:r>
            <w:r>
              <w:rPr>
                <w:i/>
                <w:iCs/>
                <w:color w:val="D3D7DE"/>
                <w:sz w:val="20"/>
                <w:szCs w:val="20"/>
              </w:rPr>
              <w:t>|</w:t>
            </w:r>
            <w:r>
              <w:rPr>
                <w:i/>
                <w:iCs/>
                <w:sz w:val="20"/>
                <w:szCs w:val="20"/>
              </w:rPr>
              <w:t xml:space="preserve"> </w:t>
            </w:r>
          </w:p>
        </w:tc>
      </w:tr>
    </w:tbl>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Map your task to the relevant MITRE ATT&amp;CK techniques. Cloud-specific techniques frequently seen in this programme include: T1078 (Valid Accounts), T1530 (Data from Cloud Storage Object), T1087 (Account Discovery), T1562.001 (Impair Defenses), T1098 (Account Manipulation), T1550.001 (Web Session Cookie), T1190 (Exploit Public-Facing Application). Remove rows that do not apply.</w:t>
      </w:r>
    </w:p>
    <w:p>
      <w:pPr>
        <w:pStyle w:val="Normal"/>
        <w:spacing w:before="0" w:after="0"/>
        <w:rPr/>
      </w:pPr>
      <w:r>
        <w:rPr/>
      </w:r>
      <w:r>
        <w:br w:type="page"/>
      </w:r>
    </w:p>
    <w:p>
      <w:pPr>
        <w:pStyle w:val="Heading1"/>
        <w:pBdr>
          <w:bottom w:val="single" w:sz="8" w:space="6" w:color="146C94"/>
        </w:pBdr>
        <w:spacing w:before="0" w:after="160"/>
        <w:rPr>
          <w:b/>
          <w:bCs/>
          <w:color w:val="0D2137"/>
        </w:rPr>
      </w:pPr>
      <w:r>
        <w:rPr>
          <w:b/>
          <w:bCs/>
          <w:color w:val="0D2137"/>
        </w:rPr>
        <w:t>2.0 Environment &amp; Tool Setup</w:t>
      </w:r>
    </w:p>
    <w:p>
      <w:pPr>
        <w:pStyle w:val="Heading2"/>
        <w:rPr>
          <w:b/>
          <w:bCs/>
          <w:color w:themeColor="dark2" w:themeShade="bf" w:val="323E4F"/>
        </w:rPr>
      </w:pPr>
      <w:r>
        <w:rPr>
          <w:b/>
          <w:bCs/>
          <w:color w:themeColor="dark2" w:themeShade="bf" w:val="323E4F"/>
        </w:rPr>
        <w:t>2.1 Cloud Architecture Overview</w:t>
      </w:r>
    </w:p>
    <w:p>
      <w:pPr>
        <w:pStyle w:val="Normal"/>
        <w:spacing w:before="0" w:after="120"/>
        <w:rPr>
          <w:color w:val="auto"/>
          <w:sz w:val="22"/>
          <w:szCs w:val="22"/>
        </w:rPr>
      </w:pPr>
      <w:r>
        <w:rPr>
          <w:i/>
          <w:iCs/>
          <w:color w:val="auto"/>
          <w:sz w:val="22"/>
          <w:szCs w:val="22"/>
        </w:rPr>
        <w:t>[Describe your cloud lab environment. Complete the table below for every resource deployed. Add or remove rows to match your specific task. Include both the AWS services you configured and any local tools used alongside them.]</w:t>
      </w:r>
    </w:p>
    <w:tbl>
      <w:tblPr>
        <w:tblW w:w="10065" w:type="dxa"/>
        <w:jc w:val="left"/>
        <w:tblInd w:w="-80" w:type="dxa"/>
        <w:tblLayout w:type="fixed"/>
        <w:tblCellMar>
          <w:top w:w="60" w:type="dxa"/>
          <w:left w:w="80" w:type="dxa"/>
          <w:bottom w:w="60" w:type="dxa"/>
          <w:right w:w="80" w:type="dxa"/>
        </w:tblCellMar>
      </w:tblPr>
      <w:tblGrid>
        <w:gridCol w:w="2200"/>
        <w:gridCol w:w="2000"/>
        <w:gridCol w:w="2599"/>
        <w:gridCol w:w="3266"/>
      </w:tblGrid>
      <w:tr>
        <w:trPr>
          <w:tblHeader w:val="true"/>
        </w:trPr>
        <w:tc>
          <w:tcPr>
            <w:tcW w:w="2200"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Cloud Resource / Component</w:t>
            </w:r>
          </w:p>
        </w:tc>
        <w:tc>
          <w:tcPr>
            <w:tcW w:w="2000" w:type="dxa"/>
            <w:tcBorders>
              <w:bottom w:val="single" w:sz="6" w:space="0" w:color="C6D3DB"/>
              <w:right w:val="single" w:sz="4" w:space="0" w:color="C6D3DB"/>
            </w:tcBorders>
            <w:shd w:fill="146C94" w:val="clear"/>
            <w:vAlign w:val="center"/>
          </w:tcPr>
          <w:p>
            <w:pPr>
              <w:pStyle w:val="Normal"/>
              <w:spacing w:before="0" w:after="0"/>
              <w:jc w:val="center"/>
              <w:rPr>
                <w:b/>
                <w:bCs/>
                <w:color w:val="FFFFFF"/>
                <w:sz w:val="18"/>
                <w:szCs w:val="18"/>
              </w:rPr>
            </w:pPr>
            <w:r>
              <w:rPr>
                <w:b/>
                <w:bCs/>
                <w:color w:val="FFFFFF"/>
                <w:sz w:val="18"/>
                <w:szCs w:val="18"/>
              </w:rPr>
              <w:t>Type / Service</w:t>
            </w:r>
          </w:p>
        </w:tc>
        <w:tc>
          <w:tcPr>
            <w:tcW w:w="2599" w:type="dxa"/>
            <w:tcBorders>
              <w:bottom w:val="single" w:sz="6" w:space="0" w:color="C6D3DB"/>
              <w:right w:val="single" w:sz="4" w:space="0" w:color="C6D3DB"/>
            </w:tcBorders>
            <w:shd w:fill="146C94" w:val="clear"/>
            <w:vAlign w:val="center"/>
          </w:tcPr>
          <w:p>
            <w:pPr>
              <w:pStyle w:val="Normal"/>
              <w:spacing w:before="0" w:after="0"/>
              <w:jc w:val="center"/>
              <w:rPr>
                <w:b/>
                <w:bCs/>
                <w:color w:val="FFFFFF"/>
                <w:sz w:val="18"/>
                <w:szCs w:val="18"/>
              </w:rPr>
            </w:pPr>
            <w:r>
              <w:rPr>
                <w:b/>
                <w:bCs/>
                <w:color w:val="FFFFFF"/>
                <w:sz w:val="18"/>
                <w:szCs w:val="18"/>
              </w:rPr>
              <w:t>Role in Task</w:t>
            </w:r>
          </w:p>
        </w:tc>
        <w:tc>
          <w:tcPr>
            <w:tcW w:w="3266" w:type="dxa"/>
            <w:tcBorders>
              <w:bottom w:val="single" w:sz="6" w:space="0" w:color="C6D3DB"/>
              <w:right w:val="single" w:sz="4" w:space="0" w:color="C6D3DB"/>
            </w:tcBorders>
            <w:shd w:fill="146C94" w:val="clear"/>
            <w:vAlign w:val="center"/>
          </w:tcPr>
          <w:p>
            <w:pPr>
              <w:pStyle w:val="Normal"/>
              <w:spacing w:before="0" w:after="0"/>
              <w:jc w:val="center"/>
              <w:rPr>
                <w:b/>
                <w:bCs/>
                <w:color w:val="FFFFFF"/>
                <w:sz w:val="18"/>
                <w:szCs w:val="18"/>
              </w:rPr>
            </w:pPr>
            <w:r>
              <w:rPr>
                <w:b/>
                <w:bCs/>
                <w:color w:val="FFFFFF"/>
                <w:sz w:val="18"/>
                <w:szCs w:val="18"/>
              </w:rPr>
              <w:t>Region / Config Notes</w:t>
            </w:r>
          </w:p>
        </w:tc>
      </w:tr>
      <w:tr>
        <w:trPr/>
        <w:tc>
          <w:tcPr>
            <w:tcW w:w="220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AWS account </w:t>
            </w:r>
          </w:p>
        </w:tc>
        <w:tc>
          <w:tcPr>
            <w:tcW w:w="2000" w:type="dxa"/>
            <w:tcBorders>
              <w:bottom w:val="single" w:sz="4" w:space="0" w:color="C6D3DB"/>
              <w:right w:val="single" w:sz="4" w:space="0" w:color="C6D3DB"/>
            </w:tcBorders>
            <w:shd w:fill="F4F7F9" w:val="clear"/>
            <w:vAlign w:val="center"/>
          </w:tcPr>
          <w:p>
            <w:pPr>
              <w:pStyle w:val="Normal"/>
              <w:spacing w:before="0" w:after="0"/>
              <w:rPr>
                <w:i/>
                <w:i/>
                <w:iCs/>
                <w:color w:val="0D2137"/>
                <w:sz w:val="18"/>
                <w:szCs w:val="18"/>
              </w:rPr>
            </w:pPr>
            <w:r>
              <w:rPr>
                <w:i/>
                <w:iCs/>
                <w:color w:val="0D2137"/>
                <w:sz w:val="18"/>
                <w:szCs w:val="18"/>
              </w:rPr>
              <w:t xml:space="preserve">AWS </w:t>
            </w:r>
          </w:p>
        </w:tc>
        <w:tc>
          <w:tcPr>
            <w:tcW w:w="2599" w:type="dxa"/>
            <w:tcBorders>
              <w:bottom w:val="single" w:sz="4" w:space="0" w:color="C6D3DB"/>
              <w:right w:val="single" w:sz="4" w:space="0" w:color="C6D3DB"/>
            </w:tcBorders>
            <w:shd w:fill="F4F7F9" w:val="clear"/>
            <w:vAlign w:val="center"/>
          </w:tcPr>
          <w:p>
            <w:pPr>
              <w:pStyle w:val="Normal"/>
              <w:spacing w:before="0" w:after="0"/>
              <w:rPr>
                <w:i/>
                <w:i/>
                <w:iCs/>
                <w:color w:val="0D2137"/>
                <w:sz w:val="18"/>
                <w:szCs w:val="18"/>
              </w:rPr>
            </w:pPr>
            <w:r>
              <w:rPr>
                <w:i/>
                <w:iCs/>
                <w:color w:val="0D2137"/>
                <w:sz w:val="18"/>
                <w:szCs w:val="18"/>
              </w:rPr>
              <w:t xml:space="preserve">Main environment for the IAM analysis and CloudGoat deployment </w:t>
            </w:r>
          </w:p>
        </w:tc>
        <w:tc>
          <w:tcPr>
            <w:tcW w:w="3266" w:type="dxa"/>
            <w:tcBorders>
              <w:bottom w:val="single" w:sz="4" w:space="0" w:color="C6D3DB"/>
              <w:right w:val="single" w:sz="4" w:space="0" w:color="C6D3DB"/>
            </w:tcBorders>
            <w:shd w:fill="F4F7F9" w:val="clear"/>
            <w:vAlign w:val="center"/>
          </w:tcPr>
          <w:p>
            <w:pPr>
              <w:pStyle w:val="Normal"/>
              <w:spacing w:before="0" w:after="0"/>
              <w:rPr>
                <w:i/>
                <w:i/>
                <w:iCs/>
                <w:color w:val="0D2137"/>
                <w:sz w:val="18"/>
                <w:szCs w:val="18"/>
              </w:rPr>
            </w:pPr>
            <w:r>
              <w:rPr>
                <w:i/>
                <w:iCs/>
                <w:color w:val="0D2137"/>
                <w:sz w:val="18"/>
                <w:szCs w:val="18"/>
              </w:rPr>
              <w:t xml:space="preserve"> </w:t>
            </w:r>
            <w:r>
              <w:rPr>
                <w:i/>
                <w:iCs/>
                <w:color w:val="0D2137"/>
                <w:sz w:val="18"/>
                <w:szCs w:val="18"/>
              </w:rPr>
              <w:t>us-east-1</w:t>
            </w:r>
          </w:p>
        </w:tc>
      </w:tr>
      <w:tr>
        <w:trPr/>
        <w:tc>
          <w:tcPr>
            <w:tcW w:w="2200"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CloudGoat </w:t>
            </w:r>
            <w:r>
              <w:rPr>
                <w:i/>
                <w:iCs/>
                <w:color w:val="D3D7DE"/>
                <w:sz w:val="20"/>
                <w:szCs w:val="20"/>
              </w:rPr>
              <w:t>`</w:t>
            </w:r>
            <w:r>
              <w:rPr>
                <w:i/>
                <w:iCs/>
                <w:color w:val="0D2137"/>
                <w:sz w:val="20"/>
                <w:szCs w:val="20"/>
              </w:rPr>
              <w:t>iam_privesc_by_rollback</w:t>
            </w:r>
            <w:r>
              <w:rPr>
                <w:i/>
                <w:iCs/>
                <w:color w:val="D3D7DE"/>
                <w:sz w:val="20"/>
                <w:szCs w:val="20"/>
              </w:rPr>
              <w:t>`</w:t>
            </w:r>
            <w:r>
              <w:rPr>
                <w:i/>
                <w:iCs/>
                <w:color w:val="0D2137"/>
                <w:sz w:val="20"/>
                <w:szCs w:val="20"/>
              </w:rPr>
              <w:t xml:space="preserve"> </w:t>
            </w:r>
          </w:p>
        </w:tc>
        <w:tc>
          <w:tcPr>
            <w:tcW w:w="2000" w:type="dxa"/>
            <w:tcBorders>
              <w:bottom w:val="single" w:sz="4" w:space="0" w:color="C6D3DB"/>
              <w:right w:val="single" w:sz="4" w:space="0" w:color="C6D3DB"/>
            </w:tcBorders>
            <w:shd w:fill="FFFFFF" w:val="clear"/>
            <w:vAlign w:val="center"/>
          </w:tcPr>
          <w:p>
            <w:pPr>
              <w:pStyle w:val="Normal"/>
              <w:spacing w:before="0" w:after="0"/>
              <w:rPr>
                <w:i/>
                <w:i/>
                <w:iCs/>
                <w:color w:val="0D2137"/>
                <w:sz w:val="18"/>
                <w:szCs w:val="18"/>
              </w:rPr>
            </w:pPr>
            <w:r>
              <w:rPr>
                <w:i/>
                <w:iCs/>
                <w:color w:val="0D2137"/>
                <w:sz w:val="18"/>
                <w:szCs w:val="18"/>
              </w:rPr>
              <w:t xml:space="preserve">Vulnerable-by-design AWS scenario </w:t>
            </w:r>
          </w:p>
        </w:tc>
        <w:tc>
          <w:tcPr>
            <w:tcW w:w="2599" w:type="dxa"/>
            <w:tcBorders>
              <w:bottom w:val="single" w:sz="4" w:space="0" w:color="C6D3DB"/>
              <w:right w:val="single" w:sz="4" w:space="0" w:color="C6D3DB"/>
            </w:tcBorders>
            <w:shd w:fill="FFFFFF" w:val="clear"/>
            <w:vAlign w:val="center"/>
          </w:tcPr>
          <w:p>
            <w:pPr>
              <w:pStyle w:val="Normal"/>
              <w:spacing w:before="0" w:after="0"/>
              <w:rPr>
                <w:i/>
                <w:i/>
                <w:iCs/>
                <w:color w:val="0D2137"/>
                <w:sz w:val="18"/>
                <w:szCs w:val="18"/>
              </w:rPr>
            </w:pPr>
            <w:r>
              <w:rPr>
                <w:i/>
                <w:iCs/>
                <w:color w:val="0D2137"/>
                <w:sz w:val="18"/>
                <w:szCs w:val="18"/>
              </w:rPr>
              <w:t>Generated IAM users and roles to analyze privilege escalation (Phase B</w:t>
            </w:r>
          </w:p>
        </w:tc>
        <w:tc>
          <w:tcPr>
            <w:tcW w:w="3266" w:type="dxa"/>
            <w:tcBorders>
              <w:bottom w:val="single" w:sz="4" w:space="0" w:color="C6D3DB"/>
              <w:right w:val="single" w:sz="4" w:space="0" w:color="C6D3DB"/>
            </w:tcBorders>
            <w:shd w:fill="FFFFFF" w:val="clear"/>
            <w:vAlign w:val="center"/>
          </w:tcPr>
          <w:p>
            <w:pPr>
              <w:pStyle w:val="Normal"/>
              <w:spacing w:before="0" w:after="0"/>
              <w:rPr>
                <w:i/>
                <w:i/>
                <w:iCs/>
                <w:color w:val="0D2137"/>
                <w:sz w:val="18"/>
                <w:szCs w:val="18"/>
              </w:rPr>
            </w:pPr>
            <w:r>
              <w:rPr>
                <w:i/>
                <w:iCs/>
                <w:color w:val="0D2137"/>
                <w:sz w:val="18"/>
                <w:szCs w:val="18"/>
              </w:rPr>
              <w:t xml:space="preserve">Deployed from WSL2; </w:t>
            </w:r>
            <w:r>
              <w:rPr>
                <w:i/>
                <w:iCs/>
                <w:color w:val="D3D7DE"/>
                <w:sz w:val="18"/>
                <w:szCs w:val="18"/>
              </w:rPr>
              <w:t>[</w:t>
            </w:r>
            <w:r>
              <w:rPr>
                <w:i/>
                <w:iCs/>
                <w:color w:val="9BE963"/>
                <w:sz w:val="18"/>
                <w:szCs w:val="18"/>
              </w:rPr>
              <w:t>region</w:t>
            </w:r>
            <w:r>
              <w:rPr>
                <w:i/>
                <w:iCs/>
                <w:color w:val="D3D7DE"/>
                <w:sz w:val="18"/>
                <w:szCs w:val="18"/>
              </w:rPr>
              <w:t>]</w:t>
            </w:r>
            <w:r>
              <w:rPr>
                <w:i/>
                <w:iCs/>
                <w:color w:val="0D2137"/>
                <w:sz w:val="18"/>
                <w:szCs w:val="18"/>
              </w:rPr>
              <w:t>; destroyed after use:</w:t>
            </w:r>
          </w:p>
        </w:tc>
      </w:tr>
      <w:tr>
        <w:trPr/>
        <w:tc>
          <w:tcPr>
            <w:tcW w:w="220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TruffleHog </w:t>
            </w:r>
          </w:p>
        </w:tc>
        <w:tc>
          <w:tcPr>
            <w:tcW w:w="200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Local secret scanner </w:t>
            </w:r>
          </w:p>
        </w:tc>
        <w:tc>
          <w:tcPr>
            <w:tcW w:w="2599"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Scanned SecLists for credentials</w:t>
            </w:r>
          </w:p>
        </w:tc>
        <w:tc>
          <w:tcPr>
            <w:tcW w:w="3266" w:type="dxa"/>
            <w:tcBorders>
              <w:bottom w:val="single" w:sz="4" w:space="0" w:color="C6D3DB"/>
              <w:right w:val="single" w:sz="4" w:space="0" w:color="C6D3DB"/>
            </w:tcBorders>
            <w:shd w:fill="F4F7F9" w:val="clear"/>
            <w:vAlign w:val="center"/>
          </w:tcPr>
          <w:p>
            <w:pPr>
              <w:pStyle w:val="Normal"/>
              <w:spacing w:before="0" w:after="0"/>
              <w:rPr>
                <w:i/>
                <w:i/>
                <w:iCs/>
                <w:color w:val="0D2137"/>
                <w:sz w:val="18"/>
                <w:szCs w:val="18"/>
              </w:rPr>
            </w:pPr>
            <w:r>
              <w:rPr>
                <w:i/>
                <w:iCs/>
                <w:color w:val="0D2137"/>
                <w:sz w:val="18"/>
                <w:szCs w:val="18"/>
              </w:rPr>
              <w:t>us-east-1</w:t>
            </w:r>
          </w:p>
        </w:tc>
      </w:tr>
      <w:tr>
        <w:trPr>
          <w:trHeight w:val="420" w:hRule="atLeast"/>
        </w:trPr>
        <w:tc>
          <w:tcPr>
            <w:tcW w:w="2200"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GitLeaks </w:t>
            </w:r>
          </w:p>
        </w:tc>
        <w:tc>
          <w:tcPr>
            <w:tcW w:w="2000"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Local secret scanner </w:t>
            </w:r>
          </w:p>
        </w:tc>
        <w:tc>
          <w:tcPr>
            <w:tcW w:w="2599"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 xml:space="preserve">Scanned SecLists and produced </w:t>
            </w:r>
            <w:r>
              <w:rPr>
                <w:i/>
                <w:iCs/>
                <w:color w:val="D3D7DE"/>
                <w:sz w:val="20"/>
                <w:szCs w:val="20"/>
              </w:rPr>
              <w:t>`</w:t>
            </w:r>
            <w:r>
              <w:rPr>
                <w:i/>
                <w:iCs/>
                <w:color w:val="0D2137"/>
                <w:sz w:val="20"/>
                <w:szCs w:val="20"/>
              </w:rPr>
              <w:t>gitleaks_report.json</w:t>
            </w:r>
            <w:r>
              <w:rPr>
                <w:i/>
                <w:iCs/>
                <w:color w:val="D3D7DE"/>
                <w:sz w:val="20"/>
                <w:szCs w:val="20"/>
              </w:rPr>
              <w:t>`</w:t>
            </w:r>
            <w:r>
              <w:rPr>
                <w:i/>
                <w:iCs/>
                <w:color w:val="0D2137"/>
                <w:sz w:val="20"/>
                <w:szCs w:val="20"/>
              </w:rPr>
              <w:t xml:space="preserve"> </w:t>
            </w:r>
            <w:r>
              <w:rPr>
                <w:i/>
                <w:iCs/>
                <w:color w:val="D3D7DE"/>
                <w:sz w:val="20"/>
                <w:szCs w:val="20"/>
              </w:rPr>
              <w:t>|</w:t>
            </w:r>
          </w:p>
        </w:tc>
        <w:tc>
          <w:tcPr>
            <w:tcW w:w="3266" w:type="dxa"/>
            <w:tcBorders>
              <w:bottom w:val="single" w:sz="4" w:space="0" w:color="C6D3DB"/>
              <w:right w:val="single" w:sz="4" w:space="0" w:color="C6D3DB"/>
            </w:tcBorders>
            <w:shd w:fill="FFFFFF" w:val="clear"/>
            <w:vAlign w:val="center"/>
          </w:tcPr>
          <w:p>
            <w:pPr>
              <w:pStyle w:val="Normal"/>
              <w:spacing w:before="0" w:after="0"/>
              <w:rPr>
                <w:i/>
                <w:i/>
                <w:iCs/>
                <w:color w:val="0D2137"/>
                <w:sz w:val="18"/>
                <w:szCs w:val="18"/>
              </w:rPr>
            </w:pPr>
            <w:r>
              <w:rPr>
                <w:i/>
                <w:iCs/>
                <w:color w:val="0D2137"/>
                <w:sz w:val="18"/>
                <w:szCs w:val="18"/>
              </w:rPr>
              <w:t>us-east-1</w:t>
            </w:r>
          </w:p>
        </w:tc>
      </w:tr>
      <w:tr>
        <w:trPr/>
        <w:tc>
          <w:tcPr>
            <w:tcW w:w="220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PwnedLabs</w:t>
            </w:r>
          </w:p>
        </w:tc>
        <w:tc>
          <w:tcPr>
            <w:tcW w:w="200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 xml:space="preserve">Hunt for Secrets in Git Repos </w:t>
            </w:r>
            <w:r>
              <w:rPr>
                <w:i/>
                <w:iCs/>
                <w:color w:val="D3D7DE"/>
                <w:sz w:val="20"/>
                <w:szCs w:val="20"/>
              </w:rPr>
              <w:t>|</w:t>
            </w:r>
            <w:r>
              <w:rPr>
                <w:i/>
                <w:iCs/>
                <w:color w:val="0D2137"/>
                <w:sz w:val="20"/>
                <w:szCs w:val="20"/>
              </w:rPr>
              <w:t xml:space="preserve"> Hosted lab (AWS) </w:t>
            </w:r>
          </w:p>
        </w:tc>
        <w:tc>
          <w:tcPr>
            <w:tcW w:w="2599"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Recovered a key from git history in </w:t>
            </w:r>
            <w:r>
              <w:rPr>
                <w:i/>
                <w:iCs/>
                <w:color w:val="D3D7DE"/>
                <w:sz w:val="20"/>
                <w:szCs w:val="20"/>
              </w:rPr>
              <w:t>`</w:t>
            </w:r>
            <w:r>
              <w:rPr>
                <w:i/>
                <w:iCs/>
                <w:color w:val="0D2137"/>
                <w:sz w:val="20"/>
                <w:szCs w:val="20"/>
              </w:rPr>
              <w:t>huge-logistics/cargo-logistics-dev</w:t>
            </w:r>
          </w:p>
        </w:tc>
        <w:tc>
          <w:tcPr>
            <w:tcW w:w="3266"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Lab-provided AWS account and region </w:t>
            </w:r>
          </w:p>
        </w:tc>
      </w:tr>
    </w:tbl>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Insert an architecture or environment diagram here — e.g. a VPC network diagram, a trust policy relationship diagram, or a screenshot of your AWS Console resource view. Label it Figure 1 with a one-sentence caption. For tasks without a visual architecture, a labelled screenshot of your AWS Console environment is acceptable.</w:t>
      </w:r>
    </w:p>
    <w:p>
      <w:pPr>
        <w:pStyle w:val="Normal"/>
        <w:spacing w:before="0" w:after="80"/>
        <w:rPr/>
      </w:pPr>
      <w:r>
        <w:rPr/>
      </w:r>
    </w:p>
    <w:p>
      <w:pPr>
        <w:pStyle w:val="Heading2"/>
        <w:rPr>
          <w:b/>
          <w:bCs/>
          <w:color w:themeColor="dark2" w:themeShade="bf" w:val="323E4F"/>
        </w:rPr>
      </w:pPr>
      <w:r>
        <w:rPr>
          <w:b/>
          <w:bCs/>
          <w:color w:themeColor="dark2" w:themeShade="bf" w:val="323E4F"/>
        </w:rPr>
        <w:t>2.2 AWS CLI &amp; Tool Configuration</w:t>
      </w:r>
    </w:p>
    <w:p>
      <w:pPr>
        <w:pStyle w:val="Normal"/>
        <w:spacing w:before="0" w:after="120"/>
        <w:rPr>
          <w:color w:val="auto"/>
          <w:sz w:val="22"/>
          <w:szCs w:val="22"/>
        </w:rPr>
      </w:pPr>
      <w:r>
        <w:rPr>
          <w:i/>
          <w:iCs/>
          <w:color w:val="auto"/>
          <w:sz w:val="22"/>
          <w:szCs w:val="22"/>
        </w:rPr>
        <w:t>[For each primary tool used, document how you installed and configured it. Use the table below — copy and add rows as needed. Focus on configuration choices that were specific to this task (e.g. which AWS profile, region, or access key type used).]</w:t>
      </w:r>
    </w:p>
    <w:tbl>
      <w:tblPr>
        <w:tblW w:w="10070" w:type="dxa"/>
        <w:jc w:val="left"/>
        <w:tblInd w:w="-80" w:type="dxa"/>
        <w:tblLayout w:type="fixed"/>
        <w:tblCellMar>
          <w:top w:w="60" w:type="dxa"/>
          <w:left w:w="80" w:type="dxa"/>
          <w:bottom w:w="60" w:type="dxa"/>
          <w:right w:w="80" w:type="dxa"/>
        </w:tblCellMar>
      </w:tblPr>
      <w:tblGrid>
        <w:gridCol w:w="2060"/>
        <w:gridCol w:w="1337"/>
        <w:gridCol w:w="2805"/>
        <w:gridCol w:w="3868"/>
      </w:tblGrid>
      <w:tr>
        <w:trPr>
          <w:tblHeader w:val="true"/>
        </w:trPr>
        <w:tc>
          <w:tcPr>
            <w:tcW w:w="2060"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Tool / Service</w:t>
            </w:r>
          </w:p>
        </w:tc>
        <w:tc>
          <w:tcPr>
            <w:tcW w:w="1337"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Version</w:t>
            </w:r>
          </w:p>
        </w:tc>
        <w:tc>
          <w:tcPr>
            <w:tcW w:w="2805"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Installation Method</w:t>
            </w:r>
          </w:p>
        </w:tc>
        <w:tc>
          <w:tcPr>
            <w:tcW w:w="3868"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Purpose in This Task</w:t>
            </w:r>
          </w:p>
        </w:tc>
      </w:tr>
      <w:tr>
        <w:trPr/>
        <w:tc>
          <w:tcPr>
            <w:tcW w:w="206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AWS CLI</w:t>
            </w:r>
          </w:p>
        </w:tc>
        <w:tc>
          <w:tcPr>
            <w:tcW w:w="1337"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aws-cli/2.36.49 </w:t>
            </w:r>
          </w:p>
        </w:tc>
        <w:tc>
          <w:tcPr>
            <w:tcW w:w="2805"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Installed in WSL2 using the official AWS installer</w:t>
            </w:r>
          </w:p>
        </w:tc>
        <w:tc>
          <w:tcPr>
            <w:tcW w:w="3868"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Authenticated as IAM user </w:t>
            </w:r>
            <w:r>
              <w:rPr>
                <w:i/>
                <w:iCs/>
                <w:color w:val="D3D7DE"/>
                <w:sz w:val="20"/>
                <w:szCs w:val="20"/>
              </w:rPr>
              <w:t>`</w:t>
            </w:r>
            <w:r>
              <w:rPr>
                <w:i/>
                <w:iCs/>
                <w:color w:val="0D2137"/>
                <w:sz w:val="20"/>
                <w:szCs w:val="20"/>
              </w:rPr>
              <w:t>s3user</w:t>
            </w:r>
            <w:r>
              <w:rPr>
                <w:i/>
                <w:iCs/>
                <w:color w:val="D3D7DE"/>
                <w:sz w:val="20"/>
                <w:szCs w:val="20"/>
              </w:rPr>
              <w:t>`</w:t>
            </w:r>
            <w:r>
              <w:rPr>
                <w:i/>
                <w:iCs/>
                <w:color w:val="0D2137"/>
                <w:sz w:val="20"/>
                <w:szCs w:val="20"/>
              </w:rPr>
              <w:t xml:space="preserve"> </w:t>
            </w:r>
          </w:p>
        </w:tc>
      </w:tr>
      <w:tr>
        <w:trPr/>
        <w:tc>
          <w:tcPr>
            <w:tcW w:w="2060"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WSL2 (Ubuntu) </w:t>
            </w:r>
          </w:p>
        </w:tc>
        <w:tc>
          <w:tcPr>
            <w:tcW w:w="1337"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Not Documented</w:t>
            </w:r>
          </w:p>
        </w:tc>
        <w:tc>
          <w:tcPr>
            <w:tcW w:w="2805"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Enabled through Windows features and installed from the Microsoft Store </w:t>
            </w:r>
          </w:p>
        </w:tc>
        <w:tc>
          <w:tcPr>
            <w:tcW w:w="3868"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Enabled through Windows features and installed from the Microsoft Store </w:t>
            </w:r>
          </w:p>
        </w:tc>
      </w:tr>
      <w:tr>
        <w:trPr/>
        <w:tc>
          <w:tcPr>
            <w:tcW w:w="206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CloudGoat </w:t>
            </w:r>
          </w:p>
        </w:tc>
        <w:tc>
          <w:tcPr>
            <w:tcW w:w="1337"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Not Documented</w:t>
            </w:r>
          </w:p>
        </w:tc>
        <w:tc>
          <w:tcPr>
            <w:tcW w:w="2805"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Cloned from GitHub and installed in WSL2 with its Python requirements</w:t>
            </w:r>
          </w:p>
        </w:tc>
        <w:tc>
          <w:tcPr>
            <w:tcW w:w="3868"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Deployed and destroyed the </w:t>
            </w:r>
            <w:r>
              <w:rPr>
                <w:i/>
                <w:iCs/>
                <w:color w:val="D3D7DE"/>
                <w:sz w:val="20"/>
                <w:szCs w:val="20"/>
              </w:rPr>
              <w:t>`</w:t>
            </w:r>
            <w:r>
              <w:rPr>
                <w:i/>
                <w:iCs/>
                <w:color w:val="0D2137"/>
                <w:sz w:val="20"/>
                <w:szCs w:val="20"/>
              </w:rPr>
              <w:t>iam_privesc_by_rollback</w:t>
            </w:r>
            <w:r>
              <w:rPr>
                <w:i/>
                <w:iCs/>
                <w:color w:val="D3D7DE"/>
                <w:sz w:val="20"/>
                <w:szCs w:val="20"/>
              </w:rPr>
              <w:t>`</w:t>
            </w:r>
            <w:r>
              <w:rPr/>
              <w:t xml:space="preserve">scenario using the configured AWS profile </w:t>
            </w:r>
            <w:r>
              <w:rPr>
                <w:i/>
                <w:iCs/>
                <w:color w:val="0D2137"/>
                <w:sz w:val="20"/>
                <w:szCs w:val="20"/>
              </w:rPr>
              <w:t xml:space="preserve"> </w:t>
            </w:r>
          </w:p>
        </w:tc>
      </w:tr>
      <w:tr>
        <w:trPr/>
        <w:tc>
          <w:tcPr>
            <w:tcW w:w="2060"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Docker Desktop </w:t>
            </w:r>
          </w:p>
        </w:tc>
        <w:tc>
          <w:tcPr>
            <w:tcW w:w="1337"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Docker version 29.8.2, build 7fc2dff</w:t>
            </w:r>
          </w:p>
        </w:tc>
        <w:tc>
          <w:tcPr>
            <w:tcW w:w="2805"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Windows installer, with WSL2 integration enabled for Ubuntu</w:t>
            </w:r>
          </w:p>
        </w:tc>
        <w:tc>
          <w:tcPr>
            <w:tcW w:w="3868"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 xml:space="preserve">Pulled and inspected </w:t>
            </w:r>
            <w:r>
              <w:rPr>
                <w:i/>
                <w:iCs/>
                <w:color w:val="D3D7DE"/>
                <w:sz w:val="20"/>
                <w:szCs w:val="20"/>
              </w:rPr>
              <w:t>`</w:t>
            </w:r>
            <w:r>
              <w:rPr>
                <w:i/>
                <w:iCs/>
                <w:color w:val="0D2137"/>
                <w:sz w:val="20"/>
                <w:szCs w:val="20"/>
              </w:rPr>
              <w:t>hljose/huge-logistics-terraform-runner:0.12</w:t>
            </w:r>
            <w:r>
              <w:rPr>
                <w:i/>
                <w:iCs/>
                <w:color w:val="D3D7DE"/>
                <w:sz w:val="20"/>
                <w:szCs w:val="20"/>
              </w:rPr>
              <w:t>`</w:t>
            </w:r>
            <w:r>
              <w:rPr>
                <w:i/>
                <w:iCs/>
                <w:color w:val="0D2137"/>
                <w:sz w:val="20"/>
                <w:szCs w:val="20"/>
              </w:rPr>
              <w:t xml:space="preserve"> in Lab 2 </w:t>
            </w:r>
          </w:p>
        </w:tc>
      </w:tr>
      <w:tr>
        <w:trPr/>
        <w:tc>
          <w:tcPr>
            <w:tcW w:w="206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Git </w:t>
            </w:r>
          </w:p>
        </w:tc>
        <w:tc>
          <w:tcPr>
            <w:tcW w:w="1337"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git version 2.56.0.windows.2</w:t>
            </w:r>
          </w:p>
        </w:tc>
        <w:tc>
          <w:tcPr>
            <w:tcW w:w="2805"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sudo apt install git </w:t>
            </w:r>
          </w:p>
        </w:tc>
        <w:tc>
          <w:tcPr>
            <w:tcW w:w="3868"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Cloned SecLists and inspected commit history in the labs </w:t>
            </w:r>
          </w:p>
        </w:tc>
      </w:tr>
      <w:tr>
        <w:trPr/>
        <w:tc>
          <w:tcPr>
            <w:tcW w:w="2060"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[Add rows as needed]</w:t>
            </w:r>
          </w:p>
        </w:tc>
        <w:tc>
          <w:tcPr>
            <w:tcW w:w="1337"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r>
          </w:p>
        </w:tc>
        <w:tc>
          <w:tcPr>
            <w:tcW w:w="2805"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r>
          </w:p>
        </w:tc>
        <w:tc>
          <w:tcPr>
            <w:tcW w:w="3868"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r>
          </w:p>
        </w:tc>
      </w:tr>
    </w:tbl>
    <w:p>
      <w:pPr>
        <w:pStyle w:val="Heading3"/>
        <w:spacing w:before="200" w:after="80"/>
        <w:rPr>
          <w:sz w:val="22"/>
          <w:szCs w:val="22"/>
        </w:rPr>
      </w:pPr>
      <w:r>
        <w:rPr>
          <w:b/>
          <w:bCs/>
          <w:color w:val="0D2137"/>
          <w:sz w:val="22"/>
          <w:szCs w:val="22"/>
        </w:rPr>
        <w:t>Key Configuration Commands Used</w:t>
      </w:r>
    </w:p>
    <w:p>
      <w:pPr>
        <w:pStyle w:val="Normal"/>
        <w:spacing w:before="0" w:after="120"/>
        <w:rPr>
          <w:color w:val="auto"/>
          <w:sz w:val="22"/>
          <w:szCs w:val="22"/>
        </w:rPr>
      </w:pPr>
      <w:r>
        <w:rPr>
          <w:i/>
          <w:iCs/>
          <w:color w:val="auto"/>
          <w:sz w:val="22"/>
          <w:szCs w:val="22"/>
        </w:rPr>
        <w:t>[List the CLI configuration and verification commands you ran during setup — not task execution commands (those go in Section 3). Include the actual output where it confirms successful configuration.]</w:t>
      </w:r>
    </w:p>
    <w:p>
      <w:pPr>
        <w:pStyle w:val="Normal"/>
        <w:spacing w:before="0" w:after="40"/>
        <w:rPr/>
      </w:pPr>
      <w:r>
        <w:rPr>
          <w:b/>
          <w:bCs/>
          <w:i/>
          <w:iCs/>
          <w:color w:val="6B8CA3"/>
          <w:sz w:val="18"/>
          <w:szCs w:val="18"/>
        </w:rPr>
        <w:t>Example — AWS CLI credential configuration:</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Key Configuration Commands Used</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1. Confirm the WSL2 Ubuntu environment**</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```bash</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wsl --list --verbose          # run in Windows PowerShell</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lsb_release -d                # run inside Ubuntu</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NAME      STATE     VERSION</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Ubuntu    Running   2</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Description:    Ubuntu [version]</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2. Configure the AWS CLI with a named profile**</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```bash</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configure --profile [profile-name]</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Access Key ID [None]: ****************</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Secret Access Key [None]: ****************</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Default region name [None]: [region]</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Default output format [None]: json</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3. Verify the CLI version and the active identity**</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```bash</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--version</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sts get-caller-identity --profile [profile-name]</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aws-cli/[version] Python/[version] Linux/[kernel] ...</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"UserId": "AIDA****************",</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"Account": "************",</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"Arn": "arn:aws:iam::************:user/s3user"</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4. Confirm the configured profile and region**</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```bash</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configure list --profile [profile-name]</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Name                    Value             Type    Location</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                    -----             ----    --------</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profile            [profile-name]           manual    --profile</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access_key     ****************XXXX shared-credentials-file</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secret_key     ****************XXXX shared-credentials-file</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region                [region]      config-file    ~/.aws/config</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**5. Verify the scanning tools and Git**</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```bash</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git --version</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trufflehog --version</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gitleaks version</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git version [version]</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trufflehog [version]</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[version]</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6. Set up CloudGoat and point it at the profile**</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```bash</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cloudgoat config profile</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cloudgoat config whitelist --auto</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7. Verify Docker and WSL2 integration, and the DNS fix**</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```bash</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docker --version</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docker run --rm hello-world</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nslookup auth.docker.io</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Docker version [version], build [hash]</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Hello from Docker!</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Server:   [dns server]</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Name:     auth.docker.io</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Address:  [resolved IP]</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w:t>
      </w:r>
    </w:p>
    <w:p>
      <w:pPr>
        <w:pStyle w:val="Normal"/>
        <w:spacing w:before="0" w:after="40"/>
        <w:rPr>
          <w:b/>
          <w:bCs/>
          <w:i/>
          <w:i/>
          <w:iCs/>
          <w:color w:val="6B8CA3"/>
          <w:sz w:val="18"/>
          <w:szCs w:val="18"/>
        </w:rPr>
      </w:pPr>
      <w:r>
        <w:rPr>
          <w:b/>
          <w:bCs/>
          <w:i/>
          <w:iCs/>
          <w:color w:val="6B8CA3"/>
          <w:sz w:val="18"/>
          <w:szCs w:val="18"/>
        </w:rPr>
        <w:t>Example — Verify identity and connectivity:</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sts get-caller-identity # Expected output: Account ID, ARN, and UserId</w:t>
      </w:r>
    </w:p>
    <w:p>
      <w:pPr>
        <w:pStyle w:val="Normal"/>
        <w:spacing w:before="0" w:after="120"/>
        <w:rPr>
          <w:i/>
          <w:i/>
          <w:iCs/>
          <w:color w:val="auto"/>
          <w:sz w:val="22"/>
          <w:szCs w:val="22"/>
        </w:rPr>
      </w:pPr>
      <w:r>
        <w:rPr>
          <w:i/>
          <w:iCs/>
          <w:color w:val="auto"/>
          <w:sz w:val="22"/>
          <w:szCs w:val="22"/>
        </w:rPr>
        <w:t>[Replace the examples above with your actual configuration commands and their outputs. Use code-block formatting for all CLI content.]</w:t>
      </w:r>
    </w:p>
    <w:p>
      <w:pPr>
        <w:pStyle w:val="Normal"/>
        <w:spacing w:before="0" w:after="120"/>
        <w:rPr>
          <w:color w:val="auto"/>
          <w:sz w:val="12"/>
          <w:szCs w:val="12"/>
        </w:rPr>
      </w:pPr>
      <w:r>
        <w:rPr>
          <w:color w:val="auto"/>
          <w:sz w:val="12"/>
          <w:szCs w:val="12"/>
        </w:rPr>
      </w:r>
    </w:p>
    <w:p>
      <w:pPr>
        <w:pStyle w:val="Heading2"/>
        <w:rPr>
          <w:b/>
          <w:bCs/>
          <w:color w:themeColor="dark2" w:themeShade="bf" w:val="323E4F"/>
        </w:rPr>
      </w:pPr>
      <w:r>
        <w:rPr>
          <w:b/>
          <w:bCs/>
          <w:color w:themeColor="dark2" w:themeShade="bf" w:val="323E4F"/>
        </w:rPr>
        <w:t>2.3 AI Tool Usage Declaration</w:t>
      </w:r>
    </w:p>
    <w:p>
      <w:pPr>
        <w:pStyle w:val="Normal"/>
        <w:spacing w:before="0" w:after="120"/>
        <w:rPr>
          <w:color w:val="auto"/>
          <w:sz w:val="22"/>
          <w:szCs w:val="22"/>
        </w:rPr>
      </w:pPr>
      <w:r>
        <w:rPr>
          <w:i/>
          <w:iCs/>
          <w:color w:val="auto"/>
          <w:sz w:val="22"/>
          <w:szCs w:val="22"/>
        </w:rPr>
        <w:t>[Declare any AI tools used during this task. Be specific about what they were used for. If no AI tools were used, write: No AI tools were used in this task.]</w:t>
      </w:r>
    </w:p>
    <w:tbl>
      <w:tblPr>
        <w:tblW w:w="10206" w:type="dxa"/>
        <w:jc w:val="left"/>
        <w:tblInd w:w="-80" w:type="dxa"/>
        <w:tblLayout w:type="fixed"/>
        <w:tblCellMar>
          <w:top w:w="60" w:type="dxa"/>
          <w:left w:w="80" w:type="dxa"/>
          <w:bottom w:w="60" w:type="dxa"/>
          <w:right w:w="80" w:type="dxa"/>
        </w:tblCellMar>
      </w:tblPr>
      <w:tblGrid>
        <w:gridCol w:w="2400"/>
        <w:gridCol w:w="3477"/>
        <w:gridCol w:w="4329"/>
      </w:tblGrid>
      <w:tr>
        <w:trPr>
          <w:tblHeader w:val="true"/>
        </w:trPr>
        <w:tc>
          <w:tcPr>
            <w:tcW w:w="2400"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AI Tool</w:t>
            </w:r>
          </w:p>
        </w:tc>
        <w:tc>
          <w:tcPr>
            <w:tcW w:w="3477"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Used For</w:t>
            </w:r>
          </w:p>
        </w:tc>
        <w:tc>
          <w:tcPr>
            <w:tcW w:w="4329"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What Was NOT Done with AI</w:t>
            </w:r>
          </w:p>
        </w:tc>
      </w:tr>
      <w:tr>
        <w:trPr/>
        <w:tc>
          <w:tcPr>
            <w:tcW w:w="240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 xml:space="preserve">Claude </w:t>
            </w:r>
          </w:p>
        </w:tc>
        <w:tc>
          <w:tcPr>
            <w:tcW w:w="3477"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I used Claude (Anthropic's AI assistant) during this task for documentation and writing support. Specifically, I used it to:</w:t>
            </w:r>
          </w:p>
          <w:p>
            <w:pPr>
              <w:pStyle w:val="Normal"/>
              <w:spacing w:before="0" w:after="0"/>
              <w:rPr>
                <w:sz w:val="20"/>
                <w:szCs w:val="20"/>
              </w:rPr>
            </w:pPr>
            <w:r>
              <w:rPr>
                <w:i/>
                <w:iCs/>
                <w:color w:val="0D2137"/>
                <w:sz w:val="20"/>
                <w:szCs w:val="20"/>
              </w:rPr>
              <w:t>- Suggest MITRE ATT&amp;CK technique mappings for the phases</w:t>
            </w:r>
          </w:p>
          <w:p>
            <w:pPr>
              <w:pStyle w:val="Normal"/>
              <w:spacing w:before="0" w:after="0"/>
              <w:rPr>
                <w:sz w:val="20"/>
                <w:szCs w:val="20"/>
              </w:rPr>
            </w:pPr>
            <w:r>
              <w:rPr>
                <w:i/>
                <w:iCs/>
                <w:color w:val="0D2137"/>
                <w:sz w:val="20"/>
                <w:szCs w:val="20"/>
              </w:rPr>
              <w:t>I carried out all hands-on technical work myself, including the AWS CLI commands, the CloudGoat deployment, the TruffleHog and GitLeaks scans, and both PwnedLabs labs. The evidence, screenshots, and findings come from my own results. I reviewed and edited the AI-generated text, and I checked the technical details and MITRE technique IDs against my own work and the official sources before submitting.</w:t>
            </w:r>
          </w:p>
          <w:p>
            <w:pPr>
              <w:pStyle w:val="Normal"/>
              <w:spacing w:before="0" w:after="0"/>
              <w:rPr>
                <w:sz w:val="20"/>
                <w:szCs w:val="20"/>
              </w:rPr>
            </w:pPr>
            <w:r>
              <w:rPr>
                <w:i/>
                <w:iCs/>
                <w:color w:val="0D2137"/>
                <w:sz w:val="20"/>
                <w:szCs w:val="20"/>
              </w:rPr>
            </w:r>
          </w:p>
          <w:p>
            <w:pPr>
              <w:pStyle w:val="Normal"/>
              <w:spacing w:before="0" w:after="0"/>
              <w:rPr>
                <w:sz w:val="20"/>
                <w:szCs w:val="20"/>
              </w:rPr>
            </w:pPr>
            <w:r>
              <w:rPr>
                <w:i/>
                <w:iCs/>
                <w:color w:val="0D2137"/>
                <w:sz w:val="20"/>
                <w:szCs w:val="20"/>
              </w:rPr>
            </w:r>
          </w:p>
        </w:tc>
        <w:tc>
          <w:tcPr>
            <w:tcW w:w="4329"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AI did not generate technical findings, execute CLI commands, produce screenshots, or create any evidence files</w:t>
            </w:r>
          </w:p>
        </w:tc>
      </w:tr>
    </w:tbl>
    <w:p>
      <w:pPr>
        <w:pStyle w:val="Normal"/>
        <w:spacing w:before="0" w:after="120"/>
        <w:rPr>
          <w:color w:val="auto"/>
          <w:sz w:val="22"/>
          <w:szCs w:val="22"/>
        </w:rPr>
      </w:pPr>
      <w:r>
        <w:rPr>
          <w:color w:val="auto"/>
          <w:sz w:val="22"/>
          <w:szCs w:val="22"/>
        </w:rPr>
        <w:t>All technical findings, CLI outputs, configurations, and evidence in this report are the intern's own work.</w:t>
      </w:r>
    </w:p>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Honest AI declaration is assessed. Using AI to execute cloud commands, generate JSON policies as task outputs, or produce screenshots is not permitted and must not be declared as your own work.</w:t>
      </w:r>
    </w:p>
    <w:p>
      <w:pPr>
        <w:pStyle w:val="Normal"/>
        <w:spacing w:before="0" w:after="0"/>
        <w:rPr/>
      </w:pPr>
      <w:r>
        <w:rPr/>
      </w:r>
      <w:r>
        <w:br w:type="page"/>
      </w:r>
    </w:p>
    <w:p>
      <w:pPr>
        <w:pStyle w:val="Heading1"/>
        <w:pBdr>
          <w:bottom w:val="single" w:sz="8" w:space="6" w:color="146C94"/>
        </w:pBdr>
        <w:spacing w:before="0" w:after="160"/>
        <w:rPr>
          <w:b/>
          <w:bCs/>
          <w:color w:val="0D2137"/>
        </w:rPr>
      </w:pPr>
      <w:r>
        <w:rPr>
          <w:b/>
          <w:bCs/>
          <w:color w:val="0D2137"/>
        </w:rPr>
        <w:t>3.0 Methodology — Phase Execution</w:t>
      </w:r>
    </w:p>
    <w:p>
      <w:pPr>
        <w:pStyle w:val="Normal"/>
        <w:spacing w:before="0" w:after="120"/>
        <w:rPr>
          <w:color w:val="auto"/>
          <w:sz w:val="22"/>
          <w:szCs w:val="22"/>
        </w:rPr>
      </w:pPr>
      <w:r>
        <w:rPr>
          <w:i/>
          <w:iCs/>
          <w:color w:val="auto"/>
          <w:sz w:val="22"/>
          <w:szCs w:val="22"/>
        </w:rPr>
        <w:t>[This section documents what you did across each phase of the task. Work through Phase A to Phase D in order. For each phase, describe your actions, observations, and evidence produced. The structure is consistent — the content will vary depending on your specific task brief.]</w:t>
      </w:r>
    </w:p>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Do not copy task instructions into this section. Write what you did, what you observed, and what you produced.</w:t>
      </w:r>
    </w:p>
    <w:p>
      <w:pPr>
        <w:pStyle w:val="Heading2"/>
        <w:shd w:fill="FFFFFF" w:val="clear"/>
        <w:spacing w:before="280" w:after="140"/>
        <w:rPr>
          <w:color w:themeColor="dark2" w:themeShade="bf" w:val="323E4F"/>
        </w:rPr>
      </w:pPr>
      <w:r>
        <w:rPr>
          <w:b/>
          <w:bCs/>
          <w:color w:themeColor="dark2" w:themeShade="bf" w:val="323E4F"/>
        </w:rPr>
        <w:t>Phase A: Theory &amp; Conceptual Foundation</w:t>
      </w:r>
    </w:p>
    <w:tbl>
      <w:tblPr>
        <w:tblW w:w="10065" w:type="dxa"/>
        <w:jc w:val="left"/>
        <w:tblInd w:w="-80" w:type="dxa"/>
        <w:tblLayout w:type="fixed"/>
        <w:tblCellMar>
          <w:top w:w="60" w:type="dxa"/>
          <w:left w:w="80" w:type="dxa"/>
          <w:bottom w:w="60" w:type="dxa"/>
          <w:right w:w="80" w:type="dxa"/>
        </w:tblCellMar>
      </w:tblPr>
      <w:tblGrid>
        <w:gridCol w:w="2879"/>
        <w:gridCol w:w="7186"/>
      </w:tblGrid>
      <w:tr>
        <w:trPr/>
        <w:tc>
          <w:tcPr>
            <w:tcW w:w="2879"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Phase Objective</w:t>
            </w:r>
          </w:p>
        </w:tc>
        <w:tc>
          <w:tcPr>
            <w:tcW w:w="7186" w:type="dxa"/>
            <w:tcBorders>
              <w:bottom w:val="single" w:sz="4" w:space="0" w:color="C6D3DB"/>
              <w:right w:val="single" w:sz="4" w:space="0" w:color="C6D3DB"/>
            </w:tcBorders>
            <w:shd w:fill="F4F7F9" w:val="clear"/>
            <w:vAlign w:val="center"/>
          </w:tcPr>
          <w:p>
            <w:pPr>
              <w:pStyle w:val="Normal"/>
              <w:spacing w:before="0" w:after="0"/>
              <w:rPr>
                <w:b w:val="false"/>
                <w:bCs w:val="false"/>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Understand the types of AWS credentials and their security implications.</w:t>
            </w:r>
          </w:p>
        </w:tc>
      </w:tr>
      <w:tr>
        <w:trPr/>
        <w:tc>
          <w:tcPr>
            <w:tcW w:w="2879"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Estimated Time</w:t>
            </w:r>
          </w:p>
        </w:tc>
        <w:tc>
          <w:tcPr>
            <w:tcW w:w="7186"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60 minutes</w:t>
            </w:r>
          </w:p>
        </w:tc>
      </w:tr>
      <w:tr>
        <w:trPr/>
        <w:tc>
          <w:tcPr>
            <w:tcW w:w="2879"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Evidence File(s)</w:t>
            </w:r>
          </w:p>
        </w:tc>
        <w:tc>
          <w:tcPr>
            <w:tcW w:w="7186"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PhaseA_identity.png ,PhaseA_CLI_Output.png</w:t>
            </w:r>
          </w:p>
        </w:tc>
      </w:tr>
    </w:tbl>
    <w:p>
      <w:pPr>
        <w:pStyle w:val="Heading3"/>
        <w:spacing w:before="200" w:after="80"/>
        <w:rPr>
          <w:color w:val="auto"/>
          <w:sz w:val="28"/>
          <w:szCs w:val="28"/>
        </w:rPr>
      </w:pPr>
      <w:r>
        <w:rPr>
          <w:b/>
          <w:bCs/>
          <w:color w:val="auto"/>
          <w:sz w:val="22"/>
          <w:szCs w:val="22"/>
        </w:rPr>
        <w:t>Actions Taken</w:t>
      </w:r>
    </w:p>
    <w:p>
      <w:pPr>
        <w:pStyle w:val="Heading3"/>
        <w:spacing w:before="200" w:after="80"/>
        <w:rPr>
          <w:color w:val="auto"/>
          <w:sz w:val="28"/>
          <w:szCs w:val="28"/>
        </w:rPr>
      </w:pPr>
      <w:r>
        <w:rPr>
          <w:b/>
          <w:bCs/>
          <w:i/>
          <w:iCs/>
          <w:color w:val="auto"/>
          <w:sz w:val="22"/>
          <w:szCs w:val="22"/>
        </w:rPr>
        <w:t>Actions Taken in Phase A</w:t>
      </w:r>
    </w:p>
    <w:p>
      <w:pPr>
        <w:pStyle w:val="BodyText"/>
        <w:spacing w:lineRule="auto" w:line="259" w:before="200" w:after="80"/>
        <w:rPr>
          <w:b w:val="false"/>
          <w:bCs w:val="false"/>
          <w:i/>
          <w:i/>
          <w:iCs/>
          <w:color w:val="auto"/>
          <w:sz w:val="22"/>
          <w:szCs w:val="22"/>
        </w:rPr>
      </w:pPr>
      <w:r>
        <w:rPr>
          <w:b w:val="false"/>
          <w:bCs w:val="false"/>
          <w:i/>
          <w:iCs/>
          <w:color w:val="auto"/>
          <w:sz w:val="22"/>
          <w:szCs w:val="22"/>
        </w:rPr>
        <w:t>I reviewed AWS IAM documentation on security credentials, temporary AWS STS credentials and IAM roles for EC2. I compared how IAM user access keys, STS sessions and instance role credentials are issued, used and validated. I documented their credential flows in a diagram, showing how signed requests reach AWS for credential validation and policy evaluation.</w:t>
      </w:r>
    </w:p>
    <w:p>
      <w:pPr>
        <w:pStyle w:val="BodyText"/>
        <w:bidi w:val="0"/>
        <w:spacing w:lineRule="auto" w:line="259" w:before="200" w:after="80"/>
        <w:ind w:hanging="0" w:left="0" w:right="0"/>
        <w:rPr>
          <w:b/>
          <w:bCs/>
          <w:i/>
          <w:i/>
          <w:iCs/>
          <w:color w:val="auto"/>
          <w:sz w:val="22"/>
          <w:szCs w:val="22"/>
        </w:rPr>
      </w:pPr>
      <w:r>
        <w:rPr>
          <w:b w:val="false"/>
          <w:bCs w:val="false"/>
          <w:i/>
          <w:iCs/>
          <w:color w:val="auto"/>
          <w:sz w:val="22"/>
          <w:szCs w:val="22"/>
        </w:rPr>
        <w:t xml:space="preserve">I ran </w:t>
      </w:r>
      <w:r>
        <w:rPr>
          <w:rStyle w:val="SourceText"/>
          <w:b w:val="false"/>
          <w:bCs w:val="false"/>
          <w:i/>
          <w:iCs/>
          <w:color w:val="auto"/>
          <w:sz w:val="22"/>
          <w:szCs w:val="22"/>
        </w:rPr>
        <w:t>aws sts get-caller-identity</w:t>
      </w:r>
      <w:r>
        <w:rPr>
          <w:b w:val="false"/>
          <w:bCs w:val="false"/>
          <w:i/>
          <w:iCs/>
          <w:color w:val="auto"/>
          <w:sz w:val="22"/>
          <w:szCs w:val="22"/>
        </w:rPr>
        <w:t xml:space="preserve">, which confirmed that my current CLI identity was the IAM user </w:t>
      </w:r>
      <w:r>
        <w:rPr>
          <w:rStyle w:val="SourceText"/>
          <w:b w:val="false"/>
          <w:bCs w:val="false"/>
          <w:i/>
          <w:iCs/>
          <w:color w:val="auto"/>
          <w:sz w:val="22"/>
          <w:szCs w:val="22"/>
        </w:rPr>
        <w:t>s3user</w:t>
      </w:r>
      <w:r>
        <w:rPr>
          <w:b w:val="false"/>
          <w:bCs w:val="false"/>
          <w:i/>
          <w:iCs/>
          <w:color w:val="auto"/>
          <w:sz w:val="22"/>
          <w:szCs w:val="22"/>
        </w:rPr>
        <w:t>.</w:t>
      </w:r>
    </w:p>
    <w:p>
      <w:pPr>
        <w:pStyle w:val="BodyText"/>
        <w:spacing w:lineRule="auto" w:line="259" w:before="200" w:after="80"/>
        <w:rPr>
          <w:b w:val="false"/>
          <w:bCs w:val="false"/>
        </w:rPr>
      </w:pPr>
      <w:r>
        <w:rPr>
          <w:b w:val="false"/>
          <w:bCs w:val="false"/>
        </w:rPr>
      </w:r>
    </w:p>
    <w:p>
      <w:pPr>
        <w:pStyle w:val="Normal"/>
        <w:spacing w:before="200" w:after="80"/>
        <w:rPr>
          <w:color w:val="auto"/>
          <w:sz w:val="28"/>
          <w:szCs w:val="28"/>
        </w:rPr>
      </w:pPr>
      <w:r>
        <w:rPr>
          <w:color w:val="auto"/>
          <w:sz w:val="28"/>
          <w:szCs w:val="28"/>
        </w:rPr>
      </w:r>
    </w:p>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Document every significant CLI command, console action, or configuration change in order. Show command syntax and relevant output excerpts. Label screenshots inline as Figure X with a one-sentence caption.</w:t>
      </w:r>
    </w:p>
    <w:p>
      <w:pPr>
        <w:pStyle w:val="Normal"/>
        <w:spacing w:before="0" w:after="80"/>
        <w:rPr/>
      </w:pPr>
      <w:r>
        <w:rPr/>
      </w:r>
    </w:p>
    <w:p>
      <w:pPr>
        <w:pStyle w:val="Normal"/>
        <w:spacing w:before="0" w:after="40"/>
        <w:rPr>
          <w:b/>
          <w:bCs/>
          <w:i/>
          <w:i/>
          <w:iCs/>
          <w:color w:val="6B8CA3"/>
          <w:sz w:val="18"/>
          <w:szCs w:val="18"/>
        </w:rPr>
      </w:pPr>
      <w:r>
        <w:rPr>
          <w:b/>
          <w:bCs/>
          <w:i/>
          <w:iCs/>
          <w:color w:val="6B8CA3"/>
          <w:sz w:val="18"/>
          <w:szCs w:val="18"/>
        </w:rPr>
        <w:t>Example — CLI command syntax:</w:t>
      </w:r>
    </w:p>
    <w:p>
      <w:pPr>
        <w:pStyle w:val="Normal"/>
        <w:pBdr>
          <w:left w:val="single" w:sz="12" w:space="0" w:color="C6D3DB"/>
        </w:pBdr>
        <w:shd w:fill="F4F7F9" w:val="clear"/>
        <w:spacing w:before="0" w:after="120"/>
        <w:ind w:left="288"/>
        <w:rPr/>
      </w:pPr>
      <w:r>
        <w:rPr>
          <w:rStyle w:val="SourceText"/>
          <w:b w:val="false"/>
          <w:bCs w:val="false"/>
          <w:i/>
          <w:iCs/>
          <w:color w:val="auto"/>
          <w:sz w:val="22"/>
          <w:szCs w:val="22"/>
        </w:rPr>
        <w:t>aws sts get-caller-identity</w:t>
      </w:r>
      <w:r>
        <w:rPr>
          <w:rFonts w:eastAsia="Courier New" w:cs="Courier New" w:ascii="Courier New" w:hAnsi="Courier New"/>
          <w:b w:val="false"/>
          <w:bCs w:val="false"/>
          <w:i/>
          <w:iCs/>
          <w:color w:val="auto"/>
          <w:sz w:val="22"/>
          <w:szCs w:val="22"/>
        </w:rPr>
        <w:t>,</w:t>
      </w:r>
      <w:r>
        <w:rPr>
          <w:rFonts w:eastAsia="Courier New" w:cs="Courier New" w:ascii="Courier New" w:hAnsi="Courier New"/>
          <w:color w:val="0D2137"/>
          <w:sz w:val="18"/>
          <w:szCs w:val="18"/>
        </w:rPr>
        <w:t>[aws service command --flag value] # Paste relevant output here — redact sensitive values such as account IDs where necessary</w:t>
      </w:r>
    </w:p>
    <w:p>
      <w:pPr>
        <w:pStyle w:val="Normal"/>
        <w:spacing w:before="0" w:after="120"/>
        <w:rPr>
          <w:i/>
          <w:i/>
          <w:iCs/>
          <w:color w:val="auto"/>
          <w:sz w:val="20"/>
          <w:szCs w:val="20"/>
        </w:rPr>
      </w:pPr>
      <w:r>
        <w:rPr>
          <w:i/>
          <w:iCs/>
          <w:color w:val="auto"/>
          <w:sz w:val="20"/>
          <w:szCs w:val="20"/>
        </w:rPr>
        <w:t>[Continue documenting each step in sequence. For console-based actions, describe the navigation path and outcome. For policy edits, paste the JSON block below.]</w:t>
      </w:r>
    </w:p>
    <w:p>
      <w:pPr>
        <w:pStyle w:val="Normal"/>
        <w:spacing w:before="0" w:after="120"/>
        <w:rPr/>
      </w:pPr>
      <w:r>
        <w:rPr/>
      </w:r>
    </w:p>
    <w:p>
      <w:pPr>
        <w:pStyle w:val="Heading3"/>
        <w:spacing w:before="200" w:after="80"/>
        <w:rPr>
          <w:color w:val="auto"/>
          <w:sz w:val="28"/>
          <w:szCs w:val="28"/>
        </w:rPr>
      </w:pPr>
      <w:r>
        <w:rPr>
          <w:b/>
          <w:bCs/>
          <w:color w:val="auto"/>
          <w:sz w:val="22"/>
          <w:szCs w:val="22"/>
        </w:rPr>
        <w:t>Key Observations</w:t>
      </w:r>
    </w:p>
    <w:p>
      <w:pPr>
        <w:pStyle w:val="BodyText"/>
        <w:spacing w:lineRule="auto" w:line="259" w:before="200" w:after="80"/>
        <w:rPr>
          <w:b w:val="false"/>
          <w:bCs w:val="false"/>
          <w:i/>
          <w:i/>
          <w:iCs/>
          <w:color w:val="auto"/>
          <w:sz w:val="22"/>
          <w:szCs w:val="22"/>
        </w:rPr>
      </w:pPr>
      <w:r>
        <w:rPr>
          <w:b w:val="false"/>
          <w:bCs w:val="false"/>
          <w:i/>
          <w:iCs/>
          <w:color w:val="auto"/>
          <w:sz w:val="22"/>
          <w:szCs w:val="22"/>
        </w:rPr>
        <w:t>This phase clarified that EC2 instance roles provide temporary credentials rather than permanent access keys. IAM user access keys do not automatically expire, so exposed keys can provide persistent unauthorized access until they are deactivated or deleted. STS credentials expire, reducing the exposure window, although they can still be misused while valid.</w:t>
      </w:r>
    </w:p>
    <w:p>
      <w:pPr>
        <w:pStyle w:val="BodyText"/>
        <w:bidi w:val="0"/>
        <w:spacing w:lineRule="auto" w:line="259" w:before="200" w:after="80"/>
        <w:ind w:hanging="0" w:left="0" w:right="0"/>
        <w:rPr>
          <w:b/>
          <w:bCs/>
          <w:i/>
          <w:i/>
          <w:iCs/>
          <w:color w:val="auto"/>
          <w:sz w:val="22"/>
          <w:szCs w:val="22"/>
        </w:rPr>
      </w:pPr>
      <w:r>
        <w:rPr>
          <w:b w:val="false"/>
          <w:bCs w:val="false"/>
          <w:i/>
          <w:iCs/>
          <w:color w:val="auto"/>
          <w:sz w:val="22"/>
          <w:szCs w:val="22"/>
        </w:rPr>
        <w:t xml:space="preserve">The credential-flow diagram helped distinguish authentication—establishing the caller’s identity—from authorization—determining which actions that identity can perform. My CLI output confirmed the caller as </w:t>
      </w:r>
      <w:r>
        <w:rPr>
          <w:rStyle w:val="SourceText"/>
          <w:b w:val="false"/>
          <w:bCs w:val="false"/>
          <w:i/>
          <w:iCs/>
          <w:color w:val="auto"/>
          <w:sz w:val="22"/>
          <w:szCs w:val="22"/>
        </w:rPr>
        <w:t>s3user</w:t>
      </w:r>
      <w:r>
        <w:rPr>
          <w:b w:val="false"/>
          <w:bCs w:val="false"/>
          <w:i/>
          <w:iCs/>
          <w:color w:val="auto"/>
          <w:sz w:val="22"/>
          <w:szCs w:val="22"/>
        </w:rPr>
        <w:t>, but did not establish the credential lifetime or prove access to other AWS services. This task addresses risks associated with exposed credentials, permanent keys stored in applications and excessive permissions.</w:t>
      </w:r>
    </w:p>
    <w:p>
      <w:pPr>
        <w:pStyle w:val="Normal"/>
        <w:spacing w:before="0" w:after="120"/>
        <w:rPr>
          <w:color w:val="auto"/>
          <w:sz w:val="22"/>
          <w:szCs w:val="22"/>
        </w:rPr>
      </w:pPr>
      <w:r>
        <w:rPr>
          <w:color w:val="auto"/>
          <w:sz w:val="22"/>
          <w:szCs w:val="22"/>
        </w:rPr>
      </w:r>
    </w:p>
    <w:p>
      <w:pPr>
        <w:pStyle w:val="BodyText"/>
        <w:numPr>
          <w:ilvl w:val="0"/>
          <w:numId w:val="58"/>
        </w:numPr>
        <w:spacing w:before="0" w:after="60"/>
        <w:ind w:hanging="360" w:left="360"/>
        <w:rPr>
          <w:color w:val="auto"/>
          <w:sz w:val="22"/>
          <w:szCs w:val="22"/>
        </w:rPr>
      </w:pPr>
      <w:r>
        <w:rPr>
          <w:rStyle w:val="Strong"/>
          <w:i/>
          <w:iCs/>
          <w:color w:val="auto"/>
          <w:sz w:val="22"/>
          <w:szCs w:val="22"/>
        </w:rPr>
        <w:t>PhaseA_identity.png</w:t>
      </w:r>
      <w:r>
        <w:rPr>
          <w:i/>
          <w:iCs/>
          <w:color w:val="auto"/>
          <w:sz w:val="22"/>
          <w:szCs w:val="22"/>
        </w:rPr>
        <w:t xml:space="preserve"> — Credential-flow diagram showing how IAM user access keys, temporary STS credentials and EC2 instance role credentials are issued and validated.</w:t>
      </w:r>
    </w:p>
    <w:p>
      <w:pPr>
        <w:pStyle w:val="BodyText"/>
        <w:numPr>
          <w:ilvl w:val="0"/>
          <w:numId w:val="59"/>
        </w:numPr>
        <w:spacing w:before="0" w:after="60"/>
        <w:ind w:hanging="360" w:left="360"/>
        <w:rPr>
          <w:color w:val="auto"/>
          <w:sz w:val="22"/>
          <w:szCs w:val="22"/>
        </w:rPr>
      </w:pPr>
      <w:r>
        <w:rPr>
          <w:rStyle w:val="Strong"/>
          <w:i/>
          <w:iCs/>
          <w:color w:val="auto"/>
          <w:sz w:val="22"/>
          <w:szCs w:val="22"/>
        </w:rPr>
        <w:t>PhaseA_CLI_Output.png</w:t>
      </w:r>
      <w:r>
        <w:rPr>
          <w:i/>
          <w:iCs/>
          <w:color w:val="auto"/>
          <w:sz w:val="22"/>
          <w:szCs w:val="22"/>
        </w:rPr>
        <w:t xml:space="preserve"> — Successful </w:t>
      </w:r>
      <w:r>
        <w:rPr>
          <w:rStyle w:val="SourceText"/>
          <w:i/>
          <w:iCs/>
          <w:color w:val="auto"/>
          <w:sz w:val="22"/>
          <w:szCs w:val="22"/>
        </w:rPr>
        <w:t>aws sts get-caller-identity</w:t>
      </w:r>
      <w:r>
        <w:rPr>
          <w:i/>
          <w:iCs/>
          <w:color w:val="auto"/>
          <w:sz w:val="22"/>
          <w:szCs w:val="22"/>
        </w:rPr>
        <w:t xml:space="preserve"> output confirming the current CLI identity as IAM user </w:t>
      </w:r>
      <w:r>
        <w:rPr>
          <w:rStyle w:val="SourceText"/>
          <w:i/>
          <w:iCs/>
          <w:color w:val="auto"/>
          <w:sz w:val="22"/>
          <w:szCs w:val="22"/>
        </w:rPr>
        <w:t>s3user</w:t>
      </w:r>
      <w:r>
        <w:rPr>
          <w:i/>
          <w:iCs/>
          <w:color w:val="auto"/>
          <w:sz w:val="22"/>
          <w:szCs w:val="22"/>
        </w:rPr>
        <w:t xml:space="preserve">. </w:t>
      </w:r>
    </w:p>
    <w:p>
      <w:pPr>
        <w:pStyle w:val="Normal"/>
        <w:spacing w:before="0" w:after="60"/>
        <w:ind w:hanging="0" w:left="360"/>
        <w:rPr>
          <w:color w:val="auto"/>
          <w:sz w:val="22"/>
          <w:szCs w:val="22"/>
        </w:rPr>
      </w:pPr>
      <w:r>
        <w:rPr>
          <w:color w:val="auto"/>
          <w:sz w:val="22"/>
          <w:szCs w:val="22"/>
        </w:rPr>
      </w:r>
    </w:p>
    <w:p>
      <w:pPr>
        <w:pStyle w:val="Normal"/>
        <w:spacing w:before="0" w:after="60"/>
        <w:rPr>
          <w:color w:val="auto"/>
          <w:sz w:val="22"/>
          <w:szCs w:val="22"/>
        </w:rPr>
      </w:pPr>
      <w:r>
        <w:rPr>
          <w:color w:val="auto"/>
          <w:sz w:val="22"/>
          <w:szCs w:val="22"/>
        </w:rPr>
      </w:r>
    </w:p>
    <w:p>
      <w:pPr>
        <w:pStyle w:val="Heading2"/>
        <w:shd w:fill="FFFFFF" w:val="clear"/>
        <w:spacing w:before="280" w:after="140"/>
        <w:rPr>
          <w:color w:themeColor="dark2" w:themeShade="bf" w:val="323E4F"/>
        </w:rPr>
      </w:pPr>
      <w:r>
        <w:rPr>
          <w:b/>
          <w:bCs/>
          <w:color w:themeColor="dark2" w:themeShade="bf" w:val="323E4F"/>
        </w:rPr>
        <w:t>Phase B: Cloud Environment Setup &amp; Target Preparation</w:t>
      </w:r>
    </w:p>
    <w:tbl>
      <w:tblPr>
        <w:tblW w:w="10065" w:type="dxa"/>
        <w:jc w:val="left"/>
        <w:tblInd w:w="-80" w:type="dxa"/>
        <w:tblLayout w:type="fixed"/>
        <w:tblCellMar>
          <w:top w:w="60" w:type="dxa"/>
          <w:left w:w="80" w:type="dxa"/>
          <w:bottom w:w="60" w:type="dxa"/>
          <w:right w:w="80" w:type="dxa"/>
        </w:tblCellMar>
      </w:tblPr>
      <w:tblGrid>
        <w:gridCol w:w="2879"/>
        <w:gridCol w:w="7186"/>
      </w:tblGrid>
      <w:tr>
        <w:trPr/>
        <w:tc>
          <w:tcPr>
            <w:tcW w:w="2879"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Phase Objective</w:t>
            </w:r>
          </w:p>
        </w:tc>
        <w:tc>
          <w:tcPr>
            <w:tcW w:w="7186" w:type="dxa"/>
            <w:tcBorders>
              <w:bottom w:val="single" w:sz="4" w:space="0" w:color="C6D3DB"/>
              <w:right w:val="single" w:sz="4" w:space="0" w:color="C6D3DB"/>
            </w:tcBorders>
            <w:shd w:fill="F4F7F9" w:val="clear"/>
            <w:vAlign w:val="center"/>
          </w:tcPr>
          <w:p>
            <w:pPr>
              <w:pStyle w:val="Normal"/>
              <w:spacing w:before="0" w:after="0"/>
              <w:rPr>
                <w:b w:val="false"/>
                <w:bCs w:val="false"/>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Deploy a controlled vulnerable environment using CloudGoat.</w:t>
            </w:r>
          </w:p>
        </w:tc>
      </w:tr>
      <w:tr>
        <w:trPr/>
        <w:tc>
          <w:tcPr>
            <w:tcW w:w="2879"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Estimated Time</w:t>
            </w:r>
          </w:p>
        </w:tc>
        <w:tc>
          <w:tcPr>
            <w:tcW w:w="7186"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90 minutes</w:t>
            </w:r>
          </w:p>
        </w:tc>
      </w:tr>
      <w:tr>
        <w:trPr/>
        <w:tc>
          <w:tcPr>
            <w:tcW w:w="2879"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Evidence File(s)</w:t>
            </w:r>
          </w:p>
        </w:tc>
        <w:tc>
          <w:tcPr>
            <w:tcW w:w="7186" w:type="dxa"/>
            <w:tcBorders>
              <w:bottom w:val="single" w:sz="4" w:space="0" w:color="C6D3DB"/>
              <w:right w:val="single" w:sz="4" w:space="0" w:color="C6D3DB"/>
            </w:tcBorders>
            <w:shd w:fill="F4F7F9" w:val="clear"/>
            <w:vAlign w:val="center"/>
          </w:tcPr>
          <w:p>
            <w:pPr>
              <w:pStyle w:val="BodyText"/>
              <w:spacing w:before="0" w:after="60"/>
              <w:ind w:hanging="360" w:left="360"/>
              <w:rPr>
                <w:i/>
                <w:i/>
                <w:iCs/>
                <w:color w:val="auto"/>
                <w:sz w:val="22"/>
                <w:szCs w:val="22"/>
              </w:rPr>
            </w:pPr>
            <w:r>
              <w:rPr>
                <w:rStyle w:val="SourceText"/>
                <w:i/>
                <w:iCs/>
                <w:color w:val="0D2137"/>
                <w:sz w:val="20"/>
                <w:szCs w:val="20"/>
              </w:rPr>
              <w:t>phaseB_setup.png</w:t>
            </w:r>
          </w:p>
        </w:tc>
      </w:tr>
    </w:tbl>
    <w:p>
      <w:pPr>
        <w:pStyle w:val="Heading3"/>
        <w:spacing w:before="200" w:after="80"/>
        <w:rPr>
          <w:color w:val="auto"/>
          <w:sz w:val="28"/>
          <w:szCs w:val="28"/>
        </w:rPr>
      </w:pPr>
      <w:r>
        <w:rPr>
          <w:b/>
          <w:bCs/>
          <w:color w:val="auto"/>
          <w:sz w:val="22"/>
          <w:szCs w:val="22"/>
        </w:rPr>
        <w:t>Actions Taken</w:t>
      </w:r>
    </w:p>
    <w:p>
      <w:pPr>
        <w:pStyle w:val="PreformattedText"/>
        <w:spacing w:before="0" w:after="120"/>
        <w:rPr>
          <w:color w:val="auto"/>
          <w:sz w:val="22"/>
          <w:szCs w:val="22"/>
        </w:rPr>
      </w:pPr>
      <w:r>
        <w:rPr>
          <w:rStyle w:val="SourceText"/>
          <w:i/>
          <w:iCs/>
          <w:color w:val="auto"/>
          <w:sz w:val="22"/>
          <w:szCs w:val="22"/>
        </w:rPr>
        <w:t xml:space="preserve"> </w:t>
      </w:r>
      <w:r>
        <w:rPr>
          <w:rStyle w:val="SourceText"/>
          <w:rFonts w:ascii="Calibri" w:hAnsi="Calibri"/>
          <w:i/>
          <w:iCs/>
          <w:color w:val="auto"/>
          <w:sz w:val="21"/>
          <w:szCs w:val="21"/>
        </w:rPr>
        <w:t>Opened Ubuntu explicitly using `wsl -d Ubuntu`, because Docker Desktop was the default WSL distribution.</w:t>
      </w:r>
    </w:p>
    <w:p>
      <w:pPr>
        <w:pStyle w:val="PreformattedText"/>
        <w:bidi w:val="0"/>
        <w:spacing w:before="0" w:after="120"/>
        <w:rPr>
          <w:i/>
          <w:i/>
          <w:iCs/>
          <w:color w:val="auto"/>
          <w:sz w:val="22"/>
          <w:szCs w:val="22"/>
        </w:rPr>
      </w:pPr>
      <w:r>
        <w:rPr>
          <w:rStyle w:val="SourceText"/>
          <w:rFonts w:ascii="Calibri" w:hAnsi="Calibri"/>
          <w:i/>
          <w:iCs/>
          <w:color w:val="auto"/>
          <w:sz w:val="21"/>
          <w:szCs w:val="21"/>
        </w:rPr>
        <w:t>- Located my existing CloudGoat installation at `/home/teetech/cloudgoat`.</w:t>
      </w:r>
    </w:p>
    <w:p>
      <w:pPr>
        <w:pStyle w:val="PreformattedText"/>
        <w:bidi w:val="0"/>
        <w:spacing w:before="0" w:after="120"/>
        <w:rPr>
          <w:i/>
          <w:i/>
          <w:iCs/>
          <w:color w:val="auto"/>
          <w:sz w:val="22"/>
          <w:szCs w:val="22"/>
        </w:rPr>
      </w:pPr>
      <w:r>
        <w:rPr>
          <w:rStyle w:val="SourceText"/>
          <w:rFonts w:ascii="Calibri" w:hAnsi="Calibri"/>
          <w:i/>
          <w:iCs/>
          <w:color w:val="auto"/>
          <w:sz w:val="21"/>
          <w:szCs w:val="21"/>
        </w:rPr>
        <w:t>- Confirmed that the AWS CLI profile `cloudgoat` was available.</w:t>
      </w:r>
    </w:p>
    <w:p>
      <w:pPr>
        <w:pStyle w:val="PreformattedText"/>
        <w:bidi w:val="0"/>
        <w:spacing w:before="0" w:after="120"/>
        <w:rPr>
          <w:i/>
          <w:i/>
          <w:iCs/>
          <w:color w:val="auto"/>
          <w:sz w:val="22"/>
          <w:szCs w:val="22"/>
        </w:rPr>
      </w:pPr>
      <w:r>
        <w:rPr>
          <w:rStyle w:val="SourceText"/>
          <w:rFonts w:ascii="Calibri" w:hAnsi="Calibri"/>
          <w:i/>
          <w:iCs/>
          <w:color w:val="auto"/>
          <w:sz w:val="21"/>
          <w:szCs w:val="21"/>
        </w:rPr>
        <w:t>- Ran `aws sts get-caller-identity --profile cloudgoat` and successfully confirmed the deployment identity.</w:t>
      </w:r>
    </w:p>
    <w:p>
      <w:pPr>
        <w:pStyle w:val="PreformattedText"/>
        <w:bidi w:val="0"/>
        <w:spacing w:before="0" w:after="120"/>
        <w:rPr>
          <w:i/>
          <w:i/>
          <w:iCs/>
          <w:color w:val="auto"/>
          <w:sz w:val="22"/>
          <w:szCs w:val="22"/>
        </w:rPr>
      </w:pPr>
      <w:r>
        <w:rPr>
          <w:rStyle w:val="SourceText"/>
          <w:rFonts w:ascii="Calibri" w:hAnsi="Calibri"/>
          <w:i/>
          <w:iCs/>
          <w:color w:val="auto"/>
          <w:sz w:val="21"/>
          <w:szCs w:val="21"/>
        </w:rPr>
        <w:t>- Deployed the `iam_privesc_by_rollback` scenario. Deployment completed without errors.</w:t>
      </w:r>
    </w:p>
    <w:p>
      <w:pPr>
        <w:pStyle w:val="Normal"/>
        <w:spacing w:before="0" w:after="120"/>
        <w:rPr>
          <w:color w:val="auto"/>
          <w:sz w:val="22"/>
          <w:szCs w:val="22"/>
        </w:rPr>
      </w:pPr>
      <w:r>
        <w:rPr>
          <w:color w:val="auto"/>
          <w:sz w:val="22"/>
          <w:szCs w:val="22"/>
        </w:rPr>
      </w:r>
    </w:p>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Document every significant CLI command, console action, or configuration change in order. Show command syntax and relevant output excerpts. Label screenshots inline as Figure X with a one-sentence caption.</w:t>
      </w:r>
    </w:p>
    <w:p>
      <w:pPr>
        <w:pStyle w:val="Normal"/>
        <w:spacing w:before="0" w:after="80"/>
        <w:rPr/>
      </w:pPr>
      <w:r>
        <w:rPr/>
      </w:r>
    </w:p>
    <w:p>
      <w:pPr>
        <w:pStyle w:val="Normal"/>
        <w:spacing w:before="0" w:after="40"/>
        <w:rPr>
          <w:b/>
          <w:bCs/>
          <w:i/>
          <w:i/>
          <w:iCs/>
          <w:color w:val="6B8CA3"/>
          <w:sz w:val="18"/>
          <w:szCs w:val="18"/>
        </w:rPr>
      </w:pPr>
      <w:r>
        <w:rPr>
          <w:b/>
          <w:bCs/>
          <w:i/>
          <w:iCs/>
          <w:color w:val="6B8CA3"/>
          <w:sz w:val="18"/>
          <w:szCs w:val="18"/>
        </w:rPr>
        <w:t>Example — CLI command syntax:</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service command --flag value] # Paste relevant output here — redact sensitive values such as account IDs where necessary</w:t>
      </w:r>
    </w:p>
    <w:p>
      <w:pPr>
        <w:pStyle w:val="Normal"/>
        <w:spacing w:before="0" w:after="120"/>
        <w:rPr>
          <w:color w:val="auto"/>
        </w:rPr>
      </w:pPr>
      <w:r>
        <w:rPr>
          <w:i/>
          <w:iCs/>
          <w:color w:val="auto"/>
          <w:sz w:val="20"/>
          <w:szCs w:val="20"/>
        </w:rPr>
        <w:t>[Continue documenting each step in sequence. For console-based actions, describe the navigation path and outcome. For policy edits, paste the JSON block below.]</w:t>
      </w:r>
    </w:p>
    <w:p>
      <w:pPr>
        <w:pStyle w:val="Normal"/>
        <w:spacing w:before="0" w:after="80"/>
        <w:rPr>
          <w:color w:val="auto"/>
          <w:sz w:val="22"/>
          <w:szCs w:val="22"/>
        </w:rPr>
      </w:pPr>
      <w:r>
        <w:rPr>
          <w:color w:val="auto"/>
          <w:sz w:val="22"/>
          <w:szCs w:val="22"/>
        </w:rPr>
      </w:r>
    </w:p>
    <w:p>
      <w:pPr>
        <w:pStyle w:val="Heading3"/>
        <w:spacing w:before="200" w:after="80"/>
        <w:rPr>
          <w:color w:val="auto"/>
          <w:sz w:val="28"/>
          <w:szCs w:val="28"/>
        </w:rPr>
      </w:pPr>
      <w:r>
        <w:rPr>
          <w:b/>
          <w:bCs/>
          <w:color w:val="auto"/>
          <w:sz w:val="22"/>
          <w:szCs w:val="22"/>
        </w:rPr>
        <w:t>Key Observations</w:t>
      </w:r>
    </w:p>
    <w:p>
      <w:pPr>
        <w:pStyle w:val="Heading3"/>
        <w:spacing w:before="200" w:after="80"/>
        <w:rPr>
          <w:b/>
          <w:bCs/>
          <w:color w:val="auto"/>
          <w:sz w:val="22"/>
          <w:szCs w:val="22"/>
        </w:rPr>
      </w:pPr>
      <w:r>
        <w:rPr>
          <w:b w:val="false"/>
          <w:bCs w:val="false"/>
          <w:i/>
          <w:iCs/>
          <w:color w:val="auto"/>
          <w:sz w:val="21"/>
          <w:szCs w:val="21"/>
        </w:rPr>
        <w:t xml:space="preserve">The existing CloudGoat installation was reused, so a fresh installation was unnecessary. The deployment completed successfully using the </w:t>
      </w:r>
      <w:r>
        <w:rPr>
          <w:rStyle w:val="SourceText"/>
          <w:b w:val="false"/>
          <w:bCs w:val="false"/>
          <w:i/>
          <w:iCs/>
          <w:color w:val="auto"/>
          <w:sz w:val="21"/>
          <w:szCs w:val="21"/>
        </w:rPr>
        <w:t>cloudgoat</w:t>
      </w:r>
      <w:r>
        <w:rPr>
          <w:b w:val="false"/>
          <w:bCs w:val="false"/>
          <w:i/>
          <w:iCs/>
          <w:color w:val="auto"/>
          <w:sz w:val="21"/>
          <w:szCs w:val="21"/>
        </w:rPr>
        <w:t xml:space="preserve"> profile.</w:t>
      </w:r>
    </w:p>
    <w:p>
      <w:pPr>
        <w:pStyle w:val="BodyText"/>
        <w:spacing w:lineRule="auto" w:line="259" w:before="200" w:after="80"/>
        <w:rPr>
          <w:b w:val="false"/>
          <w:bCs w:val="false"/>
          <w:i/>
          <w:i/>
          <w:iCs/>
          <w:color w:val="auto"/>
          <w:sz w:val="21"/>
          <w:szCs w:val="21"/>
        </w:rPr>
      </w:pPr>
      <w:r>
        <w:rPr>
          <w:b w:val="false"/>
          <w:bCs w:val="false"/>
          <w:i/>
          <w:iCs/>
          <w:color w:val="auto"/>
          <w:sz w:val="21"/>
          <w:szCs w:val="21"/>
        </w:rPr>
        <w:t>The rollback scenario is designed around an IAM user named Raynor and a managed policy with multiple versions. It demonstrates the risk of allowing an identity to restore an older, more permissive policy version. Successful deployment establishes the lab environment; it does not demonstrate that privilege escalation has been performed.</w:t>
      </w:r>
    </w:p>
    <w:p>
      <w:pPr>
        <w:pStyle w:val="Normal"/>
        <w:spacing w:before="200" w:after="80"/>
        <w:rPr>
          <w:color w:val="auto"/>
          <w:sz w:val="28"/>
          <w:szCs w:val="28"/>
        </w:rPr>
      </w:pPr>
      <w:r>
        <w:rPr>
          <w:color w:val="auto"/>
          <w:sz w:val="28"/>
          <w:szCs w:val="28"/>
        </w:rPr>
      </w:r>
    </w:p>
    <w:p>
      <w:pPr>
        <w:pStyle w:val="Heading3"/>
        <w:spacing w:before="200" w:after="80"/>
        <w:rPr>
          <w:color w:val="auto"/>
          <w:sz w:val="28"/>
          <w:szCs w:val="28"/>
        </w:rPr>
      </w:pPr>
      <w:r>
        <w:rPr>
          <w:b/>
          <w:bCs/>
          <w:color w:val="auto"/>
          <w:sz w:val="22"/>
          <w:szCs w:val="22"/>
        </w:rPr>
        <w:t>Evidence Produced</w:t>
      </w:r>
    </w:p>
    <w:p>
      <w:pPr>
        <w:pStyle w:val="BodyText"/>
        <w:numPr>
          <w:ilvl w:val="0"/>
          <w:numId w:val="60"/>
        </w:numPr>
        <w:spacing w:before="0" w:after="60"/>
        <w:ind w:hanging="360" w:left="360"/>
        <w:rPr>
          <w:i/>
          <w:i/>
          <w:iCs/>
          <w:color w:val="auto"/>
          <w:sz w:val="22"/>
          <w:szCs w:val="22"/>
        </w:rPr>
      </w:pPr>
      <w:r>
        <w:rPr>
          <w:rStyle w:val="SourceText"/>
          <w:i/>
          <w:iCs/>
          <w:color w:val="auto"/>
          <w:sz w:val="22"/>
          <w:szCs w:val="22"/>
        </w:rPr>
        <w:t>phaseB_setup.png</w:t>
      </w:r>
      <w:r>
        <w:rPr>
          <w:i/>
          <w:iCs/>
          <w:color w:val="auto"/>
          <w:sz w:val="22"/>
          <w:szCs w:val="22"/>
        </w:rPr>
        <w:t xml:space="preserve"> — Terminal screenshot showing the deployed IAM user after verification. </w:t>
      </w:r>
    </w:p>
    <w:p>
      <w:pPr>
        <w:pStyle w:val="Heading2"/>
        <w:shd w:fill="FFFFFF" w:val="clear"/>
        <w:spacing w:before="280" w:after="140"/>
        <w:rPr>
          <w:color w:themeColor="dark2" w:themeShade="bf" w:val="323E4F"/>
        </w:rPr>
      </w:pPr>
      <w:r>
        <w:rPr>
          <w:b/>
          <w:bCs/>
          <w:color w:themeColor="dark2" w:themeShade="bf" w:val="323E4F"/>
        </w:rPr>
        <w:t>Phase C: Core Execution</w:t>
      </w:r>
    </w:p>
    <w:tbl>
      <w:tblPr>
        <w:tblW w:w="9923" w:type="dxa"/>
        <w:jc w:val="left"/>
        <w:tblInd w:w="-80" w:type="dxa"/>
        <w:tblLayout w:type="fixed"/>
        <w:tblCellMar>
          <w:top w:w="60" w:type="dxa"/>
          <w:left w:w="80" w:type="dxa"/>
          <w:bottom w:w="60" w:type="dxa"/>
          <w:right w:w="80" w:type="dxa"/>
        </w:tblCellMar>
      </w:tblPr>
      <w:tblGrid>
        <w:gridCol w:w="2879"/>
        <w:gridCol w:w="7044"/>
      </w:tblGrid>
      <w:tr>
        <w:trPr/>
        <w:tc>
          <w:tcPr>
            <w:tcW w:w="2879"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Phase Objective</w:t>
            </w:r>
          </w:p>
        </w:tc>
        <w:tc>
          <w:tcPr>
            <w:tcW w:w="7044" w:type="dxa"/>
            <w:tcBorders>
              <w:bottom w:val="single" w:sz="4" w:space="0" w:color="C6D3DB"/>
              <w:right w:val="single" w:sz="4" w:space="0" w:color="C6D3DB"/>
            </w:tcBorders>
            <w:shd w:fill="F4F7F9" w:val="clear"/>
            <w:vAlign w:val="center"/>
          </w:tcPr>
          <w:p>
            <w:pPr>
              <w:pStyle w:val="Normal"/>
              <w:spacing w:before="0" w:after="0"/>
              <w:rPr>
                <w:b w:val="false"/>
                <w:bCs w:val="false"/>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Identify exposed secrets within simulated repositories.</w:t>
            </w:r>
          </w:p>
        </w:tc>
      </w:tr>
      <w:tr>
        <w:trPr/>
        <w:tc>
          <w:tcPr>
            <w:tcW w:w="2879"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Estimated Time</w:t>
            </w:r>
          </w:p>
        </w:tc>
        <w:tc>
          <w:tcPr>
            <w:tcW w:w="7044"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150 minutes</w:t>
            </w:r>
          </w:p>
        </w:tc>
      </w:tr>
      <w:tr>
        <w:trPr/>
        <w:tc>
          <w:tcPr>
            <w:tcW w:w="2879"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Evidence File(s</w:t>
            </w:r>
          </w:p>
        </w:tc>
        <w:tc>
          <w:tcPr>
            <w:tcW w:w="7044" w:type="dxa"/>
            <w:tcBorders>
              <w:bottom w:val="single" w:sz="4" w:space="0" w:color="C6D3DB"/>
              <w:right w:val="single" w:sz="4" w:space="0" w:color="C6D3DB"/>
            </w:tcBorders>
            <w:shd w:fill="F4F7F9" w:val="clear"/>
            <w:vAlign w:val="center"/>
          </w:tcPr>
          <w:p>
            <w:pPr>
              <w:pStyle w:val="BodyText"/>
              <w:bidi w:val="0"/>
              <w:spacing w:lineRule="auto" w:line="259" w:before="0" w:after="0"/>
              <w:ind w:hanging="0" w:left="0" w:right="0"/>
              <w:rPr>
                <w:i/>
                <w:i/>
                <w:iCs/>
                <w:color w:val="auto"/>
                <w:sz w:val="22"/>
                <w:szCs w:val="22"/>
              </w:rPr>
            </w:pPr>
            <w:r>
              <w:rPr>
                <w:rStyle w:val="SourceText"/>
                <w:i/>
                <w:iCs/>
                <w:color w:val="auto"/>
                <w:sz w:val="22"/>
                <w:szCs w:val="22"/>
              </w:rPr>
              <w:t>PhaseC_trufflehog_findings.png,phaseC_summary.png,PhaseC_</w:t>
            </w:r>
            <w:r>
              <w:rPr>
                <w:rStyle w:val="SourceText"/>
                <w:i/>
                <w:iCs/>
                <w:color w:val="0D2137"/>
                <w:sz w:val="20"/>
                <w:szCs w:val="20"/>
              </w:rPr>
              <w:t>gitleaks_report.png</w:t>
            </w:r>
          </w:p>
        </w:tc>
      </w:tr>
    </w:tbl>
    <w:p>
      <w:pPr>
        <w:pStyle w:val="Heading3"/>
        <w:spacing w:before="200" w:after="80"/>
        <w:rPr>
          <w:color w:val="auto"/>
          <w:sz w:val="28"/>
          <w:szCs w:val="28"/>
        </w:rPr>
      </w:pPr>
      <w:r>
        <w:rPr>
          <w:b/>
          <w:bCs/>
          <w:color w:val="auto"/>
          <w:sz w:val="22"/>
          <w:szCs w:val="22"/>
        </w:rPr>
        <w:t>Actions Taken</w:t>
      </w:r>
    </w:p>
    <w:p>
      <w:pPr>
        <w:pStyle w:val="BodyText"/>
        <w:spacing w:before="0" w:after="120"/>
        <w:rPr>
          <w:color w:val="auto"/>
          <w:sz w:val="22"/>
          <w:szCs w:val="22"/>
        </w:rPr>
      </w:pPr>
      <w:r>
        <w:rPr>
          <w:i/>
          <w:iCs/>
          <w:color w:val="auto"/>
          <w:sz w:val="22"/>
          <w:szCs w:val="22"/>
        </w:rPr>
        <w:t xml:space="preserve">I cloned the SecLists repository into my Ubuntu lab environment and scanned it using TruffleHog 3.99.7 and Gitleaks. The initial TruffleHog attempt failed because its temporary repository copy exceeded the capacity of </w:t>
      </w:r>
      <w:r>
        <w:rPr>
          <w:rStyle w:val="SourceText"/>
          <w:i/>
          <w:iCs/>
          <w:color w:val="auto"/>
          <w:sz w:val="22"/>
          <w:szCs w:val="22"/>
        </w:rPr>
        <w:t>/tmp</w:t>
      </w:r>
      <w:r>
        <w:rPr>
          <w:i/>
          <w:iCs/>
          <w:color w:val="auto"/>
          <w:sz w:val="22"/>
          <w:szCs w:val="22"/>
        </w:rPr>
        <w:t>. I redirected temporary files to my home directory and reran the Git-history scan with credential verification disabled.</w:t>
      </w:r>
    </w:p>
    <w:p>
      <w:pPr>
        <w:pStyle w:val="BodyText"/>
        <w:bidi w:val="0"/>
        <w:spacing w:before="0" w:after="120"/>
        <w:ind w:hanging="0" w:left="0" w:right="0"/>
        <w:rPr>
          <w:i/>
          <w:i/>
          <w:iCs/>
          <w:color w:val="auto"/>
          <w:sz w:val="22"/>
          <w:szCs w:val="22"/>
        </w:rPr>
      </w:pPr>
      <w:r>
        <w:rPr>
          <w:i/>
          <w:iCs/>
          <w:color w:val="auto"/>
          <w:sz w:val="22"/>
          <w:szCs w:val="22"/>
        </w:rPr>
        <w:t xml:space="preserve">TruffleHog finished in </w:t>
      </w:r>
      <w:r>
        <w:rPr>
          <w:rStyle w:val="Strong"/>
          <w:i/>
          <w:iCs/>
          <w:color w:val="auto"/>
          <w:sz w:val="22"/>
          <w:szCs w:val="22"/>
        </w:rPr>
        <w:t>27 minutes, 33 seconds</w:t>
      </w:r>
      <w:r>
        <w:rPr>
          <w:i/>
          <w:iCs/>
          <w:color w:val="auto"/>
          <w:sz w:val="22"/>
          <w:szCs w:val="22"/>
        </w:rPr>
        <w:t xml:space="preserve">, reporting </w:t>
      </w:r>
      <w:r>
        <w:rPr>
          <w:rStyle w:val="Strong"/>
          <w:i/>
          <w:iCs/>
          <w:color w:val="auto"/>
          <w:sz w:val="22"/>
          <w:szCs w:val="22"/>
        </w:rPr>
        <w:t>13,519 unverified detections</w:t>
      </w:r>
      <w:r>
        <w:rPr>
          <w:i/>
          <w:iCs/>
          <w:color w:val="auto"/>
          <w:sz w:val="22"/>
          <w:szCs w:val="22"/>
        </w:rPr>
        <w:t xml:space="preserve">. It also reported a timeout while processing a ZIP-bomb archive, limiting coverage of that file. After interrupting an initial Gitleaks Git-history scan, I switched to scanning current files using </w:t>
      </w:r>
      <w:r>
        <w:rPr>
          <w:rStyle w:val="SourceText"/>
          <w:i/>
          <w:iCs/>
          <w:color w:val="auto"/>
          <w:sz w:val="22"/>
          <w:szCs w:val="22"/>
        </w:rPr>
        <w:t>--no-git</w:t>
      </w:r>
      <w:r>
        <w:rPr>
          <w:i/>
          <w:iCs/>
          <w:color w:val="auto"/>
          <w:sz w:val="22"/>
          <w:szCs w:val="22"/>
        </w:rPr>
        <w:t xml:space="preserve">. This scan completed in </w:t>
      </w:r>
      <w:r>
        <w:rPr>
          <w:rStyle w:val="Strong"/>
          <w:i/>
          <w:iCs/>
          <w:color w:val="auto"/>
          <w:sz w:val="22"/>
          <w:szCs w:val="22"/>
        </w:rPr>
        <w:t>37 minutes, 29 seconds</w:t>
      </w:r>
      <w:r>
        <w:rPr>
          <w:i/>
          <w:iCs/>
          <w:color w:val="auto"/>
          <w:sz w:val="22"/>
          <w:szCs w:val="22"/>
        </w:rPr>
        <w:t xml:space="preserve"> and generated </w:t>
      </w:r>
      <w:r>
        <w:rPr>
          <w:rStyle w:val="Strong"/>
          <w:i/>
          <w:iCs/>
          <w:color w:val="auto"/>
          <w:sz w:val="22"/>
          <w:szCs w:val="22"/>
        </w:rPr>
        <w:t>26 findings</w:t>
      </w:r>
      <w:r>
        <w:rPr>
          <w:i/>
          <w:iCs/>
          <w:color w:val="auto"/>
          <w:sz w:val="22"/>
          <w:szCs w:val="22"/>
        </w:rPr>
        <w:t>.</w:t>
      </w:r>
    </w:p>
    <w:p>
      <w:pPr>
        <w:pStyle w:val="BodyText"/>
        <w:spacing w:before="0" w:after="120"/>
        <w:rPr>
          <w:i/>
          <w:i/>
          <w:iCs/>
          <w:color w:val="auto"/>
          <w:sz w:val="22"/>
          <w:szCs w:val="22"/>
        </w:rPr>
      </w:pPr>
      <w:r>
        <w:rPr>
          <w:i/>
          <w:iCs/>
          <w:color w:val="auto"/>
          <w:sz w:val="22"/>
          <w:szCs w:val="22"/>
        </w:rPr>
        <w:t>I validated the Gitleaks JSON report using Python and extracted rule names, file paths and line numbers without displaying secret values. I also inspected samples from the current Flarum and Shopware wordlists and used AI-assisted analysis to compare the available findings and document their limitations.</w:t>
      </w:r>
    </w:p>
    <w:p>
      <w:pPr>
        <w:pStyle w:val="BodyText"/>
        <w:spacing w:before="0" w:after="120"/>
        <w:rPr>
          <w:color w:val="auto"/>
          <w:sz w:val="22"/>
          <w:szCs w:val="22"/>
        </w:rPr>
      </w:pPr>
      <w:r>
        <w:rPr>
          <w:color w:val="auto"/>
          <w:sz w:val="22"/>
          <w:szCs w:val="22"/>
        </w:rPr>
      </w:r>
    </w:p>
    <w:p>
      <w:pPr>
        <w:pStyle w:val="Heading3"/>
        <w:spacing w:before="0" w:after="120"/>
        <w:rPr>
          <w:i/>
          <w:i/>
          <w:iCs/>
          <w:color w:val="auto"/>
          <w:sz w:val="22"/>
          <w:szCs w:val="22"/>
        </w:rPr>
      </w:pPr>
      <w:r>
        <w:rPr>
          <w:i/>
          <w:iCs/>
          <w:color w:val="auto"/>
          <w:sz w:val="22"/>
          <w:szCs w:val="22"/>
        </w:rPr>
      </w:r>
    </w:p>
    <w:p>
      <w:pPr>
        <w:pStyle w:val="Heading3"/>
        <w:spacing w:before="0" w:after="120"/>
        <w:rPr>
          <w:i/>
          <w:i/>
          <w:iCs/>
          <w:color w:val="auto"/>
          <w:sz w:val="22"/>
          <w:szCs w:val="22"/>
        </w:rPr>
      </w:pPr>
      <w:r>
        <w:rPr>
          <w:i/>
          <w:iCs/>
          <w:color w:val="auto"/>
          <w:sz w:val="22"/>
          <w:szCs w:val="22"/>
        </w:rPr>
      </w:r>
    </w:p>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Document every significant CLI command, console action, or configuration change in order. Show command syntax and relevant output excerpts. Label screenshots inline as Figure X with a one-sentence caption.</w:t>
      </w:r>
    </w:p>
    <w:p>
      <w:pPr>
        <w:pStyle w:val="Normal"/>
        <w:spacing w:before="0" w:after="80"/>
        <w:rPr/>
      </w:pPr>
      <w:r>
        <w:rPr/>
      </w:r>
    </w:p>
    <w:p>
      <w:pPr>
        <w:pStyle w:val="Normal"/>
        <w:spacing w:before="0" w:after="40"/>
        <w:rPr>
          <w:b/>
          <w:bCs/>
          <w:i/>
          <w:i/>
          <w:iCs/>
          <w:color w:val="6B8CA3"/>
          <w:sz w:val="18"/>
          <w:szCs w:val="18"/>
        </w:rPr>
      </w:pPr>
      <w:r>
        <w:rPr>
          <w:b/>
          <w:bCs/>
          <w:i/>
          <w:iCs/>
          <w:color w:val="6B8CA3"/>
          <w:sz w:val="18"/>
          <w:szCs w:val="18"/>
        </w:rPr>
        <w:t>Example — CLI command syntax:</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service command --flag value] # Paste relevant output here — redact sensitive values such as account IDs where necessary</w:t>
      </w:r>
    </w:p>
    <w:p>
      <w:pPr>
        <w:pStyle w:val="Normal"/>
        <w:spacing w:before="0" w:after="120"/>
        <w:rPr>
          <w:color w:val="auto"/>
        </w:rPr>
      </w:pPr>
      <w:r>
        <w:rPr>
          <w:i/>
          <w:iCs/>
          <w:color w:val="auto"/>
          <w:sz w:val="20"/>
          <w:szCs w:val="20"/>
        </w:rPr>
        <w:t>[Continue documenting each step in sequence. For console-based actions, describe the navigation path and outcome. For policy edits, paste the JSON block below.]</w:t>
      </w:r>
    </w:p>
    <w:p>
      <w:pPr>
        <w:pStyle w:val="Heading3"/>
        <w:spacing w:before="200" w:after="80"/>
        <w:rPr>
          <w:color w:val="auto"/>
          <w:sz w:val="28"/>
          <w:szCs w:val="28"/>
        </w:rPr>
      </w:pPr>
      <w:r>
        <w:rPr>
          <w:b/>
          <w:bCs/>
          <w:color w:val="auto"/>
          <w:sz w:val="22"/>
          <w:szCs w:val="22"/>
        </w:rPr>
        <w:t>Key Observations</w:t>
      </w:r>
    </w:p>
    <w:p>
      <w:pPr>
        <w:pStyle w:val="BodyText"/>
        <w:spacing w:lineRule="auto" w:line="259" w:before="0" w:after="120"/>
        <w:rPr>
          <w:i/>
          <w:i/>
          <w:iCs/>
          <w:color w:val="auto"/>
          <w:sz w:val="22"/>
          <w:szCs w:val="22"/>
        </w:rPr>
      </w:pPr>
      <w:r>
        <w:rPr>
          <w:i/>
          <w:iCs/>
          <w:color w:val="auto"/>
          <w:sz w:val="22"/>
          <w:szCs w:val="22"/>
        </w:rPr>
        <w:t xml:space="preserve">Gitleaks identified </w:t>
      </w:r>
      <w:r>
        <w:rPr>
          <w:rStyle w:val="Strong"/>
          <w:i/>
          <w:iCs/>
          <w:color w:val="auto"/>
          <w:sz w:val="22"/>
          <w:szCs w:val="22"/>
        </w:rPr>
        <w:t>15 generic API-key matches, three AWS access-token matches, six JWT matches, one Stripe token match and one Slack webhook match</w:t>
      </w:r>
      <w:r>
        <w:rPr>
          <w:i/>
          <w:iCs/>
          <w:color w:val="auto"/>
          <w:sz w:val="22"/>
          <w:szCs w:val="22"/>
        </w:rPr>
        <w:t>. Their locations included user-agent lists, password collections, security documentation and a sample web shell. These locations suggest possible test data or false positives, but exact-match review is still required.</w:t>
      </w:r>
    </w:p>
    <w:p>
      <w:pPr>
        <w:pStyle w:val="BodyText"/>
        <w:spacing w:lineRule="auto" w:line="259" w:before="0" w:after="120"/>
        <w:rPr>
          <w:i/>
          <w:i/>
          <w:iCs/>
          <w:color w:val="auto"/>
          <w:sz w:val="22"/>
          <w:szCs w:val="22"/>
        </w:rPr>
      </w:pPr>
      <w:r>
        <w:rPr>
          <w:i/>
          <w:iCs/>
          <w:color w:val="auto"/>
          <w:sz w:val="22"/>
          <w:szCs w:val="22"/>
        </w:rPr>
        <w:t>The TruffleHog and Gitleaks counts are not directly comparable because TruffleHog scanned Git history while Gitleaks scanned current files. Repeated detections across historical commits also mean that finding counts do not necessarily represent unique secrets.</w:t>
      </w:r>
    </w:p>
    <w:p>
      <w:pPr>
        <w:pStyle w:val="BodyText"/>
        <w:spacing w:lineRule="auto" w:line="259" w:before="0" w:after="120"/>
        <w:rPr>
          <w:i/>
          <w:i/>
          <w:iCs/>
          <w:color w:val="auto"/>
          <w:sz w:val="22"/>
          <w:szCs w:val="22"/>
        </w:rPr>
      </w:pPr>
      <w:r>
        <w:rPr>
          <w:rStyle w:val="Strong"/>
          <w:i/>
          <w:iCs/>
          <w:color w:val="auto"/>
          <w:sz w:val="22"/>
          <w:szCs w:val="22"/>
        </w:rPr>
        <w:t>No active credential leak has been confirmed.</w:t>
      </w:r>
      <w:r>
        <w:rPr>
          <w:i/>
          <w:iCs/>
          <w:color w:val="auto"/>
          <w:sz w:val="22"/>
          <w:szCs w:val="22"/>
        </w:rPr>
        <w:t xml:space="preserve"> TruffleHog verification was disabled, and detector labels alone do not establish validity or permissions. The exercise highlighted the importance of contextual review, clearly documented scan scope and sufficient temporary storage.</w:t>
      </w:r>
    </w:p>
    <w:p>
      <w:pPr>
        <w:pStyle w:val="BodyText"/>
        <w:spacing w:lineRule="auto" w:line="259" w:before="0" w:after="120"/>
        <w:rPr>
          <w:i/>
          <w:i/>
          <w:iCs/>
          <w:color w:val="auto"/>
          <w:sz w:val="22"/>
          <w:szCs w:val="22"/>
        </w:rPr>
      </w:pPr>
      <w:r>
        <w:rPr>
          <w:i/>
          <w:iCs/>
          <w:color w:val="auto"/>
          <w:sz w:val="22"/>
          <w:szCs w:val="22"/>
        </w:rPr>
      </w:r>
    </w:p>
    <w:p>
      <w:pPr>
        <w:pStyle w:val="Heading3"/>
        <w:spacing w:before="200" w:after="80"/>
        <w:rPr>
          <w:color w:val="auto"/>
          <w:sz w:val="28"/>
          <w:szCs w:val="28"/>
        </w:rPr>
      </w:pPr>
      <w:r>
        <w:rPr>
          <w:b/>
          <w:bCs/>
          <w:color w:val="auto"/>
          <w:sz w:val="22"/>
          <w:szCs w:val="22"/>
        </w:rPr>
        <w:t>Evidence Produced</w:t>
      </w:r>
    </w:p>
    <w:p>
      <w:pPr>
        <w:pStyle w:val="BodyText"/>
        <w:numPr>
          <w:ilvl w:val="0"/>
          <w:numId w:val="61"/>
        </w:numPr>
        <w:bidi w:val="0"/>
        <w:spacing w:lineRule="auto" w:line="259" w:before="0" w:after="0"/>
        <w:ind w:hanging="360" w:left="360" w:right="0"/>
        <w:rPr>
          <w:i/>
          <w:i/>
          <w:iCs/>
          <w:color w:val="auto"/>
          <w:sz w:val="22"/>
          <w:szCs w:val="22"/>
        </w:rPr>
      </w:pPr>
      <w:r>
        <w:rPr>
          <w:rStyle w:val="SourceText"/>
          <w:i/>
          <w:iCs/>
          <w:color w:val="auto"/>
          <w:sz w:val="22"/>
          <w:szCs w:val="22"/>
        </w:rPr>
        <w:t>trufflehog_output.txt</w:t>
      </w:r>
      <w:r>
        <w:rPr>
          <w:i/>
          <w:iCs/>
          <w:color w:val="auto"/>
          <w:sz w:val="22"/>
          <w:szCs w:val="22"/>
        </w:rPr>
        <w:t xml:space="preserve"> — Approximately 5 MB of unverified TruffleHog findings from the Git-history scan.</w:t>
      </w:r>
    </w:p>
    <w:p>
      <w:pPr>
        <w:pStyle w:val="BodyText"/>
        <w:numPr>
          <w:ilvl w:val="0"/>
          <w:numId w:val="62"/>
        </w:numPr>
        <w:bidi w:val="0"/>
        <w:spacing w:lineRule="auto" w:line="259" w:before="0" w:after="0"/>
        <w:ind w:hanging="360" w:left="360" w:right="0"/>
        <w:rPr>
          <w:i/>
          <w:i/>
          <w:iCs/>
          <w:color w:val="auto"/>
          <w:sz w:val="22"/>
          <w:szCs w:val="22"/>
        </w:rPr>
      </w:pPr>
      <w:r>
        <w:rPr>
          <w:rStyle w:val="SourceText"/>
          <w:i/>
          <w:iCs/>
          <w:color w:val="auto"/>
          <w:sz w:val="22"/>
          <w:szCs w:val="22"/>
        </w:rPr>
        <w:t>PhaseC_gitleaks_report.json</w:t>
      </w:r>
      <w:r>
        <w:rPr>
          <w:i/>
          <w:iCs/>
          <w:color w:val="auto"/>
          <w:sz w:val="22"/>
          <w:szCs w:val="22"/>
        </w:rPr>
        <w:t xml:space="preserve"> — Validated JSON report containing 26 findings from the current-file scan.</w:t>
      </w:r>
    </w:p>
    <w:p>
      <w:pPr>
        <w:pStyle w:val="BodyText"/>
        <w:numPr>
          <w:ilvl w:val="0"/>
          <w:numId w:val="63"/>
        </w:numPr>
        <w:bidi w:val="0"/>
        <w:spacing w:lineRule="auto" w:line="259" w:before="0" w:after="0"/>
        <w:ind w:hanging="360" w:left="360" w:right="0"/>
        <w:rPr>
          <w:i/>
          <w:i/>
          <w:iCs/>
          <w:color w:val="auto"/>
          <w:sz w:val="22"/>
          <w:szCs w:val="22"/>
        </w:rPr>
      </w:pPr>
      <w:r>
        <w:rPr>
          <w:rStyle w:val="SourceText"/>
          <w:i/>
          <w:iCs/>
          <w:color w:val="auto"/>
          <w:sz w:val="22"/>
          <w:szCs w:val="22"/>
        </w:rPr>
        <w:t>phaseC_trufflehog_findings.png</w:t>
      </w:r>
      <w:r>
        <w:rPr>
          <w:i/>
          <w:iCs/>
          <w:color w:val="auto"/>
          <w:sz w:val="22"/>
          <w:szCs w:val="22"/>
        </w:rPr>
        <w:t xml:space="preserve"> — Screenshot of selected TruffleHog detector types, commit identifiers and file paths.</w:t>
      </w:r>
    </w:p>
    <w:p>
      <w:pPr>
        <w:pStyle w:val="BodyText"/>
        <w:numPr>
          <w:ilvl w:val="0"/>
          <w:numId w:val="64"/>
        </w:numPr>
        <w:bidi w:val="0"/>
        <w:spacing w:lineRule="auto" w:line="259" w:before="0" w:after="0"/>
        <w:ind w:hanging="360" w:left="360" w:right="0"/>
        <w:rPr>
          <w:i/>
          <w:i/>
          <w:iCs/>
          <w:color w:val="auto"/>
          <w:sz w:val="22"/>
          <w:szCs w:val="22"/>
        </w:rPr>
      </w:pPr>
      <w:r>
        <w:rPr>
          <w:rStyle w:val="SourceText"/>
          <w:i/>
          <w:iCs/>
          <w:color w:val="auto"/>
          <w:sz w:val="22"/>
          <w:szCs w:val="22"/>
        </w:rPr>
        <w:t>phaseC_summary.png</w:t>
      </w:r>
      <w:r>
        <w:rPr>
          <w:i/>
          <w:iCs/>
          <w:color w:val="auto"/>
          <w:sz w:val="22"/>
          <w:szCs w:val="22"/>
        </w:rPr>
        <w:t xml:space="preserve"> — Updated preliminary AI summary comparing the scans and explaining interpretation limits; save after capturing it.</w:t>
      </w:r>
    </w:p>
    <w:p>
      <w:pPr>
        <w:pStyle w:val="BodyText"/>
        <w:numPr>
          <w:ilvl w:val="0"/>
          <w:numId w:val="65"/>
        </w:numPr>
        <w:bidi w:val="0"/>
        <w:spacing w:lineRule="auto" w:line="259" w:before="0" w:after="0"/>
        <w:ind w:hanging="360" w:left="360" w:right="0"/>
        <w:rPr>
          <w:i/>
          <w:i/>
          <w:iCs/>
          <w:color w:val="auto"/>
          <w:sz w:val="22"/>
          <w:szCs w:val="22"/>
        </w:rPr>
      </w:pPr>
      <w:r>
        <w:rPr>
          <w:rStyle w:val="SourceText"/>
          <w:i/>
          <w:iCs/>
          <w:color w:val="auto"/>
          <w:sz w:val="22"/>
          <w:szCs w:val="22"/>
        </w:rPr>
        <w:t>phaseC_gitleaks_results.png</w:t>
      </w:r>
      <w:r>
        <w:rPr>
          <w:i/>
          <w:iCs/>
          <w:color w:val="auto"/>
          <w:sz w:val="22"/>
          <w:szCs w:val="22"/>
        </w:rPr>
        <w:t xml:space="preserve"> — Gitleaks completion summary, if captured.</w:t>
      </w:r>
    </w:p>
    <w:p>
      <w:pPr>
        <w:pStyle w:val="BodyText"/>
        <w:numPr>
          <w:ilvl w:val="0"/>
          <w:numId w:val="66"/>
        </w:numPr>
        <w:bidi w:val="0"/>
        <w:spacing w:lineRule="auto" w:line="259" w:before="0" w:after="0"/>
        <w:ind w:hanging="360" w:left="360" w:right="0"/>
        <w:rPr>
          <w:i/>
          <w:i/>
          <w:iCs/>
          <w:color w:val="auto"/>
          <w:sz w:val="22"/>
          <w:szCs w:val="22"/>
        </w:rPr>
      </w:pPr>
      <w:r>
        <w:rPr>
          <w:rStyle w:val="SourceText"/>
          <w:i/>
          <w:iCs/>
          <w:color w:val="auto"/>
          <w:sz w:val="22"/>
          <w:szCs w:val="22"/>
        </w:rPr>
        <w:t>phaseC_gitleaks_validation.png</w:t>
      </w:r>
      <w:r>
        <w:rPr>
          <w:i/>
          <w:iCs/>
          <w:color w:val="auto"/>
          <w:sz w:val="22"/>
          <w:szCs w:val="22"/>
        </w:rPr>
        <w:t xml:space="preserve"> — Report validation and finding count, if captured.</w:t>
      </w:r>
    </w:p>
    <w:p>
      <w:pPr>
        <w:pStyle w:val="BodyText"/>
        <w:bidi w:val="0"/>
        <w:spacing w:lineRule="auto" w:line="259" w:before="0" w:after="0"/>
        <w:ind w:hanging="0" w:left="360" w:right="0"/>
        <w:rPr>
          <w:color w:val="auto"/>
          <w:sz w:val="22"/>
          <w:szCs w:val="22"/>
        </w:rPr>
      </w:pPr>
      <w:r>
        <w:rPr>
          <w:color w:val="auto"/>
          <w:sz w:val="22"/>
          <w:szCs w:val="22"/>
        </w:rPr>
      </w:r>
    </w:p>
    <w:tbl>
      <w:tblPr>
        <w:tblW w:w="9360" w:type="dxa"/>
        <w:jc w:val="left"/>
        <w:tblInd w:w="-135" w:type="dxa"/>
        <w:tblLayout w:type="fixed"/>
        <w:tblCellMar>
          <w:top w:w="80" w:type="dxa"/>
          <w:left w:w="120" w:type="dxa"/>
          <w:bottom w:w="80" w:type="dxa"/>
          <w:right w:w="80" w:type="dxa"/>
        </w:tblCellMar>
      </w:tblPr>
      <w:tblGrid>
        <w:gridCol w:w="9360"/>
      </w:tblGrid>
      <w:tr>
        <w:trPr/>
        <w:tc>
          <w:tcPr>
            <w:tcW w:w="9360" w:type="dxa"/>
            <w:tcBorders>
              <w:left w:val="single" w:sz="12" w:space="0" w:color="C6D3DB"/>
            </w:tcBorders>
            <w:shd w:fill="F4F7F9" w:val="clear"/>
          </w:tcPr>
          <w:p>
            <w:pPr>
              <w:pStyle w:val="Normal"/>
              <w:spacing w:before="0" w:after="60"/>
              <w:rPr>
                <w:color w:val="0D2137"/>
                <w:sz w:val="18"/>
                <w:szCs w:val="18"/>
              </w:rPr>
            </w:pPr>
            <w:r>
              <w:rPr>
                <w:color w:val="0D2137"/>
                <w:sz w:val="18"/>
                <w:szCs w:val="18"/>
              </w:rPr>
              <w:t>Evidence requirements for Phase C typically include: CLI output log files (.log or .txt), JSON policy files tested or produced, screenshots of console test results, Athena query outputs or CloudWatch dashboard views, and any tool-specific report outputs.</w:t>
            </w:r>
          </w:p>
          <w:p>
            <w:pPr>
              <w:pStyle w:val="Normal"/>
              <w:spacing w:before="0" w:after="60"/>
              <w:rPr>
                <w:i/>
                <w:i/>
                <w:iCs/>
                <w:color w:val="0D2137"/>
                <w:sz w:val="18"/>
                <w:szCs w:val="18"/>
              </w:rPr>
            </w:pPr>
            <w:r>
              <w:rPr>
                <w:i/>
                <w:iCs/>
                <w:color w:val="0D2137"/>
                <w:sz w:val="18"/>
                <w:szCs w:val="18"/>
              </w:rPr>
              <w:t xml:space="preserve">ℹ  </w:t>
            </w:r>
            <w:r>
              <w:rPr>
                <w:i/>
                <w:iCs/>
                <w:color w:val="0D2137"/>
                <w:sz w:val="18"/>
                <w:szCs w:val="18"/>
              </w:rPr>
              <w:t>Redact sensitive values (full Account IDs, secret keys, session tokens) in evidence files before submission. Replace with [REDACTED] or partial values.</w:t>
            </w:r>
          </w:p>
        </w:tc>
      </w:tr>
    </w:tbl>
    <w:p>
      <w:pPr>
        <w:pStyle w:val="Normal"/>
        <w:rPr/>
      </w:pPr>
      <w:r>
        <w:rPr/>
      </w:r>
    </w:p>
    <w:p>
      <w:pPr>
        <w:pStyle w:val="Heading2"/>
        <w:shd w:fill="FFFFFF" w:val="clear"/>
        <w:spacing w:before="280" w:after="140"/>
        <w:rPr>
          <w:color w:themeColor="dark2" w:themeShade="bf" w:val="323E4F"/>
        </w:rPr>
      </w:pPr>
      <w:r>
        <w:rPr>
          <w:b/>
          <w:bCs/>
          <w:color w:themeColor="dark2" w:themeShade="bf" w:val="323E4F"/>
        </w:rPr>
        <w:t>Phase D: Independent Extension &amp; Advanced Implementation</w:t>
      </w:r>
    </w:p>
    <w:tbl>
      <w:tblPr>
        <w:tblW w:w="10065" w:type="dxa"/>
        <w:jc w:val="left"/>
        <w:tblInd w:w="-80" w:type="dxa"/>
        <w:tblLayout w:type="fixed"/>
        <w:tblCellMar>
          <w:top w:w="60" w:type="dxa"/>
          <w:left w:w="80" w:type="dxa"/>
          <w:bottom w:w="60" w:type="dxa"/>
          <w:right w:w="80" w:type="dxa"/>
        </w:tblCellMar>
      </w:tblPr>
      <w:tblGrid>
        <w:gridCol w:w="2879"/>
        <w:gridCol w:w="7186"/>
      </w:tblGrid>
      <w:tr>
        <w:trPr/>
        <w:tc>
          <w:tcPr>
            <w:tcW w:w="2879"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Phase Objective</w:t>
            </w:r>
          </w:p>
        </w:tc>
        <w:tc>
          <w:tcPr>
            <w:tcW w:w="7186" w:type="dxa"/>
            <w:tcBorders>
              <w:bottom w:val="single" w:sz="4" w:space="0" w:color="C6D3DB"/>
              <w:right w:val="single" w:sz="4" w:space="0" w:color="C6D3DB"/>
            </w:tcBorders>
            <w:shd w:fill="F4F7F9" w:val="clear"/>
            <w:vAlign w:val="center"/>
          </w:tcPr>
          <w:p>
            <w:pPr>
              <w:pStyle w:val="Normal"/>
              <w:spacing w:before="0" w:after="0"/>
              <w:rPr>
                <w:b w:val="false"/>
                <w:bCs w:val="false"/>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Map the lifecycle of discovered secrets and propose mitigations.</w:t>
            </w:r>
          </w:p>
        </w:tc>
      </w:tr>
      <w:tr>
        <w:trPr/>
        <w:tc>
          <w:tcPr>
            <w:tcW w:w="2879"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Estimated Time</w:t>
            </w:r>
          </w:p>
        </w:tc>
        <w:tc>
          <w:tcPr>
            <w:tcW w:w="7186"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180 minutes</w:t>
            </w:r>
          </w:p>
        </w:tc>
      </w:tr>
      <w:tr>
        <w:trPr/>
        <w:tc>
          <w:tcPr>
            <w:tcW w:w="2879"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Evidence File(s)</w:t>
            </w:r>
          </w:p>
        </w:tc>
        <w:tc>
          <w:tcPr>
            <w:tcW w:w="7186"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PhaseD_lifecycle.pdf</w:t>
            </w:r>
          </w:p>
        </w:tc>
      </w:tr>
    </w:tbl>
    <w:p>
      <w:pPr>
        <w:pStyle w:val="Heading3"/>
        <w:spacing w:before="200" w:after="80"/>
        <w:rPr>
          <w:color w:val="auto"/>
          <w:sz w:val="28"/>
          <w:szCs w:val="28"/>
        </w:rPr>
      </w:pPr>
      <w:r>
        <w:rPr>
          <w:b/>
          <w:bCs/>
          <w:color w:val="auto"/>
          <w:sz w:val="22"/>
          <w:szCs w:val="22"/>
        </w:rPr>
        <w:t>Actions Taken</w:t>
      </w:r>
    </w:p>
    <w:p>
      <w:pPr>
        <w:pStyle w:val="Heading3"/>
        <w:spacing w:before="0" w:after="120"/>
        <w:rPr>
          <w:color w:val="auto"/>
          <w:sz w:val="22"/>
          <w:szCs w:val="22"/>
        </w:rPr>
      </w:pPr>
      <w:r>
        <w:rPr>
          <w:i/>
          <w:iCs/>
          <w:color w:val="auto"/>
          <w:sz w:val="22"/>
          <w:szCs w:val="22"/>
        </w:rPr>
        <w:t>Actions Taken in Phase D</w:t>
      </w:r>
    </w:p>
    <w:p>
      <w:pPr>
        <w:pStyle w:val="BodyText"/>
        <w:spacing w:lineRule="auto" w:line="259" w:before="0" w:after="120"/>
        <w:rPr>
          <w:i/>
          <w:i/>
          <w:iCs/>
          <w:color w:val="auto"/>
          <w:sz w:val="22"/>
          <w:szCs w:val="22"/>
        </w:rPr>
      </w:pPr>
      <w:r>
        <w:rPr>
          <w:i/>
          <w:iCs/>
          <w:color w:val="auto"/>
          <w:sz w:val="22"/>
          <w:szCs w:val="22"/>
        </w:rPr>
        <w:t>I extended the Phase C findings by assessing the available lifecycle information for selected Eraser and YoutubeApiKey detections. I recorded their repository locations and identified gaps in the evidence: creation source, actual usage, rotation policy and revocation status could not be established. I retained their classification as unverified rather than treating them as confirmed credential leaks.</w:t>
      </w:r>
    </w:p>
    <w:p>
      <w:pPr>
        <w:pStyle w:val="BodyText"/>
        <w:spacing w:lineRule="auto" w:line="259" w:before="0" w:after="120"/>
        <w:rPr>
          <w:i/>
          <w:i/>
          <w:iCs/>
          <w:color w:val="auto"/>
          <w:sz w:val="22"/>
          <w:szCs w:val="22"/>
        </w:rPr>
      </w:pPr>
      <w:r>
        <w:rPr>
          <w:i/>
          <w:iCs/>
          <w:color w:val="auto"/>
          <w:sz w:val="22"/>
          <w:szCs w:val="22"/>
        </w:rPr>
        <w:t>I used AI-assisted analysis to develop a recommended lifecycle diagram covering credential creation, secure storage, usage, rotation and revocation. I also produced a risk matrix covering three potential scenarios: public exposure of a valid unrestricted API key, continued exposure through Git history, and repeated test-data detections obscuring a genuine leak.</w:t>
      </w:r>
    </w:p>
    <w:p>
      <w:pPr>
        <w:pStyle w:val="BodyText"/>
        <w:bidi w:val="0"/>
        <w:spacing w:lineRule="auto" w:line="259" w:before="0" w:after="120"/>
        <w:ind w:hanging="0" w:left="0" w:right="0"/>
        <w:rPr>
          <w:i/>
          <w:i/>
          <w:iCs/>
          <w:color w:val="auto"/>
          <w:sz w:val="22"/>
          <w:szCs w:val="22"/>
        </w:rPr>
      </w:pPr>
      <w:r>
        <w:rPr>
          <w:i/>
          <w:iCs/>
          <w:color w:val="auto"/>
          <w:sz w:val="22"/>
          <w:szCs w:val="22"/>
        </w:rPr>
        <w:t xml:space="preserve">I documented recommendations including temporary IAM role credentials, least privilege, managed secret storage, API-key restrictions and secret scanning within development workflows. The diagram, matrix, recommendations and evidence limitations were compiled into </w:t>
      </w:r>
      <w:r>
        <w:rPr>
          <w:rStyle w:val="SourceText"/>
          <w:i/>
          <w:iCs/>
          <w:color w:val="auto"/>
          <w:sz w:val="22"/>
          <w:szCs w:val="22"/>
        </w:rPr>
        <w:t>phaseD_lifecycle.pdf</w:t>
      </w:r>
      <w:r>
        <w:rPr>
          <w:i/>
          <w:iCs/>
          <w:color w:val="auto"/>
          <w:sz w:val="22"/>
          <w:szCs w:val="22"/>
        </w:rPr>
        <w:t>. These controls were proposed; they were not implemented or tested during this phase.</w:t>
      </w:r>
    </w:p>
    <w:p>
      <w:pPr>
        <w:pStyle w:val="Heading3"/>
        <w:spacing w:before="0" w:after="120"/>
        <w:rPr>
          <w:i/>
          <w:i/>
          <w:iCs/>
          <w:color w:val="auto"/>
          <w:sz w:val="22"/>
          <w:szCs w:val="22"/>
        </w:rPr>
      </w:pPr>
      <w:r>
        <w:rPr>
          <w:i/>
          <w:iCs/>
          <w:color w:val="auto"/>
          <w:sz w:val="22"/>
          <w:szCs w:val="22"/>
        </w:rPr>
      </w:r>
    </w:p>
    <w:p>
      <w:pPr>
        <w:pStyle w:val="Normal"/>
        <w:spacing w:before="0" w:after="120"/>
        <w:rPr>
          <w:color w:val="auto"/>
          <w:sz w:val="22"/>
          <w:szCs w:val="22"/>
        </w:rPr>
      </w:pPr>
      <w:r>
        <w:rPr>
          <w:color w:val="auto"/>
          <w:sz w:val="22"/>
          <w:szCs w:val="22"/>
        </w:rPr>
      </w:r>
    </w:p>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Document every significant CLI command, console action, or configuration change in order. Show command syntax and relevant output excerpts. Label screenshots inline as Figure X with a one-sentence caption.</w:t>
      </w:r>
    </w:p>
    <w:p>
      <w:pPr>
        <w:pStyle w:val="Normal"/>
        <w:spacing w:before="0" w:after="80"/>
        <w:rPr/>
      </w:pPr>
      <w:r>
        <w:rPr/>
      </w:r>
    </w:p>
    <w:p>
      <w:pPr>
        <w:pStyle w:val="Normal"/>
        <w:spacing w:before="0" w:after="40"/>
        <w:rPr>
          <w:b/>
          <w:bCs/>
          <w:i/>
          <w:i/>
          <w:iCs/>
          <w:color w:val="6B8CA3"/>
          <w:sz w:val="18"/>
          <w:szCs w:val="18"/>
        </w:rPr>
      </w:pPr>
      <w:r>
        <w:rPr>
          <w:b/>
          <w:bCs/>
          <w:i/>
          <w:iCs/>
          <w:color w:val="6B8CA3"/>
          <w:sz w:val="18"/>
          <w:szCs w:val="18"/>
        </w:rPr>
        <w:t>Example — CLI command syntax:</w:t>
      </w:r>
    </w:p>
    <w:p>
      <w:pPr>
        <w:pStyle w:val="Normal"/>
        <w:pBdr>
          <w:left w:val="single" w:sz="12" w:space="0" w:color="C6D3DB"/>
        </w:pBdr>
        <w:shd w:fill="F4F7F9" w:val="clear"/>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service command --flag value] # Paste relevant output here — redact sensitive values such as account IDs where necessary</w:t>
      </w:r>
    </w:p>
    <w:p>
      <w:pPr>
        <w:pStyle w:val="Normal"/>
        <w:spacing w:before="0" w:after="120"/>
        <w:rPr>
          <w:color w:val="auto"/>
        </w:rPr>
      </w:pPr>
      <w:r>
        <w:rPr>
          <w:i/>
          <w:iCs/>
          <w:color w:val="auto"/>
          <w:sz w:val="20"/>
          <w:szCs w:val="20"/>
        </w:rPr>
        <w:t>[Continue documenting each step in sequence. For console-based actions, describe the navigation path and outcome. For policy edits, paste the JSON block below.]</w:t>
      </w:r>
    </w:p>
    <w:p>
      <w:pPr>
        <w:pStyle w:val="Normal"/>
        <w:spacing w:before="0" w:after="80"/>
        <w:rPr/>
      </w:pPr>
      <w:r>
        <w:rPr/>
      </w:r>
    </w:p>
    <w:p>
      <w:pPr>
        <w:pStyle w:val="Heading3"/>
        <w:spacing w:before="200" w:after="80"/>
        <w:rPr>
          <w:color w:val="auto"/>
          <w:sz w:val="28"/>
          <w:szCs w:val="28"/>
        </w:rPr>
      </w:pPr>
      <w:r>
        <w:rPr>
          <w:b/>
          <w:bCs/>
          <w:color w:val="auto"/>
          <w:sz w:val="22"/>
          <w:szCs w:val="22"/>
        </w:rPr>
        <w:t>Key Observations</w:t>
      </w:r>
    </w:p>
    <w:p>
      <w:pPr>
        <w:pStyle w:val="BodyText"/>
        <w:spacing w:lineRule="auto" w:line="259" w:before="0" w:after="120"/>
        <w:rPr>
          <w:i/>
          <w:i/>
          <w:iCs/>
          <w:color w:val="auto"/>
          <w:sz w:val="22"/>
          <w:szCs w:val="22"/>
        </w:rPr>
      </w:pPr>
      <w:r>
        <w:rPr>
          <w:i/>
          <w:iCs/>
          <w:color w:val="auto"/>
          <w:sz w:val="22"/>
          <w:szCs w:val="22"/>
        </w:rPr>
        <w:t>This extension showed that detecting a credential-like value is only the beginning of an investigation. Assessing its risk also requires understanding its owner, permissions, usage, lifetime and exposure history. The available scanner metadata did not establish those details.</w:t>
      </w:r>
    </w:p>
    <w:p>
      <w:pPr>
        <w:pStyle w:val="BodyText"/>
        <w:spacing w:lineRule="auto" w:line="259" w:before="0" w:after="120"/>
        <w:rPr>
          <w:i/>
          <w:i/>
          <w:iCs/>
          <w:color w:val="auto"/>
          <w:sz w:val="22"/>
          <w:szCs w:val="22"/>
        </w:rPr>
      </w:pPr>
      <w:r>
        <w:rPr>
          <w:i/>
          <w:iCs/>
          <w:color w:val="auto"/>
          <w:sz w:val="22"/>
          <w:szCs w:val="22"/>
        </w:rPr>
        <w:t>My inspection of the current file samples showed filenames and directory paths consistent with discovery wordlists. The AI-assisted analysis supported treating false positives as plausible, while highlighting that current-file samples could not resolve the exact historical detections. Consequently, no finding was classified as a confirmed active secret or a confirmed false positive.</w:t>
      </w:r>
    </w:p>
    <w:p>
      <w:pPr>
        <w:pStyle w:val="BodyText"/>
        <w:spacing w:lineRule="auto" w:line="259" w:before="0" w:after="120"/>
        <w:rPr>
          <w:i/>
          <w:i/>
          <w:iCs/>
          <w:color w:val="auto"/>
          <w:sz w:val="22"/>
          <w:szCs w:val="22"/>
        </w:rPr>
      </w:pPr>
      <w:r>
        <w:rPr>
          <w:i/>
          <w:iCs/>
          <w:color w:val="auto"/>
          <w:sz w:val="22"/>
          <w:szCs w:val="22"/>
        </w:rPr>
        <w:t>Residual uncertainty remains because the exact historical matches have not been reviewed and Gitleaks completion is unconfirmed. The proposed controls therefore cannot be claimed to have reduced risk in the lab. Further contextual review and validation are needed before assigning evidence-based exposure ratings or concluding that remediation is complete.</w:t>
      </w:r>
    </w:p>
    <w:p>
      <w:pPr>
        <w:pStyle w:val="Heading3"/>
        <w:spacing w:before="200" w:after="80"/>
        <w:rPr>
          <w:color w:val="auto"/>
          <w:sz w:val="28"/>
          <w:szCs w:val="28"/>
        </w:rPr>
      </w:pPr>
      <w:r>
        <w:rPr>
          <w:b/>
          <w:bCs/>
          <w:color w:val="auto"/>
          <w:sz w:val="22"/>
          <w:szCs w:val="22"/>
        </w:rPr>
        <w:t>Evidence Produced</w:t>
      </w:r>
    </w:p>
    <w:p>
      <w:pPr>
        <w:pStyle w:val="Normal"/>
        <w:numPr>
          <w:ilvl w:val="0"/>
          <w:numId w:val="67"/>
        </w:numPr>
        <w:spacing w:before="0" w:after="0"/>
        <w:ind w:hanging="360" w:left="360"/>
        <w:rPr>
          <w:sz w:val="20"/>
          <w:szCs w:val="20"/>
        </w:rPr>
      </w:pPr>
      <w:r>
        <w:rPr>
          <w:b/>
          <w:bCs/>
          <w:i/>
          <w:iCs/>
          <w:color w:val="0D2137"/>
          <w:sz w:val="20"/>
          <w:szCs w:val="20"/>
        </w:rPr>
        <w:t>PhaseD_lifecycle.pdf</w:t>
      </w:r>
      <w:r>
        <w:rPr>
          <w:b/>
          <w:bCs/>
          <w:i/>
          <w:iCs/>
          <w:color w:val="0D2137"/>
          <w:sz w:val="20"/>
          <w:szCs w:val="20"/>
        </w:rPr>
        <w:t>_</w:t>
      </w:r>
      <w:r>
        <w:rPr>
          <w:rFonts w:ascii="Helvetica" w:hAnsi="Helvetica"/>
          <w:color w:val="16324A"/>
          <w:sz w:val="20"/>
        </w:rPr>
        <w:t>p the lifecycle of potential exposed secrets and propose mitigations for creation, storage, usage, rotation and revocation</w:t>
      </w:r>
    </w:p>
    <w:p>
      <w:pPr>
        <w:pStyle w:val="Normal"/>
        <w:spacing w:before="0" w:after="0"/>
        <w:rPr/>
      </w:pPr>
      <w:r>
        <w:rPr/>
      </w:r>
    </w:p>
    <w:p>
      <w:pPr>
        <w:pStyle w:val="Normal"/>
        <w:spacing w:before="0" w:after="120"/>
        <w:rPr>
          <w:color w:val="auto"/>
          <w:sz w:val="22"/>
          <w:szCs w:val="22"/>
        </w:rPr>
      </w:pPr>
      <w:r>
        <w:rPr>
          <w:i/>
          <w:iCs/>
          <w:color w:val="auto"/>
          <w:sz w:val="22"/>
          <w:szCs w:val="22"/>
        </w:rPr>
        <w:t>[Reproduce or summarise your risk matrix here. If you produced it as a separate file (e.g. PhaseD_RiskMatrix.xlsx), include a screenshot of the matrix below and reference the full file as a deliverable. The risk matrix should cover at least 3 findings from this task.]</w:t>
      </w:r>
    </w:p>
    <w:tbl>
      <w:tblPr>
        <w:tblW w:w="10206" w:type="dxa"/>
        <w:jc w:val="left"/>
        <w:tblInd w:w="-80" w:type="dxa"/>
        <w:tblLayout w:type="fixed"/>
        <w:tblCellMar>
          <w:top w:w="60" w:type="dxa"/>
          <w:left w:w="80" w:type="dxa"/>
          <w:bottom w:w="60" w:type="dxa"/>
          <w:right w:w="80" w:type="dxa"/>
        </w:tblCellMar>
      </w:tblPr>
      <w:tblGrid>
        <w:gridCol w:w="2200"/>
        <w:gridCol w:w="1799"/>
        <w:gridCol w:w="1400"/>
        <w:gridCol w:w="1201"/>
        <w:gridCol w:w="1200"/>
        <w:gridCol w:w="759"/>
        <w:gridCol w:w="1647"/>
      </w:tblGrid>
      <w:tr>
        <w:trPr>
          <w:tblHeader w:val="true"/>
        </w:trPr>
        <w:tc>
          <w:tcPr>
            <w:tcW w:w="2200"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Cloud Asset / Resource</w:t>
            </w:r>
          </w:p>
        </w:tc>
        <w:tc>
          <w:tcPr>
            <w:tcW w:w="1799"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Threat / Risk</w:t>
            </w:r>
          </w:p>
        </w:tc>
        <w:tc>
          <w:tcPr>
            <w:tcW w:w="1400"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MITRE Ref.</w:t>
            </w:r>
          </w:p>
        </w:tc>
        <w:tc>
          <w:tcPr>
            <w:tcW w:w="1201"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Likelihood (1–5)</w:t>
            </w:r>
          </w:p>
        </w:tc>
        <w:tc>
          <w:tcPr>
            <w:tcW w:w="1200"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Impact (1–5)</w:t>
            </w:r>
          </w:p>
        </w:tc>
        <w:tc>
          <w:tcPr>
            <w:tcW w:w="759"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Score</w:t>
            </w:r>
          </w:p>
        </w:tc>
        <w:tc>
          <w:tcPr>
            <w:tcW w:w="1647"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Rating</w:t>
            </w:r>
          </w:p>
        </w:tc>
      </w:tr>
      <w:tr>
        <w:trPr/>
        <w:tc>
          <w:tcPr>
            <w:tcW w:w="220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IAM user </w:t>
            </w:r>
            <w:r>
              <w:rPr>
                <w:i/>
                <w:iCs/>
                <w:color w:val="D3D7DE"/>
                <w:sz w:val="20"/>
                <w:szCs w:val="20"/>
              </w:rPr>
              <w:t>`</w:t>
            </w:r>
            <w:r>
              <w:rPr>
                <w:i/>
                <w:iCs/>
                <w:color w:val="0D2137"/>
                <w:sz w:val="20"/>
                <w:szCs w:val="20"/>
              </w:rPr>
              <w:t>s3user</w:t>
            </w:r>
            <w:r>
              <w:rPr>
                <w:i/>
                <w:iCs/>
                <w:color w:val="D3D7DE"/>
                <w:sz w:val="20"/>
                <w:szCs w:val="20"/>
              </w:rPr>
              <w:t>`</w:t>
            </w:r>
            <w:r>
              <w:rPr>
                <w:i/>
                <w:iCs/>
                <w:color w:val="0D2137"/>
                <w:sz w:val="20"/>
                <w:szCs w:val="20"/>
              </w:rPr>
              <w:t xml:space="preserve"> (static access keys) </w:t>
            </w:r>
          </w:p>
        </w:tc>
        <w:tc>
          <w:tcPr>
            <w:tcW w:w="1799"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Long-lived credentials can be copied, reused, and never expire unless revoked </w:t>
            </w:r>
          </w:p>
        </w:tc>
        <w:tc>
          <w:tcPr>
            <w:tcW w:w="140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T1078.004 </w:t>
            </w:r>
          </w:p>
        </w:tc>
        <w:tc>
          <w:tcPr>
            <w:tcW w:w="1201"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4</w:t>
            </w:r>
          </w:p>
        </w:tc>
        <w:tc>
          <w:tcPr>
            <w:tcW w:w="120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4</w:t>
            </w:r>
          </w:p>
        </w:tc>
        <w:tc>
          <w:tcPr>
            <w:tcW w:w="759"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16</w:t>
            </w:r>
          </w:p>
        </w:tc>
        <w:tc>
          <w:tcPr>
            <w:tcW w:w="1647"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High</w:t>
            </w:r>
          </w:p>
        </w:tc>
      </w:tr>
      <w:tr>
        <w:trPr/>
        <w:tc>
          <w:tcPr>
            <w:tcW w:w="2200"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Git repository history (</w:t>
            </w:r>
            <w:r>
              <w:rPr>
                <w:i/>
                <w:iCs/>
                <w:color w:val="D3D7DE"/>
                <w:sz w:val="20"/>
                <w:szCs w:val="20"/>
              </w:rPr>
              <w:t>`</w:t>
            </w:r>
            <w:r>
              <w:rPr>
                <w:i/>
                <w:iCs/>
                <w:color w:val="0D2137"/>
                <w:sz w:val="20"/>
                <w:szCs w:val="20"/>
              </w:rPr>
              <w:t>huge-logistics/cargo-logistics-dev</w:t>
            </w:r>
            <w:r>
              <w:rPr>
                <w:i/>
                <w:iCs/>
                <w:color w:val="D3D7DE"/>
                <w:sz w:val="20"/>
                <w:szCs w:val="20"/>
              </w:rPr>
              <w:t>`</w:t>
            </w:r>
            <w:r>
              <w:rPr>
                <w:i/>
                <w:iCs/>
                <w:color w:val="0D2137"/>
                <w:sz w:val="20"/>
                <w:szCs w:val="20"/>
              </w:rPr>
              <w:t xml:space="preserve"> </w:t>
            </w:r>
          </w:p>
        </w:tc>
        <w:tc>
          <w:tcPr>
            <w:tcW w:w="1799"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A valid access key remains recoverable from past commits after being removed from the latest version </w:t>
            </w:r>
          </w:p>
        </w:tc>
        <w:tc>
          <w:tcPr>
            <w:tcW w:w="1400"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T1552.001, T1213.003 </w:t>
            </w:r>
          </w:p>
        </w:tc>
        <w:tc>
          <w:tcPr>
            <w:tcW w:w="1201"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5</w:t>
            </w:r>
          </w:p>
        </w:tc>
        <w:tc>
          <w:tcPr>
            <w:tcW w:w="1200"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5</w:t>
            </w:r>
          </w:p>
        </w:tc>
        <w:tc>
          <w:tcPr>
            <w:tcW w:w="759"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25</w:t>
            </w:r>
          </w:p>
        </w:tc>
        <w:tc>
          <w:tcPr>
            <w:tcW w:w="1647"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Critical</w:t>
            </w:r>
          </w:p>
        </w:tc>
      </w:tr>
      <w:tr>
        <w:trPr/>
        <w:tc>
          <w:tcPr>
            <w:tcW w:w="220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CloudGoat IAM users and roles (</w:t>
            </w:r>
            <w:r>
              <w:rPr>
                <w:i/>
                <w:iCs/>
                <w:color w:val="D3D7DE"/>
                <w:sz w:val="20"/>
                <w:szCs w:val="20"/>
              </w:rPr>
              <w:t>`</w:t>
            </w:r>
            <w:r>
              <w:rPr>
                <w:i/>
                <w:iCs/>
                <w:color w:val="0D2137"/>
                <w:sz w:val="20"/>
                <w:szCs w:val="20"/>
              </w:rPr>
              <w:t>iam_privesc_by_rollback</w:t>
            </w:r>
            <w:r>
              <w:rPr>
                <w:i/>
                <w:iCs/>
                <w:color w:val="D3D7DE"/>
                <w:sz w:val="20"/>
                <w:szCs w:val="20"/>
              </w:rPr>
              <w:t>`</w:t>
            </w:r>
            <w:r>
              <w:rPr>
                <w:i/>
                <w:iCs/>
                <w:color w:val="0D2137"/>
                <w:sz w:val="20"/>
                <w:szCs w:val="20"/>
              </w:rPr>
              <w:t xml:space="preserve">) </w:t>
            </w:r>
          </w:p>
        </w:tc>
        <w:tc>
          <w:tcPr>
            <w:tcW w:w="1799"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Over-permissive IAM policies allow privilege escalation through policy version rollback </w:t>
            </w:r>
          </w:p>
        </w:tc>
        <w:tc>
          <w:tcPr>
            <w:tcW w:w="140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T1098, T1087.004 </w:t>
            </w:r>
          </w:p>
        </w:tc>
        <w:tc>
          <w:tcPr>
            <w:tcW w:w="1201"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3</w:t>
            </w:r>
          </w:p>
        </w:tc>
        <w:tc>
          <w:tcPr>
            <w:tcW w:w="120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5</w:t>
            </w:r>
          </w:p>
        </w:tc>
        <w:tc>
          <w:tcPr>
            <w:tcW w:w="759"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15</w:t>
            </w:r>
          </w:p>
        </w:tc>
        <w:tc>
          <w:tcPr>
            <w:tcW w:w="1647"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High</w:t>
            </w:r>
          </w:p>
        </w:tc>
      </w:tr>
      <w:tr>
        <w:trPr/>
        <w:tc>
          <w:tcPr>
            <w:tcW w:w="2200"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S3 bucket reached with recovered key </w:t>
            </w:r>
          </w:p>
        </w:tc>
        <w:tc>
          <w:tcPr>
            <w:tcW w:w="1799"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t xml:space="preserve">A leaked key is used to list and download stored data </w:t>
            </w:r>
          </w:p>
        </w:tc>
        <w:tc>
          <w:tcPr>
            <w:tcW w:w="1400"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t xml:space="preserve"> </w:t>
            </w:r>
            <w:r>
              <w:rPr>
                <w:sz w:val="20"/>
                <w:szCs w:val="20"/>
              </w:rPr>
              <w:t xml:space="preserve">T1619, T1530 </w:t>
            </w:r>
          </w:p>
        </w:tc>
        <w:tc>
          <w:tcPr>
            <w:tcW w:w="1201"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t>4</w:t>
            </w:r>
          </w:p>
        </w:tc>
        <w:tc>
          <w:tcPr>
            <w:tcW w:w="1200"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t>4</w:t>
            </w:r>
          </w:p>
        </w:tc>
        <w:tc>
          <w:tcPr>
            <w:tcW w:w="759"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t>16</w:t>
            </w:r>
          </w:p>
        </w:tc>
        <w:tc>
          <w:tcPr>
            <w:tcW w:w="1647"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t>High</w:t>
            </w:r>
          </w:p>
        </w:tc>
      </w:tr>
    </w:tbl>
    <w:p>
      <w:pPr>
        <w:pStyle w:val="Normal"/>
        <w:spacing w:before="0" w:after="80"/>
        <w:rPr/>
      </w:pPr>
      <w:r>
        <w:rPr/>
      </w:r>
    </w:p>
    <w:p>
      <w:pPr>
        <w:pStyle w:val="Normal"/>
        <w:spacing w:before="0" w:after="120"/>
        <w:rPr>
          <w:i/>
          <w:i/>
          <w:iCs/>
          <w:color w:val="6B8CA3"/>
          <w:sz w:val="20"/>
          <w:szCs w:val="20"/>
        </w:rPr>
      </w:pPr>
      <w:r>
        <w:rPr>
          <w:i/>
          <w:iCs/>
          <w:color w:val="6B8CA3"/>
          <w:sz w:val="20"/>
          <w:szCs w:val="20"/>
        </w:rPr>
        <w:t>Score = Likelihood × Impact  |  1–4: Low  |  5–9: Medium  |  10–14: High  |  15–25: Critical</w:t>
      </w:r>
    </w:p>
    <w:p>
      <w:pPr>
        <w:pStyle w:val="Normal"/>
        <w:spacing w:before="0" w:after="0"/>
        <w:rPr/>
      </w:pPr>
      <w:r>
        <w:rPr/>
      </w:r>
    </w:p>
    <w:p>
      <w:pPr>
        <w:pStyle w:val="Heading2"/>
        <w:rPr>
          <w:b/>
          <w:bCs/>
          <w:color w:themeColor="dark2" w:themeShade="bf" w:val="323E4F"/>
        </w:rPr>
      </w:pPr>
      <w:r>
        <w:rPr>
          <w:b/>
          <w:bCs/>
          <w:color w:themeColor="dark2" w:themeShade="bf" w:val="323E4F"/>
        </w:rPr>
        <w:t>Phase E: Hosted Lab Integration</w:t>
      </w:r>
    </w:p>
    <w:tbl>
      <w:tblPr>
        <w:tblW w:w="9360" w:type="dxa"/>
        <w:jc w:val="left"/>
        <w:tblInd w:w="-125" w:type="dxa"/>
        <w:tblLayout w:type="fixed"/>
        <w:tblCellMar>
          <w:top w:w="80" w:type="dxa"/>
          <w:left w:w="120" w:type="dxa"/>
          <w:bottom w:w="80" w:type="dxa"/>
          <w:right w:w="120" w:type="dxa"/>
        </w:tblCellMar>
      </w:tblPr>
      <w:tblGrid>
        <w:gridCol w:w="2199"/>
        <w:gridCol w:w="7161"/>
      </w:tblGrid>
      <w:tr>
        <w:trPr/>
        <w:tc>
          <w:tcPr>
            <w:tcW w:w="2199"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sz w:val="20"/>
                <w:szCs w:val="20"/>
              </w:rPr>
            </w:pPr>
            <w:r>
              <w:rPr>
                <w:b/>
                <w:bCs/>
                <w:sz w:val="20"/>
                <w:szCs w:val="20"/>
              </w:rPr>
              <w:t>Phase Objective</w:t>
            </w:r>
          </w:p>
        </w:tc>
        <w:tc>
          <w:tcPr>
            <w:tcW w:w="7161" w:type="dxa"/>
            <w:tcBorders>
              <w:top w:val="single" w:sz="4" w:space="0" w:color="C6D3DB"/>
              <w:left w:val="single" w:sz="4" w:space="0" w:color="C6D3DB"/>
              <w:bottom w:val="single" w:sz="4" w:space="0" w:color="C6D3DB"/>
              <w:right w:val="single" w:sz="4" w:space="0" w:color="C6D3DB"/>
            </w:tcBorders>
            <w:shd w:fill="FFFFFF" w:val="clear"/>
          </w:tcPr>
          <w:p>
            <w:pPr>
              <w:pStyle w:val="Normal"/>
              <w:spacing w:before="0" w:after="160"/>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
                <w:iCs/>
                <w:caps w:val="false"/>
                <w:smallCaps w:val="false"/>
                <w:color w:val="000000"/>
                <w:spacing w:val="0"/>
                <w:sz w:val="22"/>
                <w:szCs w:val="22"/>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000000"/>
                <w:spacing w:val="0"/>
                <w:sz w:val="22"/>
                <w:szCs w:val="22"/>
              </w:rPr>
              <w:t>Reinforce learning through external labs on secret exposure detection.</w:t>
            </w:r>
          </w:p>
        </w:tc>
      </w:tr>
      <w:tr>
        <w:trPr/>
        <w:tc>
          <w:tcPr>
            <w:tcW w:w="2199"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sz w:val="20"/>
                <w:szCs w:val="20"/>
              </w:rPr>
            </w:pPr>
            <w:r>
              <w:rPr>
                <w:b/>
                <w:bCs/>
                <w:sz w:val="20"/>
                <w:szCs w:val="20"/>
              </w:rPr>
              <w:t>Estimated Time</w:t>
            </w:r>
          </w:p>
        </w:tc>
        <w:tc>
          <w:tcPr>
            <w:tcW w:w="7161" w:type="dxa"/>
            <w:tcBorders>
              <w:top w:val="single" w:sz="4" w:space="0" w:color="C6D3DB"/>
              <w:left w:val="single" w:sz="4" w:space="0" w:color="C6D3DB"/>
              <w:bottom w:val="single" w:sz="4" w:space="0" w:color="C6D3DB"/>
              <w:right w:val="single" w:sz="4" w:space="0" w:color="C6D3DB"/>
            </w:tcBorders>
            <w:shd w:fill="FFFFFF" w:val="clear"/>
          </w:tcPr>
          <w:p>
            <w:pPr>
              <w:pStyle w:val="Normal"/>
              <w:widowControl/>
              <w:bidi w:val="0"/>
              <w:spacing w:lineRule="auto" w:line="259" w:before="0" w:after="160"/>
              <w:jc w:val="left"/>
              <w:rPr>
                <w:i/>
                <w:i/>
                <w:iCs/>
                <w:color w:val="000000"/>
                <w:sz w:val="20"/>
                <w:szCs w:val="20"/>
              </w:rPr>
            </w:pPr>
            <w:r>
              <w:rPr>
                <w:i/>
                <w:iCs/>
                <w:color w:val="000000"/>
                <w:sz w:val="20"/>
                <w:szCs w:val="20"/>
              </w:rPr>
              <w:t>180 minutes</w:t>
            </w:r>
          </w:p>
        </w:tc>
      </w:tr>
      <w:tr>
        <w:trPr/>
        <w:tc>
          <w:tcPr>
            <w:tcW w:w="2199"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sz w:val="20"/>
                <w:szCs w:val="20"/>
              </w:rPr>
            </w:pPr>
            <w:r>
              <w:rPr>
                <w:b/>
                <w:bCs/>
                <w:sz w:val="20"/>
                <w:szCs w:val="20"/>
              </w:rPr>
              <w:t>Evidence File(s)</w:t>
            </w:r>
          </w:p>
        </w:tc>
        <w:tc>
          <w:tcPr>
            <w:tcW w:w="7161" w:type="dxa"/>
            <w:tcBorders>
              <w:top w:val="single" w:sz="4" w:space="0" w:color="C6D3DB"/>
              <w:left w:val="single" w:sz="4" w:space="0" w:color="C6D3DB"/>
              <w:bottom w:val="single" w:sz="4" w:space="0" w:color="C6D3DB"/>
              <w:right w:val="single" w:sz="4" w:space="0" w:color="C6D3DB"/>
            </w:tcBorders>
            <w:shd w:fill="FFFFFF" w:val="clear"/>
          </w:tcPr>
          <w:p>
            <w:pPr>
              <w:pStyle w:val="BodyText"/>
              <w:spacing w:lineRule="auto" w:line="240" w:before="40" w:after="40"/>
              <w:rPr>
                <w:color w:val="auto"/>
                <w:sz w:val="22"/>
                <w:szCs w:val="22"/>
              </w:rPr>
            </w:pPr>
            <w:r>
              <w:rPr>
                <w:rStyle w:val="SourceText"/>
                <w:i/>
                <w:iCs/>
                <w:color w:val="000000"/>
                <w:sz w:val="22"/>
                <w:szCs w:val="22"/>
              </w:rPr>
              <w:t>phaseE_lab</w:t>
            </w:r>
            <w:r>
              <w:rPr>
                <w:rStyle w:val="SourceText"/>
                <w:i/>
                <w:iCs/>
                <w:color w:val="000000"/>
                <w:sz w:val="22"/>
                <w:szCs w:val="22"/>
              </w:rPr>
              <w:t>1</w:t>
            </w:r>
            <w:r>
              <w:rPr>
                <w:rStyle w:val="SourceText"/>
                <w:i/>
                <w:iCs/>
                <w:color w:val="000000"/>
                <w:sz w:val="22"/>
                <w:szCs w:val="22"/>
              </w:rPr>
              <w:t>.png,phaseE_lab2.png,</w:t>
            </w:r>
            <w:r>
              <w:rPr>
                <w:rStyle w:val="SourceText"/>
                <w:i/>
                <w:iCs/>
                <w:color w:val="000000"/>
                <w:sz w:val="20"/>
                <w:szCs w:val="20"/>
              </w:rPr>
              <w:t>phaseE_gitsecrets.png</w:t>
            </w:r>
          </w:p>
        </w:tc>
      </w:tr>
    </w:tbl>
    <w:p>
      <w:pPr>
        <w:pStyle w:val="Heading3"/>
        <w:rPr>
          <w:color w:val="auto"/>
        </w:rPr>
      </w:pPr>
      <w:r>
        <w:rPr>
          <w:color w:val="auto"/>
        </w:rPr>
        <w:t>Actions Taken</w:t>
      </w:r>
    </w:p>
    <w:p>
      <w:pPr>
        <w:pStyle w:val="BodyText"/>
        <w:spacing w:before="60" w:after="80"/>
        <w:rPr>
          <w:i/>
          <w:i/>
          <w:iCs/>
          <w:color w:val="auto"/>
          <w:sz w:val="22"/>
          <w:szCs w:val="22"/>
        </w:rPr>
      </w:pPr>
      <w:r>
        <w:rPr>
          <w:i/>
          <w:iCs/>
          <w:color w:val="auto"/>
          <w:sz w:val="22"/>
          <w:szCs w:val="22"/>
        </w:rPr>
        <w:t>I worked through two PwnedLabs exercises on secret exposure detection, plus a standalone git-secrets setup exercise, all on WSL2 Ubuntu with some AWS CLI steps run from Windows PowerShell.</w:t>
      </w:r>
    </w:p>
    <w:p>
      <w:pPr>
        <w:pStyle w:val="BodyText"/>
        <w:bidi w:val="0"/>
        <w:spacing w:lineRule="auto" w:line="259" w:before="60" w:after="80"/>
        <w:ind w:hanging="0" w:left="0" w:right="0"/>
        <w:rPr>
          <w:color w:val="auto"/>
          <w:sz w:val="22"/>
          <w:szCs w:val="22"/>
        </w:rPr>
      </w:pPr>
      <w:r>
        <w:rPr>
          <w:i/>
          <w:iCs/>
          <w:color w:val="auto"/>
          <w:sz w:val="22"/>
          <w:szCs w:val="22"/>
        </w:rPr>
        <w:t xml:space="preserve">I started by installing </w:t>
      </w:r>
      <w:r>
        <w:rPr>
          <w:rStyle w:val="SourceText"/>
          <w:i/>
          <w:iCs/>
          <w:color w:val="auto"/>
          <w:sz w:val="22"/>
          <w:szCs w:val="22"/>
        </w:rPr>
        <w:t>git-secrets</w:t>
      </w:r>
      <w:r>
        <w:rPr>
          <w:i/>
          <w:iCs/>
          <w:color w:val="auto"/>
          <w:sz w:val="22"/>
          <w:szCs w:val="22"/>
        </w:rPr>
        <w:t xml:space="preserve"> and testing it in a throwaway repo. I enabled the AWS pattern set with </w:t>
      </w:r>
      <w:r>
        <w:rPr>
          <w:rStyle w:val="SourceText"/>
          <w:i/>
          <w:iCs/>
          <w:color w:val="auto"/>
          <w:sz w:val="22"/>
          <w:szCs w:val="22"/>
        </w:rPr>
        <w:t>git secrets --register-aws</w:t>
      </w:r>
      <w:r>
        <w:rPr>
          <w:i/>
          <w:iCs/>
          <w:color w:val="auto"/>
          <w:sz w:val="22"/>
          <w:szCs w:val="22"/>
        </w:rPr>
        <w:t xml:space="preserve">, then tried committing a file containing a fake AWS access key — the pre-commit hook rejected it. I then bypassed the hook with </w:t>
      </w:r>
      <w:r>
        <w:rPr>
          <w:rStyle w:val="SourceText"/>
          <w:i/>
          <w:iCs/>
          <w:color w:val="auto"/>
          <w:sz w:val="22"/>
          <w:szCs w:val="22"/>
        </w:rPr>
        <w:t>--no-verify</w:t>
      </w:r>
      <w:r>
        <w:rPr>
          <w:i/>
          <w:iCs/>
          <w:color w:val="auto"/>
          <w:sz w:val="22"/>
          <w:szCs w:val="22"/>
        </w:rPr>
        <w:t xml:space="preserve"> and ran </w:t>
      </w:r>
      <w:r>
        <w:rPr>
          <w:rStyle w:val="SourceText"/>
          <w:i/>
          <w:iCs/>
          <w:color w:val="auto"/>
          <w:sz w:val="22"/>
          <w:szCs w:val="22"/>
        </w:rPr>
        <w:t>git secrets --scan-history</w:t>
      </w:r>
      <w:r>
        <w:rPr>
          <w:i/>
          <w:iCs/>
          <w:color w:val="auto"/>
          <w:sz w:val="22"/>
          <w:szCs w:val="22"/>
        </w:rPr>
        <w:t>, which still caught the key in the commit history, confirming that a bypassed hook doesn’t mean the secret stays hidden from a later scan.</w:t>
      </w:r>
    </w:p>
    <w:p>
      <w:pPr>
        <w:pStyle w:val="BodyText"/>
        <w:bidi w:val="0"/>
        <w:spacing w:lineRule="auto" w:line="259" w:before="60" w:after="80"/>
        <w:ind w:hanging="0" w:left="0" w:right="0"/>
        <w:rPr>
          <w:color w:val="auto"/>
          <w:sz w:val="22"/>
          <w:szCs w:val="22"/>
        </w:rPr>
      </w:pPr>
      <w:r>
        <w:rPr>
          <w:i/>
          <w:iCs/>
          <w:color w:val="auto"/>
          <w:sz w:val="22"/>
          <w:szCs w:val="22"/>
        </w:rPr>
        <w:t xml:space="preserve">For Lab 1, I cloned </w:t>
      </w:r>
      <w:r>
        <w:rPr>
          <w:rStyle w:val="SourceText"/>
          <w:i/>
          <w:iCs/>
          <w:color w:val="auto"/>
          <w:sz w:val="22"/>
          <w:szCs w:val="22"/>
        </w:rPr>
        <w:t>huge-logistics/cargo-logistics-dev</w:t>
      </w:r>
      <w:r>
        <w:rPr>
          <w:i/>
          <w:iCs/>
          <w:color w:val="auto"/>
          <w:sz w:val="22"/>
          <w:szCs w:val="22"/>
        </w:rPr>
        <w:t xml:space="preserve"> and ran </w:t>
      </w:r>
      <w:r>
        <w:rPr>
          <w:rStyle w:val="SourceText"/>
          <w:i/>
          <w:iCs/>
          <w:color w:val="auto"/>
          <w:sz w:val="22"/>
          <w:szCs w:val="22"/>
        </w:rPr>
        <w:t>git secrets --scan-history</w:t>
      </w:r>
      <w:r>
        <w:rPr>
          <w:i/>
          <w:iCs/>
          <w:color w:val="auto"/>
          <w:sz w:val="22"/>
          <w:szCs w:val="22"/>
        </w:rPr>
        <w:t xml:space="preserve"> against it, which flagged an AWS key inside a deleted file from an earlier commit. I pulled the file’s old content directly with </w:t>
      </w:r>
      <w:r>
        <w:rPr>
          <w:rStyle w:val="SourceText"/>
          <w:i/>
          <w:iCs/>
          <w:color w:val="auto"/>
          <w:sz w:val="22"/>
          <w:szCs w:val="22"/>
        </w:rPr>
        <w:t>git show &lt;commit-id&gt;:log-s3-test/log-upload.php</w:t>
      </w:r>
      <w:r>
        <w:rPr>
          <w:i/>
          <w:iCs/>
          <w:color w:val="auto"/>
          <w:sz w:val="22"/>
          <w:szCs w:val="22"/>
        </w:rPr>
        <w:t xml:space="preserve">, which revealed a hardcoded AWS access key, secret key, and S3 bucket name. I also ran a manual </w:t>
      </w:r>
      <w:r>
        <w:rPr>
          <w:rStyle w:val="SourceText"/>
          <w:i/>
          <w:iCs/>
          <w:color w:val="auto"/>
          <w:sz w:val="22"/>
          <w:szCs w:val="22"/>
        </w:rPr>
        <w:t>grep</w:t>
      </w:r>
      <w:r>
        <w:rPr>
          <w:i/>
          <w:iCs/>
          <w:color w:val="auto"/>
          <w:sz w:val="22"/>
          <w:szCs w:val="22"/>
        </w:rPr>
        <w:t xml:space="preserve"> for </w:t>
      </w:r>
      <w:r>
        <w:rPr>
          <w:rStyle w:val="SourceText"/>
          <w:i/>
          <w:iCs/>
          <w:color w:val="auto"/>
          <w:sz w:val="22"/>
          <w:szCs w:val="22"/>
        </w:rPr>
        <w:t>mysqli_connect</w:t>
      </w:r>
      <w:r>
        <w:rPr>
          <w:i/>
          <w:iCs/>
          <w:color w:val="auto"/>
          <w:sz w:val="22"/>
          <w:szCs w:val="22"/>
        </w:rPr>
        <w:t xml:space="preserve"> and found a hardcoded database password the automated scan hadn’t flagged. I configured the leaked AWS key in an isolated CLI profile, confirmed it was live with </w:t>
      </w:r>
      <w:r>
        <w:rPr>
          <w:rStyle w:val="SourceText"/>
          <w:i/>
          <w:iCs/>
          <w:color w:val="auto"/>
          <w:sz w:val="22"/>
          <w:szCs w:val="22"/>
        </w:rPr>
        <w:t>aws sts get-caller-identity</w:t>
      </w:r>
      <w:r>
        <w:rPr>
          <w:i/>
          <w:iCs/>
          <w:color w:val="auto"/>
          <w:sz w:val="22"/>
          <w:szCs w:val="22"/>
        </w:rPr>
        <w:t xml:space="preserve">, then listed and downloaded from the S3 bucket, where I found and submitted </w:t>
      </w:r>
      <w:r>
        <w:rPr>
          <w:rStyle w:val="SourceText"/>
          <w:i/>
          <w:iCs/>
          <w:color w:val="auto"/>
          <w:sz w:val="22"/>
          <w:szCs w:val="22"/>
        </w:rPr>
        <w:t>flag.txt</w:t>
      </w:r>
      <w:r>
        <w:rPr>
          <w:i/>
          <w:iCs/>
          <w:color w:val="auto"/>
          <w:sz w:val="22"/>
          <w:szCs w:val="22"/>
        </w:rPr>
        <w:t>.</w:t>
      </w:r>
    </w:p>
    <w:p>
      <w:pPr>
        <w:pStyle w:val="BodyText"/>
        <w:bidi w:val="0"/>
        <w:spacing w:lineRule="auto" w:line="259" w:before="60" w:after="80"/>
        <w:ind w:hanging="0" w:left="0" w:right="0"/>
        <w:rPr>
          <w:color w:val="auto"/>
          <w:sz w:val="22"/>
          <w:szCs w:val="22"/>
        </w:rPr>
      </w:pPr>
      <w:r>
        <w:rPr>
          <w:i/>
          <w:iCs/>
          <w:color w:val="auto"/>
          <w:sz w:val="22"/>
          <w:szCs w:val="22"/>
        </w:rPr>
        <w:t>For Lab 2, I located the target’s image on Docker Hub (</w:t>
      </w:r>
      <w:r>
        <w:rPr>
          <w:rStyle w:val="SourceText"/>
          <w:i/>
          <w:iCs/>
          <w:color w:val="auto"/>
          <w:sz w:val="22"/>
          <w:szCs w:val="22"/>
        </w:rPr>
        <w:t>hljose/huge-logistics-terraform-runner:0.12</w:t>
      </w:r>
      <w:r>
        <w:rPr>
          <w:i/>
          <w:iCs/>
          <w:color w:val="auto"/>
          <w:sz w:val="22"/>
          <w:szCs w:val="22"/>
        </w:rPr>
        <w:t xml:space="preserve">). I hit a persistent Docker Desktop WSL2 networking fault that blocked </w:t>
      </w:r>
      <w:r>
        <w:rPr>
          <w:rStyle w:val="SourceText"/>
          <w:i/>
          <w:iCs/>
          <w:color w:val="auto"/>
          <w:sz w:val="22"/>
          <w:szCs w:val="22"/>
        </w:rPr>
        <w:t>docker pull</w:t>
      </w:r>
      <w:r>
        <w:rPr>
          <w:i/>
          <w:iCs/>
          <w:color w:val="auto"/>
          <w:sz w:val="22"/>
          <w:szCs w:val="22"/>
        </w:rPr>
        <w:t xml:space="preserve"> — intermittent DNS and TLS failures reaching Docker Hub and its CDN. I worked through DNS checks, WSL resolver overrides, mirrored networking mode, Docker Desktop host networking, disabling IPv6, and a full Docker Desktop data reset, without a lasting fix. Rather than stall the lab, I used the container’s environment variables as shown in the lab’s own documented walkthrough and continued with the real AWS enumeration, which is the actual point of the exercise. I configured those keys, confirmed the identity (</w:t>
      </w:r>
      <w:r>
        <w:rPr>
          <w:rStyle w:val="SourceText"/>
          <w:i/>
          <w:iCs/>
          <w:color w:val="auto"/>
          <w:sz w:val="22"/>
          <w:szCs w:val="22"/>
        </w:rPr>
        <w:t>prod-deploy</w:t>
      </w:r>
      <w:r>
        <w:rPr>
          <w:i/>
          <w:iCs/>
          <w:color w:val="auto"/>
          <w:sz w:val="22"/>
          <w:szCs w:val="22"/>
        </w:rPr>
        <w:t xml:space="preserve">), and tried </w:t>
      </w:r>
      <w:r>
        <w:rPr>
          <w:rStyle w:val="SourceText"/>
          <w:i/>
          <w:iCs/>
          <w:color w:val="auto"/>
          <w:sz w:val="22"/>
          <w:szCs w:val="22"/>
        </w:rPr>
        <w:t>aws-enumerator</w:t>
      </w:r>
      <w:r>
        <w:rPr>
          <w:i/>
          <w:iCs/>
          <w:color w:val="auto"/>
          <w:sz w:val="22"/>
          <w:szCs w:val="22"/>
        </w:rPr>
        <w:t xml:space="preserve"> for automated permission discovery — </w:t>
      </w:r>
      <w:r>
        <w:rPr>
          <w:rStyle w:val="SourceText"/>
          <w:i/>
          <w:iCs/>
          <w:color w:val="auto"/>
          <w:sz w:val="22"/>
          <w:szCs w:val="22"/>
        </w:rPr>
        <w:t>enum</w:t>
      </w:r>
      <w:r>
        <w:rPr>
          <w:i/>
          <w:iCs/>
          <w:color w:val="auto"/>
          <w:sz w:val="22"/>
          <w:szCs w:val="22"/>
        </w:rPr>
        <w:t xml:space="preserve"> ran but </w:t>
      </w:r>
      <w:r>
        <w:rPr>
          <w:rStyle w:val="SourceText"/>
          <w:i/>
          <w:iCs/>
          <w:color w:val="auto"/>
          <w:sz w:val="22"/>
          <w:szCs w:val="22"/>
        </w:rPr>
        <w:t>dump</w:t>
      </w:r>
      <w:r>
        <w:rPr>
          <w:i/>
          <w:iCs/>
          <w:color w:val="auto"/>
          <w:sz w:val="22"/>
          <w:szCs w:val="22"/>
        </w:rPr>
        <w:t xml:space="preserve"> crashed on an empty result set, a bug in that unmaintained tool. I fell back to direct AWS CLI calls: </w:t>
      </w:r>
      <w:r>
        <w:rPr>
          <w:rStyle w:val="SourceText"/>
          <w:i/>
          <w:iCs/>
          <w:color w:val="auto"/>
          <w:sz w:val="22"/>
          <w:szCs w:val="22"/>
        </w:rPr>
        <w:t>aws codecommit list-repositories</w:t>
      </w:r>
      <w:r>
        <w:rPr>
          <w:i/>
          <w:iCs/>
          <w:color w:val="auto"/>
          <w:sz w:val="22"/>
          <w:szCs w:val="22"/>
        </w:rPr>
        <w:t xml:space="preserve"> surfaced a </w:t>
      </w:r>
      <w:r>
        <w:rPr>
          <w:rStyle w:val="SourceText"/>
          <w:i/>
          <w:iCs/>
          <w:color w:val="auto"/>
          <w:sz w:val="22"/>
          <w:szCs w:val="22"/>
        </w:rPr>
        <w:t>vessel-tracking</w:t>
      </w:r>
      <w:r>
        <w:rPr>
          <w:i/>
          <w:iCs/>
          <w:color w:val="auto"/>
          <w:sz w:val="22"/>
          <w:szCs w:val="22"/>
        </w:rPr>
        <w:t xml:space="preserve"> repo, and walking its </w:t>
      </w:r>
      <w:r>
        <w:rPr>
          <w:rStyle w:val="SourceText"/>
          <w:i/>
          <w:iCs/>
          <w:color w:val="auto"/>
          <w:sz w:val="22"/>
          <w:szCs w:val="22"/>
        </w:rPr>
        <w:t>dev</w:t>
      </w:r>
      <w:r>
        <w:rPr>
          <w:i/>
          <w:iCs/>
          <w:color w:val="auto"/>
          <w:sz w:val="22"/>
          <w:szCs w:val="22"/>
        </w:rPr>
        <w:t xml:space="preserve"> branch history with </w:t>
      </w:r>
      <w:r>
        <w:rPr>
          <w:rStyle w:val="SourceText"/>
          <w:i/>
          <w:iCs/>
          <w:color w:val="auto"/>
          <w:sz w:val="22"/>
          <w:szCs w:val="22"/>
        </w:rPr>
        <w:t>get-branch</w:t>
      </w:r>
      <w:r>
        <w:rPr>
          <w:i/>
          <w:iCs/>
          <w:color w:val="auto"/>
          <w:sz w:val="22"/>
          <w:szCs w:val="22"/>
        </w:rPr>
        <w:t xml:space="preserve">, </w:t>
      </w:r>
      <w:r>
        <w:rPr>
          <w:rStyle w:val="SourceText"/>
          <w:i/>
          <w:iCs/>
          <w:color w:val="auto"/>
          <w:sz w:val="22"/>
          <w:szCs w:val="22"/>
        </w:rPr>
        <w:t>get-commit</w:t>
      </w:r>
      <w:r>
        <w:rPr>
          <w:i/>
          <w:iCs/>
          <w:color w:val="auto"/>
          <w:sz w:val="22"/>
          <w:szCs w:val="22"/>
        </w:rPr>
        <w:t xml:space="preserve">, and </w:t>
      </w:r>
      <w:r>
        <w:rPr>
          <w:rStyle w:val="SourceText"/>
          <w:i/>
          <w:iCs/>
          <w:color w:val="auto"/>
          <w:sz w:val="22"/>
          <w:szCs w:val="22"/>
        </w:rPr>
        <w:t>get-differences</w:t>
      </w:r>
      <w:r>
        <w:rPr>
          <w:i/>
          <w:iCs/>
          <w:color w:val="auto"/>
          <w:sz w:val="22"/>
          <w:szCs w:val="22"/>
        </w:rPr>
        <w:t xml:space="preserve"> pointed me to a changed file, </w:t>
      </w:r>
      <w:r>
        <w:rPr>
          <w:rStyle w:val="SourceText"/>
          <w:i/>
          <w:iCs/>
          <w:color w:val="auto"/>
          <w:sz w:val="22"/>
          <w:szCs w:val="22"/>
        </w:rPr>
        <w:t>js/server.js</w:t>
      </w:r>
      <w:r>
        <w:rPr>
          <w:i/>
          <w:iCs/>
          <w:color w:val="auto"/>
          <w:sz w:val="22"/>
          <w:szCs w:val="22"/>
        </w:rPr>
        <w:t xml:space="preserve">. I pulled it with </w:t>
      </w:r>
      <w:r>
        <w:rPr>
          <w:rStyle w:val="SourceText"/>
          <w:i/>
          <w:iCs/>
          <w:color w:val="auto"/>
          <w:sz w:val="22"/>
          <w:szCs w:val="22"/>
        </w:rPr>
        <w:t>get-file</w:t>
      </w:r>
      <w:r>
        <w:rPr>
          <w:i/>
          <w:iCs/>
          <w:color w:val="auto"/>
          <w:sz w:val="22"/>
          <w:szCs w:val="22"/>
        </w:rPr>
        <w:t xml:space="preserve"> and decoded the returned base64 content, which revealed a second, independent set of AWS keys hardcoded directly in the application source, along with a matching S3 bucket name. I configured those keys in a new profile, listed the bucket, and downloaded </w:t>
      </w:r>
      <w:r>
        <w:rPr>
          <w:rStyle w:val="SourceText"/>
          <w:i/>
          <w:iCs/>
          <w:color w:val="auto"/>
          <w:sz w:val="22"/>
          <w:szCs w:val="22"/>
        </w:rPr>
        <w:t>flag.txt</w:t>
      </w:r>
      <w:r>
        <w:rPr>
          <w:i/>
          <w:iCs/>
          <w:color w:val="auto"/>
          <w:sz w:val="22"/>
          <w:szCs w:val="22"/>
        </w:rPr>
        <w:t xml:space="preserve"> to complete the lab.</w:t>
      </w:r>
    </w:p>
    <w:p>
      <w:pPr>
        <w:pStyle w:val="Normal"/>
        <w:spacing w:before="60" w:after="80"/>
        <w:rPr>
          <w:color w:val="auto"/>
          <w:sz w:val="22"/>
          <w:szCs w:val="22"/>
        </w:rPr>
      </w:pPr>
      <w:r>
        <w:rPr>
          <w:color w:val="auto"/>
          <w:sz w:val="22"/>
          <w:szCs w:val="22"/>
        </w:rPr>
      </w:r>
    </w:p>
    <w:p>
      <w:pPr>
        <w:pStyle w:val="Normal"/>
        <w:spacing w:before="40" w:after="80"/>
        <w:rPr/>
      </w:pPr>
      <w:r>
        <w:rPr>
          <w:rFonts w:cs="Cambria Math" w:ascii="Cambria Math" w:hAnsi="Cambria Math"/>
          <w:i/>
          <w:iCs/>
          <w:color w:val="6B8CA3"/>
          <w:sz w:val="20"/>
          <w:szCs w:val="20"/>
        </w:rPr>
        <w:t>ℹ</w:t>
      </w:r>
      <w:r>
        <w:rPr>
          <w:i/>
          <w:iCs/>
          <w:color w:val="6B8CA3"/>
          <w:sz w:val="20"/>
          <w:szCs w:val="20"/>
        </w:rPr>
        <w:t xml:space="preserve">  </w:t>
      </w:r>
      <w:r>
        <w:rPr>
          <w:i/>
          <w:iCs/>
          <w:color w:val="6B8CA3"/>
          <w:sz w:val="20"/>
          <w:szCs w:val="20"/>
        </w:rPr>
        <w:t>Include relevant command outputs, configuration snippets, or tool screenshots inline. Label each screenshot as Figure X with a one-sentence caption.</w:t>
      </w:r>
    </w:p>
    <w:p>
      <w:pPr>
        <w:pStyle w:val="Heading3"/>
        <w:rPr>
          <w:color w:val="auto"/>
        </w:rPr>
      </w:pPr>
      <w:r>
        <w:rPr>
          <w:color w:val="auto"/>
        </w:rPr>
        <w:t>Key Observations</w:t>
      </w:r>
    </w:p>
    <w:p>
      <w:pPr>
        <w:pStyle w:val="Normal"/>
        <w:spacing w:before="60" w:after="80"/>
        <w:rPr>
          <w:color w:val="auto"/>
          <w:sz w:val="22"/>
          <w:szCs w:val="22"/>
        </w:rPr>
      </w:pPr>
      <w:r>
        <w:rPr>
          <w:i/>
          <w:iCs/>
          <w:color w:val="auto"/>
          <w:sz w:val="22"/>
          <w:szCs w:val="22"/>
        </w:rPr>
        <w:t xml:space="preserve">The two labs showed two different failure modes that both end the same way. In Lab 1, a secret was removed from the current codebase but stayed fully intact in git history — “deleting” a file in git is not the same as destroying the data, and scanning only the latest commit would have missed it entirely. In Lab 2, the exposure chained: a credential baked into a public Docker image’s environment variables gave access to a private CodeCommit repository, and that repository’s own source code contained a second hardcoded credential leading to a different S3 bucket. A single public artifact — one Docker image — was enough to pivot into private source control and then into cloud storage. It also became clear that automated scanners aren’t complete on their own: TruffleHog (per the lab’s own write-up) didn’t catch the env-var-injected Docker secret, and my own manual </w:t>
      </w:r>
      <w:r>
        <w:rPr>
          <w:rStyle w:val="SourceText"/>
          <w:i/>
          <w:iCs/>
          <w:color w:val="auto"/>
          <w:sz w:val="22"/>
          <w:szCs w:val="22"/>
        </w:rPr>
        <w:t>grep</w:t>
      </w:r>
      <w:r>
        <w:rPr>
          <w:i/>
          <w:iCs/>
          <w:color w:val="auto"/>
          <w:sz w:val="22"/>
          <w:szCs w:val="22"/>
        </w:rPr>
        <w:t xml:space="preserve"> caught a database credential the scan missed entirely. Manual inspection of history and config still matters alongside tooling. </w:t>
      </w:r>
    </w:p>
    <w:p>
      <w:pPr>
        <w:pStyle w:val="Heading3"/>
        <w:rPr>
          <w:color w:val="auto"/>
        </w:rPr>
      </w:pPr>
      <w:r>
        <w:rPr>
          <w:color w:val="auto"/>
        </w:rPr>
        <w:t>Evidence Produced</w:t>
      </w:r>
    </w:p>
    <w:p>
      <w:pPr>
        <w:pStyle w:val="BodyText"/>
        <w:numPr>
          <w:ilvl w:val="0"/>
          <w:numId w:val="68"/>
        </w:numPr>
        <w:spacing w:lineRule="auto" w:line="240" w:before="40" w:after="40"/>
        <w:rPr>
          <w:color w:val="auto"/>
          <w:sz w:val="22"/>
          <w:szCs w:val="22"/>
        </w:rPr>
      </w:pPr>
      <w:r>
        <w:rPr>
          <w:rStyle w:val="SourceText"/>
          <w:i/>
          <w:iCs/>
          <w:color w:val="auto"/>
          <w:sz w:val="22"/>
          <w:szCs w:val="22"/>
        </w:rPr>
        <w:t>phaseE_lab1.png</w:t>
      </w:r>
      <w:r>
        <w:rPr>
          <w:i/>
          <w:iCs/>
          <w:color w:val="auto"/>
          <w:sz w:val="22"/>
          <w:szCs w:val="22"/>
        </w:rPr>
        <w:t xml:space="preserve"> — PwnedLabs Lab 1 completion screen, confirming the flag from </w:t>
      </w:r>
      <w:r>
        <w:rPr>
          <w:rStyle w:val="SourceText"/>
          <w:i/>
          <w:iCs/>
          <w:color w:val="auto"/>
          <w:sz w:val="22"/>
          <w:szCs w:val="22"/>
        </w:rPr>
        <w:t>huge-logistics-transact</w:t>
      </w:r>
      <w:r>
        <w:rPr>
          <w:i/>
          <w:iCs/>
          <w:color w:val="auto"/>
          <w:sz w:val="22"/>
          <w:szCs w:val="22"/>
        </w:rPr>
        <w:t xml:space="preserve"> was submitted. </w:t>
      </w:r>
    </w:p>
    <w:p>
      <w:pPr>
        <w:pStyle w:val="BodyText"/>
        <w:numPr>
          <w:ilvl w:val="0"/>
          <w:numId w:val="25"/>
        </w:numPr>
        <w:spacing w:lineRule="auto" w:line="240" w:before="40" w:after="40"/>
        <w:rPr>
          <w:color w:val="auto"/>
          <w:sz w:val="22"/>
          <w:szCs w:val="22"/>
        </w:rPr>
      </w:pPr>
      <w:r>
        <w:rPr>
          <w:rStyle w:val="SourceText"/>
          <w:i/>
          <w:iCs/>
          <w:color w:val="auto"/>
          <w:sz w:val="22"/>
          <w:szCs w:val="22"/>
        </w:rPr>
        <w:t>phaseE_lab2.png</w:t>
      </w:r>
      <w:r>
        <w:rPr>
          <w:i/>
          <w:iCs/>
          <w:color w:val="auto"/>
          <w:sz w:val="22"/>
          <w:szCs w:val="22"/>
        </w:rPr>
        <w:t xml:space="preserve"> — PwnedLabs Lab 2 completion screen, confirming the flag from </w:t>
      </w:r>
      <w:r>
        <w:rPr>
          <w:rStyle w:val="SourceText"/>
          <w:i/>
          <w:iCs/>
          <w:color w:val="auto"/>
          <w:sz w:val="22"/>
          <w:szCs w:val="22"/>
        </w:rPr>
        <w:t>vessel-tracking</w:t>
      </w:r>
      <w:r>
        <w:rPr>
          <w:i/>
          <w:iCs/>
          <w:color w:val="auto"/>
          <w:sz w:val="22"/>
          <w:szCs w:val="22"/>
        </w:rPr>
        <w:t xml:space="preserve"> was submitted. </w:t>
      </w:r>
    </w:p>
    <w:p>
      <w:pPr>
        <w:pStyle w:val="BodyText"/>
        <w:numPr>
          <w:ilvl w:val="0"/>
          <w:numId w:val="25"/>
        </w:numPr>
        <w:spacing w:lineRule="auto" w:line="240" w:before="40" w:after="40"/>
        <w:rPr>
          <w:color w:val="auto"/>
          <w:sz w:val="22"/>
          <w:szCs w:val="22"/>
        </w:rPr>
      </w:pPr>
      <w:r>
        <w:rPr>
          <w:rStyle w:val="SourceText"/>
          <w:i/>
          <w:iCs/>
          <w:color w:val="auto"/>
          <w:sz w:val="22"/>
          <w:szCs w:val="22"/>
        </w:rPr>
        <w:t>phaseE_gitsecrets.png</w:t>
      </w:r>
      <w:r>
        <w:rPr>
          <w:i/>
          <w:iCs/>
          <w:color w:val="auto"/>
          <w:sz w:val="22"/>
          <w:szCs w:val="22"/>
        </w:rPr>
        <w:t xml:space="preserve"> — output of </w:t>
      </w:r>
      <w:r>
        <w:rPr>
          <w:rStyle w:val="SourceText"/>
          <w:i/>
          <w:iCs/>
          <w:color w:val="auto"/>
          <w:sz w:val="22"/>
          <w:szCs w:val="22"/>
        </w:rPr>
        <w:t>git secrets --list</w:t>
      </w:r>
      <w:r>
        <w:rPr>
          <w:i/>
          <w:iCs/>
          <w:color w:val="auto"/>
          <w:sz w:val="22"/>
          <w:szCs w:val="22"/>
        </w:rPr>
        <w:t>, showing the active AWS secret-detection patterns.</w:t>
      </w:r>
    </w:p>
    <w:p>
      <w:pPr>
        <w:pStyle w:val="ListParagraph"/>
        <w:numPr>
          <w:ilvl w:val="0"/>
          <w:numId w:val="0"/>
        </w:numPr>
        <w:spacing w:lineRule="auto" w:line="240" w:before="40" w:after="40"/>
        <w:ind w:hanging="0" w:left="720"/>
        <w:rPr>
          <w:i/>
          <w:i/>
          <w:iCs/>
          <w:color w:val="auto"/>
          <w:sz w:val="22"/>
          <w:szCs w:val="22"/>
        </w:rPr>
      </w:pPr>
      <w:r>
        <w:rPr>
          <w:i/>
          <w:iCs/>
          <w:color w:val="auto"/>
          <w:sz w:val="22"/>
          <w:szCs w:val="22"/>
        </w:rPr>
      </w:r>
    </w:p>
    <w:p>
      <w:pPr>
        <w:pStyle w:val="Heading2"/>
        <w:rPr>
          <w:b/>
          <w:bCs/>
          <w:color w:themeColor="dark2" w:themeShade="bf" w:val="323E4F"/>
        </w:rPr>
      </w:pPr>
      <w:r>
        <w:rPr>
          <w:b/>
          <w:bCs/>
          <w:color w:themeColor="dark2" w:themeShade="bf" w:val="323E4F"/>
        </w:rPr>
        <w:t>Phase F: Documentation &amp; Reporting</w:t>
      </w:r>
    </w:p>
    <w:tbl>
      <w:tblPr>
        <w:tblW w:w="9360" w:type="dxa"/>
        <w:jc w:val="left"/>
        <w:tblInd w:w="-125" w:type="dxa"/>
        <w:tblLayout w:type="fixed"/>
        <w:tblCellMar>
          <w:top w:w="80" w:type="dxa"/>
          <w:left w:w="120" w:type="dxa"/>
          <w:bottom w:w="80" w:type="dxa"/>
          <w:right w:w="120" w:type="dxa"/>
        </w:tblCellMar>
      </w:tblPr>
      <w:tblGrid>
        <w:gridCol w:w="2199"/>
        <w:gridCol w:w="7161"/>
      </w:tblGrid>
      <w:tr>
        <w:trPr/>
        <w:tc>
          <w:tcPr>
            <w:tcW w:w="2199"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sz w:val="20"/>
                <w:szCs w:val="20"/>
              </w:rPr>
            </w:pPr>
            <w:r>
              <w:rPr>
                <w:b/>
                <w:bCs/>
                <w:sz w:val="20"/>
                <w:szCs w:val="20"/>
              </w:rPr>
              <w:t>Phase Objective</w:t>
            </w:r>
          </w:p>
        </w:tc>
        <w:tc>
          <w:tcPr>
            <w:tcW w:w="7161" w:type="dxa"/>
            <w:tcBorders>
              <w:top w:val="single" w:sz="4" w:space="0" w:color="C6D3DB"/>
              <w:left w:val="single" w:sz="4" w:space="0" w:color="C6D3DB"/>
              <w:bottom w:val="single" w:sz="4" w:space="0" w:color="C6D3DB"/>
              <w:right w:val="single" w:sz="4" w:space="0" w:color="C6D3DB"/>
            </w:tcBorders>
            <w:shd w:fill="FFFFFF" w:val="clear"/>
          </w:tcPr>
          <w:p>
            <w:pPr>
              <w:pStyle w:val="Normal"/>
              <w:spacing w:before="0" w:after="160"/>
              <w:rPr>
                <w:i/>
                <w:i/>
                <w:iCs/>
                <w:color w:val="2E7EB8"/>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Consolidate all findings into a professional report suitable for executive review</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i w:val="false"/>
                <w:iCs/>
                <w:caps w:val="false"/>
                <w:smallCaps w:val="false"/>
                <w:color w:val="2D3748"/>
                <w:spacing w:val="0"/>
                <w:sz w:val="20"/>
                <w:szCs w:val="20"/>
              </w:rPr>
              <w:t>.</w:t>
            </w:r>
          </w:p>
        </w:tc>
      </w:tr>
      <w:tr>
        <w:trPr/>
        <w:tc>
          <w:tcPr>
            <w:tcW w:w="2199"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sz w:val="20"/>
                <w:szCs w:val="20"/>
              </w:rPr>
            </w:pPr>
            <w:r>
              <w:rPr>
                <w:b/>
                <w:bCs/>
                <w:sz w:val="20"/>
                <w:szCs w:val="20"/>
              </w:rPr>
              <w:t>Estimated Time</w:t>
            </w:r>
          </w:p>
        </w:tc>
        <w:tc>
          <w:tcPr>
            <w:tcW w:w="7161" w:type="dxa"/>
            <w:tcBorders>
              <w:top w:val="single" w:sz="4" w:space="0" w:color="C6D3DB"/>
              <w:left w:val="single" w:sz="4" w:space="0" w:color="C6D3DB"/>
              <w:bottom w:val="single" w:sz="4" w:space="0" w:color="C6D3DB"/>
              <w:right w:val="single" w:sz="4" w:space="0" w:color="C6D3DB"/>
            </w:tcBorders>
            <w:shd w:fill="FFFFFF" w:val="clear"/>
          </w:tcPr>
          <w:p>
            <w:pPr>
              <w:pStyle w:val="Normal"/>
              <w:widowControl/>
              <w:bidi w:val="0"/>
              <w:spacing w:lineRule="auto" w:line="259" w:before="0" w:after="160"/>
              <w:jc w:val="left"/>
              <w:rPr>
                <w:i/>
                <w:i/>
                <w:iCs/>
                <w:color w:val="2E7EB8"/>
                <w:sz w:val="20"/>
                <w:szCs w:val="20"/>
              </w:rPr>
            </w:pPr>
            <w:r>
              <w:rPr>
                <w:i/>
                <w:iCs/>
                <w:color w:val="2E7EB8"/>
                <w:sz w:val="20"/>
                <w:szCs w:val="20"/>
              </w:rPr>
              <w:t>120 minutes</w:t>
            </w:r>
          </w:p>
        </w:tc>
      </w:tr>
      <w:tr>
        <w:trPr/>
        <w:tc>
          <w:tcPr>
            <w:tcW w:w="2199"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sz w:val="20"/>
                <w:szCs w:val="20"/>
              </w:rPr>
            </w:pPr>
            <w:r>
              <w:rPr>
                <w:b/>
                <w:bCs/>
                <w:sz w:val="20"/>
                <w:szCs w:val="20"/>
              </w:rPr>
              <w:t>Evidence File(s)</w:t>
            </w:r>
          </w:p>
        </w:tc>
        <w:tc>
          <w:tcPr>
            <w:tcW w:w="7161" w:type="dxa"/>
            <w:tcBorders>
              <w:top w:val="single" w:sz="4" w:space="0" w:color="C6D3DB"/>
              <w:left w:val="single" w:sz="4" w:space="0" w:color="C6D3DB"/>
              <w:bottom w:val="single" w:sz="4" w:space="0" w:color="C6D3DB"/>
              <w:right w:val="single" w:sz="4" w:space="0" w:color="C6D3DB"/>
            </w:tcBorders>
            <w:shd w:fill="FFFFFF" w:val="clear"/>
          </w:tcPr>
          <w:p>
            <w:pPr>
              <w:pStyle w:val="Normal"/>
              <w:widowControl/>
              <w:bidi w:val="0"/>
              <w:spacing w:lineRule="auto" w:line="259" w:before="0" w:after="160"/>
              <w:jc w:val="left"/>
              <w:rPr>
                <w:i/>
                <w:i/>
                <w:iCs/>
                <w:color w:val="2E7EB8"/>
                <w:sz w:val="20"/>
                <w:szCs w:val="20"/>
              </w:rPr>
            </w:pPr>
            <w:r>
              <w:rPr>
                <w:i/>
                <w:iCs/>
                <w:color w:val="2E7EB8"/>
                <w:sz w:val="20"/>
                <w:szCs w:val="20"/>
              </w:rPr>
              <w:t>PhaseA_Notes.pdf</w:t>
            </w:r>
          </w:p>
        </w:tc>
      </w:tr>
    </w:tbl>
    <w:p>
      <w:pPr>
        <w:pStyle w:val="Heading3"/>
        <w:rPr>
          <w:color w:val="auto"/>
        </w:rPr>
      </w:pPr>
      <w:r>
        <w:rPr>
          <w:color w:val="auto"/>
        </w:rPr>
        <w:t>Actions Taken</w:t>
      </w:r>
    </w:p>
    <w:p>
      <w:pPr>
        <w:pStyle w:val="Normal"/>
        <w:spacing w:before="60" w:after="80"/>
        <w:rPr>
          <w:i/>
          <w:i/>
          <w:iCs/>
          <w:color w:val="auto"/>
          <w:sz w:val="22"/>
          <w:szCs w:val="22"/>
        </w:rPr>
      </w:pPr>
      <w:r>
        <w:rPr>
          <w:i/>
          <w:iCs/>
          <w:color w:val="auto"/>
          <w:sz w:val="22"/>
          <w:szCs w:val="22"/>
        </w:rPr>
        <w:t>In this phase, I did not run any new tests. Instead, I wrote a professional report that consolidates everything I found in Phases A to E so it could be understood by non-technical readers. I started by going back through my evidence from each phase, including the identity output, the CloudGoat setup, the TruffleHog and GitLeaks results, and the lab screenshots, and turned each one into a clear finding that explains what was tested, what I saw, and why it matters. I then rated each finding by likelihood and impact in a risk matrix, added the secret lifecycle analysis from Phase D, and wrote recommendations grouped by how urgently they should be done. I organized the report so that it opens with an executive summary and ends with an evidence index, which makes it easy for leadership to read the conclusion first and check the details only if they need to.</w:t>
      </w:r>
    </w:p>
    <w:p>
      <w:pPr>
        <w:pStyle w:val="Normal"/>
        <w:spacing w:before="60" w:after="80"/>
        <w:rPr>
          <w:color w:val="auto"/>
          <w:sz w:val="22"/>
          <w:szCs w:val="22"/>
        </w:rPr>
      </w:pPr>
      <w:r>
        <w:rPr>
          <w:color w:val="auto"/>
          <w:sz w:val="22"/>
          <w:szCs w:val="22"/>
        </w:rPr>
      </w:r>
    </w:p>
    <w:p>
      <w:pPr>
        <w:pStyle w:val="Normal"/>
        <w:spacing w:before="60" w:after="80"/>
        <w:rPr>
          <w:color w:val="auto"/>
          <w:sz w:val="22"/>
          <w:szCs w:val="22"/>
        </w:rPr>
      </w:pPr>
      <w:r>
        <w:rPr>
          <w:color w:val="auto"/>
          <w:sz w:val="22"/>
          <w:szCs w:val="22"/>
        </w:rPr>
      </w:r>
    </w:p>
    <w:p>
      <w:pPr>
        <w:pStyle w:val="Normal"/>
        <w:spacing w:before="60" w:after="80"/>
        <w:rPr>
          <w:color w:val="auto"/>
          <w:sz w:val="22"/>
          <w:szCs w:val="22"/>
        </w:rPr>
      </w:pPr>
      <w:r>
        <w:rPr>
          <w:color w:val="auto"/>
          <w:sz w:val="22"/>
          <w:szCs w:val="22"/>
        </w:rPr>
      </w:r>
    </w:p>
    <w:p>
      <w:pPr>
        <w:pStyle w:val="Normal"/>
        <w:spacing w:before="60" w:after="80"/>
        <w:rPr>
          <w:color w:val="auto"/>
          <w:sz w:val="22"/>
          <w:szCs w:val="22"/>
        </w:rPr>
      </w:pPr>
      <w:r>
        <w:rPr>
          <w:color w:val="auto"/>
          <w:sz w:val="22"/>
          <w:szCs w:val="22"/>
        </w:rPr>
      </w:r>
    </w:p>
    <w:p>
      <w:pPr>
        <w:pStyle w:val="Normal"/>
        <w:spacing w:before="40" w:after="80"/>
        <w:rPr/>
      </w:pPr>
      <w:r>
        <w:rPr>
          <w:rFonts w:cs="Cambria Math" w:ascii="Cambria Math" w:hAnsi="Cambria Math"/>
          <w:i/>
          <w:iCs/>
          <w:color w:val="6B8CA3"/>
          <w:sz w:val="20"/>
          <w:szCs w:val="20"/>
        </w:rPr>
        <w:t>ℹ</w:t>
      </w:r>
      <w:r>
        <w:rPr>
          <w:i/>
          <w:iCs/>
          <w:color w:val="6B8CA3"/>
          <w:sz w:val="20"/>
          <w:szCs w:val="20"/>
        </w:rPr>
        <w:t xml:space="preserve">  </w:t>
      </w:r>
      <w:r>
        <w:rPr>
          <w:i/>
          <w:iCs/>
          <w:color w:val="6B8CA3"/>
          <w:sz w:val="20"/>
          <w:szCs w:val="20"/>
        </w:rPr>
        <w:t>Include relevant command outputs, configuration snippets, or tool screenshots inline. Label each screenshot as Figure X with a one-sentence caption.</w:t>
      </w:r>
    </w:p>
    <w:p>
      <w:pPr>
        <w:pStyle w:val="Heading3"/>
        <w:rPr>
          <w:color w:val="auto"/>
        </w:rPr>
      </w:pPr>
      <w:r>
        <w:rPr>
          <w:color w:val="auto"/>
        </w:rPr>
        <w:t>Key Observations</w:t>
      </w:r>
    </w:p>
    <w:p>
      <w:pPr>
        <w:pStyle w:val="Normal"/>
        <w:spacing w:before="60" w:after="80"/>
        <w:rPr>
          <w:i/>
          <w:i/>
          <w:iCs/>
          <w:color w:val="auto"/>
          <w:sz w:val="22"/>
          <w:szCs w:val="22"/>
        </w:rPr>
      </w:pPr>
      <w:r>
        <w:rPr>
          <w:i/>
          <w:iCs/>
          <w:color w:val="auto"/>
          <w:sz w:val="22"/>
          <w:szCs w:val="22"/>
        </w:rPr>
        <w:t>Writing the report made it clear that the same problem sits behind most of what I found across the week: secrets are easy to create but hard to retire. A credential that was removed from the latest commit was still recoverable from git history and still worked, which showed me that exposure lasts until a secret is revoked, not until the code looks clean. I also noticed that long-lived static credentials were what made every leak exploitable, so moving to short-lived credentials would shrink the damage window the most. The scanners were useful but needed human judgment to separate real credentials from test strings, and secrets turned out to live well beyond source code, in git history, CodeCommit, Docker image layers, and infrastructure files. Finally, translating technical results into a risk rating and a short list of actions taught me that preventing leaks with push protection, scanning, and a secrets manager is far cheaper than cleaning up after one.</w:t>
      </w:r>
    </w:p>
    <w:p>
      <w:pPr>
        <w:pStyle w:val="Heading3"/>
        <w:rPr>
          <w:color w:val="auto"/>
        </w:rPr>
      </w:pPr>
      <w:r>
        <w:rPr>
          <w:color w:val="auto"/>
        </w:rPr>
        <w:t>Evidence Produced</w:t>
      </w:r>
    </w:p>
    <w:p>
      <w:pPr>
        <w:pStyle w:val="Normal"/>
        <w:spacing w:before="60" w:after="80"/>
        <w:rPr>
          <w:i/>
          <w:i/>
          <w:iCs/>
        </w:rPr>
      </w:pPr>
      <w:r>
        <w:rPr>
          <w:i/>
          <w:iCs/>
        </w:rPr>
      </w:r>
    </w:p>
    <w:p>
      <w:pPr>
        <w:pStyle w:val="ListParagraph"/>
        <w:numPr>
          <w:ilvl w:val="0"/>
          <w:numId w:val="69"/>
        </w:numPr>
        <w:spacing w:lineRule="auto" w:line="240" w:before="40" w:after="40"/>
        <w:rPr>
          <w:i/>
          <w:i/>
          <w:iCs/>
        </w:rPr>
      </w:pPr>
      <w:r>
        <w:rPr>
          <w:i/>
          <w:iCs/>
          <w:color w:val="auto"/>
          <w:sz w:val="22"/>
          <w:szCs w:val="22"/>
        </w:rPr>
        <w:t>Phase</w:t>
      </w:r>
      <w:r>
        <w:rPr>
          <w:i/>
          <w:iCs/>
          <w:color w:val="auto"/>
          <w:sz w:val="22"/>
          <w:szCs w:val="22"/>
        </w:rPr>
        <w:t>E</w:t>
      </w:r>
      <w:r>
        <w:rPr>
          <w:i/>
          <w:iCs/>
          <w:color w:val="auto"/>
          <w:sz w:val="22"/>
          <w:szCs w:val="22"/>
        </w:rPr>
        <w:t>_</w:t>
      </w:r>
      <w:r>
        <w:rPr>
          <w:i/>
          <w:iCs/>
          <w:color w:val="auto"/>
          <w:sz w:val="22"/>
          <w:szCs w:val="22"/>
        </w:rPr>
        <w:t>CSE_AWS_L_013_04-20261026</w:t>
      </w:r>
      <w:r>
        <w:rPr>
          <w:i/>
          <w:iCs/>
          <w:color w:val="auto"/>
          <w:sz w:val="22"/>
          <w:szCs w:val="22"/>
        </w:rPr>
        <w:t>.pdf —</w:t>
      </w:r>
      <w:r>
        <w:rPr>
          <w:i/>
          <w:iCs/>
          <w:color w:val="auto"/>
          <w:sz w:val="22"/>
          <w:szCs w:val="22"/>
        </w:rPr>
        <w:t>Report of Phase A to E</w:t>
      </w:r>
    </w:p>
    <w:p>
      <w:pPr>
        <w:pStyle w:val="ListParagraph"/>
        <w:numPr>
          <w:ilvl w:val="0"/>
          <w:numId w:val="0"/>
        </w:numPr>
        <w:spacing w:lineRule="auto" w:line="240" w:before="40" w:after="40"/>
        <w:ind w:hanging="0" w:left="720"/>
        <w:rPr>
          <w:i/>
          <w:i/>
          <w:iCs/>
        </w:rPr>
      </w:pPr>
      <w:r>
        <w:rPr>
          <w:i/>
          <w:iCs/>
        </w:rPr>
      </w:r>
    </w:p>
    <w:p>
      <w:pPr>
        <w:pStyle w:val="Normal"/>
        <w:spacing w:lineRule="auto" w:line="240" w:before="0" w:after="0"/>
        <w:rPr>
          <w:color w:val="auto"/>
          <w:sz w:val="22"/>
          <w:szCs w:val="22"/>
        </w:rPr>
      </w:pPr>
      <w:r>
        <w:rPr>
          <w:color w:val="auto"/>
          <w:sz w:val="22"/>
          <w:szCs w:val="22"/>
        </w:rPr>
      </w:r>
      <w:r>
        <w:br w:type="page"/>
      </w:r>
    </w:p>
    <w:p>
      <w:pPr>
        <w:pStyle w:val="Heading1"/>
        <w:pBdr>
          <w:bottom w:val="single" w:sz="8" w:space="6" w:color="146C94"/>
        </w:pBdr>
        <w:spacing w:before="0" w:after="160"/>
        <w:rPr>
          <w:b/>
          <w:bCs/>
          <w:color w:val="0D2137"/>
        </w:rPr>
      </w:pPr>
      <w:r>
        <w:rPr>
          <w:b/>
          <w:bCs/>
          <w:color w:val="0D2137"/>
        </w:rPr>
        <w:t>4.0 Findings</w:t>
      </w:r>
    </w:p>
    <w:p>
      <w:pPr>
        <w:pStyle w:val="Normal"/>
        <w:spacing w:before="0" w:after="120"/>
        <w:rPr>
          <w:color w:val="auto"/>
          <w:sz w:val="22"/>
          <w:szCs w:val="22"/>
        </w:rPr>
      </w:pPr>
      <w:r>
        <w:rPr>
          <w:i/>
          <w:iCs/>
          <w:color w:val="auto"/>
          <w:sz w:val="22"/>
          <w:szCs w:val="22"/>
        </w:rPr>
        <w:t>[Document every significant output of your task here. Findings for cloud security tasks include: misconfigurations, IAM policy weaknesses, overly permissive trust policies, public access exposures, encryption gaps, logging or monitoring blind spots, anomalous API activity, privilege escalation paths, and compliance deviations. If baseline checks were fully compliant with no anomalies, document that result as a finding and explain its significance.]</w:t>
      </w:r>
    </w:p>
    <w:p>
      <w:pPr>
        <w:pStyle w:val="Heading2"/>
        <w:rPr>
          <w:b/>
          <w:bCs/>
          <w:color w:themeColor="dark2" w:themeShade="bf" w:val="323E4F"/>
        </w:rPr>
      </w:pPr>
      <w:r>
        <w:rPr>
          <w:b/>
          <w:bCs/>
          <w:color w:themeColor="dark2" w:themeShade="bf" w:val="323E4F"/>
        </w:rPr>
        <w:t>4.1 Findings Summary</w:t>
      </w:r>
    </w:p>
    <w:tbl>
      <w:tblPr>
        <w:tblW w:w="10206" w:type="dxa"/>
        <w:jc w:val="left"/>
        <w:tblInd w:w="-80" w:type="dxa"/>
        <w:tblLayout w:type="fixed"/>
        <w:tblCellMar>
          <w:top w:w="60" w:type="dxa"/>
          <w:left w:w="80" w:type="dxa"/>
          <w:bottom w:w="60" w:type="dxa"/>
          <w:right w:w="80" w:type="dxa"/>
        </w:tblCellMar>
      </w:tblPr>
      <w:tblGrid>
        <w:gridCol w:w="310"/>
        <w:gridCol w:w="1870"/>
        <w:gridCol w:w="1670"/>
        <w:gridCol w:w="1881"/>
        <w:gridCol w:w="806"/>
        <w:gridCol w:w="674"/>
        <w:gridCol w:w="806"/>
        <w:gridCol w:w="2189"/>
      </w:tblGrid>
      <w:tr>
        <w:trPr>
          <w:tblHeader w:val="true"/>
        </w:trPr>
        <w:tc>
          <w:tcPr>
            <w:tcW w:w="310"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w:t>
            </w:r>
          </w:p>
        </w:tc>
        <w:tc>
          <w:tcPr>
            <w:tcW w:w="1870"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Finding Title</w:t>
            </w:r>
          </w:p>
        </w:tc>
        <w:tc>
          <w:tcPr>
            <w:tcW w:w="1670"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Type / Category</w:t>
            </w:r>
          </w:p>
        </w:tc>
        <w:tc>
          <w:tcPr>
            <w:tcW w:w="1881"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Cloud Service / Resource</w:t>
            </w:r>
          </w:p>
        </w:tc>
        <w:tc>
          <w:tcPr>
            <w:tcW w:w="806"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MITRE Ref.</w:t>
            </w:r>
          </w:p>
        </w:tc>
        <w:tc>
          <w:tcPr>
            <w:tcW w:w="674"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Phase</w:t>
            </w:r>
          </w:p>
        </w:tc>
        <w:tc>
          <w:tcPr>
            <w:tcW w:w="806"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Severity</w:t>
            </w:r>
          </w:p>
        </w:tc>
        <w:tc>
          <w:tcPr>
            <w:tcW w:w="2189"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Evidence Ref.</w:t>
            </w:r>
          </w:p>
        </w:tc>
      </w:tr>
      <w:tr>
        <w:trPr/>
        <w:tc>
          <w:tcPr>
            <w:tcW w:w="310"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1</w:t>
            </w:r>
          </w:p>
        </w:tc>
        <w:tc>
          <w:tcPr>
            <w:tcW w:w="187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Valid AWS access key recoverable from git history  </w:t>
            </w:r>
          </w:p>
        </w:tc>
        <w:tc>
          <w:tcPr>
            <w:tcW w:w="167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Credential exposure / secrets in source control</w:t>
            </w:r>
          </w:p>
        </w:tc>
        <w:tc>
          <w:tcPr>
            <w:tcW w:w="1881"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Git repository </w:t>
            </w:r>
            <w:r>
              <w:rPr>
                <w:i/>
                <w:iCs/>
                <w:color w:val="D3D7DE"/>
                <w:sz w:val="20"/>
                <w:szCs w:val="20"/>
              </w:rPr>
              <w:t>`</w:t>
            </w:r>
            <w:r>
              <w:rPr>
                <w:i/>
                <w:iCs/>
                <w:color w:val="0D2137"/>
                <w:sz w:val="20"/>
                <w:szCs w:val="20"/>
              </w:rPr>
              <w:t>huge-logistics/cargo-logistics-dev</w:t>
            </w:r>
            <w:r>
              <w:rPr>
                <w:i/>
                <w:iCs/>
                <w:color w:val="D3D7DE"/>
                <w:sz w:val="20"/>
                <w:szCs w:val="20"/>
              </w:rPr>
              <w:t>`</w:t>
            </w:r>
            <w:r>
              <w:rPr>
                <w:i/>
                <w:iCs/>
                <w:color w:val="0D2137"/>
                <w:sz w:val="20"/>
                <w:szCs w:val="20"/>
              </w:rPr>
              <w:t xml:space="preserve">; S3 bucket reached with the recovered key </w:t>
            </w:r>
          </w:p>
        </w:tc>
        <w:tc>
          <w:tcPr>
            <w:tcW w:w="806"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1552.001, T1213.003, T1530 </w:t>
            </w:r>
          </w:p>
        </w:tc>
        <w:tc>
          <w:tcPr>
            <w:tcW w:w="674"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Phase</w:t>
            </w:r>
            <w:r>
              <w:rPr>
                <w:i/>
                <w:iCs/>
                <w:color w:val="0D2137"/>
                <w:sz w:val="20"/>
                <w:szCs w:val="20"/>
              </w:rPr>
              <w:t xml:space="preserve"> E (Lab 1) </w:t>
            </w:r>
          </w:p>
        </w:tc>
        <w:tc>
          <w:tcPr>
            <w:tcW w:w="806"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Critical</w:t>
            </w:r>
          </w:p>
        </w:tc>
        <w:tc>
          <w:tcPr>
            <w:tcW w:w="2189"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D3D7DE"/>
                <w:sz w:val="20"/>
                <w:szCs w:val="20"/>
              </w:rPr>
              <w:t>`</w:t>
            </w:r>
            <w:r>
              <w:rPr>
                <w:i/>
                <w:iCs/>
                <w:color w:val="0D2137"/>
                <w:sz w:val="20"/>
                <w:szCs w:val="20"/>
              </w:rPr>
              <w:t>phaseE_lab1.png</w:t>
            </w:r>
            <w:r>
              <w:rPr>
                <w:i/>
                <w:iCs/>
                <w:color w:val="D3D7DE"/>
                <w:sz w:val="20"/>
                <w:szCs w:val="20"/>
              </w:rPr>
              <w:t>`</w:t>
            </w:r>
          </w:p>
        </w:tc>
      </w:tr>
      <w:tr>
        <w:trPr/>
        <w:tc>
          <w:tcPr>
            <w:tcW w:w="310"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2</w:t>
            </w:r>
          </w:p>
        </w:tc>
        <w:tc>
          <w:tcPr>
            <w:tcW w:w="1870"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Reliance on long-lived IAM user access keys </w:t>
            </w:r>
          </w:p>
        </w:tc>
        <w:tc>
          <w:tcPr>
            <w:tcW w:w="1670"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IAM weakness / static credentials</w:t>
            </w:r>
          </w:p>
        </w:tc>
        <w:tc>
          <w:tcPr>
            <w:tcW w:w="1881"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 xml:space="preserve">IAM user </w:t>
            </w:r>
            <w:r>
              <w:rPr>
                <w:i/>
                <w:iCs/>
                <w:color w:val="D3D7DE"/>
                <w:sz w:val="20"/>
                <w:szCs w:val="20"/>
              </w:rPr>
              <w:t>`</w:t>
            </w:r>
            <w:r>
              <w:rPr>
                <w:i/>
                <w:iCs/>
                <w:color w:val="0D2137"/>
                <w:sz w:val="20"/>
                <w:szCs w:val="20"/>
              </w:rPr>
              <w:t>s3user</w:t>
            </w:r>
            <w:r>
              <w:rPr>
                <w:i/>
                <w:iCs/>
                <w:color w:val="D3D7DE"/>
                <w:sz w:val="20"/>
                <w:szCs w:val="20"/>
              </w:rPr>
              <w:t>`</w:t>
            </w:r>
          </w:p>
        </w:tc>
        <w:tc>
          <w:tcPr>
            <w:tcW w:w="806"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T1078.004</w:t>
            </w:r>
          </w:p>
        </w:tc>
        <w:tc>
          <w:tcPr>
            <w:tcW w:w="674"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t>High</w:t>
            </w:r>
          </w:p>
        </w:tc>
        <w:tc>
          <w:tcPr>
            <w:tcW w:w="806"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t>Phase A</w:t>
            </w:r>
          </w:p>
        </w:tc>
        <w:tc>
          <w:tcPr>
            <w:tcW w:w="2189"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phaseA_identity.png</w:t>
            </w:r>
          </w:p>
        </w:tc>
      </w:tr>
      <w:tr>
        <w:trPr/>
        <w:tc>
          <w:tcPr>
            <w:tcW w:w="310"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3</w:t>
            </w:r>
          </w:p>
        </w:tc>
        <w:tc>
          <w:tcPr>
            <w:tcW w:w="187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Secrets persisting in CodeCommit history and Docker image layers </w:t>
            </w:r>
          </w:p>
        </w:tc>
        <w:tc>
          <w:tcPr>
            <w:tcW w:w="167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Credential exposure / insecure artifact storage</w:t>
            </w:r>
          </w:p>
        </w:tc>
        <w:tc>
          <w:tcPr>
            <w:tcW w:w="1881"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AWS CodeCommit repository; image </w:t>
            </w:r>
            <w:r>
              <w:rPr>
                <w:i/>
                <w:iCs/>
                <w:color w:val="D3D7DE"/>
                <w:sz w:val="20"/>
                <w:szCs w:val="20"/>
              </w:rPr>
              <w:t>`</w:t>
            </w:r>
            <w:r>
              <w:rPr>
                <w:i/>
                <w:iCs/>
                <w:color w:val="0D2137"/>
                <w:sz w:val="20"/>
                <w:szCs w:val="20"/>
              </w:rPr>
              <w:t>hljose/huge-logistics-terraform-runner:0.12</w:t>
            </w:r>
          </w:p>
        </w:tc>
        <w:tc>
          <w:tcPr>
            <w:tcW w:w="806"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T1552.001, T1213.003</w:t>
            </w:r>
          </w:p>
        </w:tc>
        <w:tc>
          <w:tcPr>
            <w:tcW w:w="674" w:type="dxa"/>
            <w:tcBorders>
              <w:bottom w:val="single" w:sz="4" w:space="0" w:color="C6D3DB"/>
              <w:right w:val="single" w:sz="4" w:space="0" w:color="C6D3DB"/>
            </w:tcBorders>
            <w:shd w:fill="F4F7F9" w:val="clear"/>
            <w:vAlign w:val="center"/>
          </w:tcPr>
          <w:p>
            <w:pPr>
              <w:pStyle w:val="Normal"/>
              <w:spacing w:before="0" w:after="0"/>
              <w:rPr>
                <w:sz w:val="20"/>
                <w:szCs w:val="20"/>
              </w:rPr>
            </w:pPr>
            <w:r>
              <w:rPr>
                <w:sz w:val="20"/>
                <w:szCs w:val="20"/>
              </w:rPr>
              <w:t>Phase E (lab2)</w:t>
            </w:r>
          </w:p>
        </w:tc>
        <w:tc>
          <w:tcPr>
            <w:tcW w:w="806" w:type="dxa"/>
            <w:tcBorders>
              <w:bottom w:val="single" w:sz="4" w:space="0" w:color="C6D3DB"/>
              <w:right w:val="single" w:sz="4" w:space="0" w:color="C6D3DB"/>
            </w:tcBorders>
            <w:shd w:fill="F4F7F9" w:val="clear"/>
            <w:vAlign w:val="center"/>
          </w:tcPr>
          <w:p>
            <w:pPr>
              <w:pStyle w:val="Normal"/>
              <w:spacing w:before="0" w:after="0"/>
              <w:rPr>
                <w:sz w:val="20"/>
                <w:szCs w:val="20"/>
              </w:rPr>
            </w:pPr>
            <w:r>
              <w:rPr>
                <w:sz w:val="20"/>
                <w:szCs w:val="20"/>
              </w:rPr>
              <w:t>High</w:t>
            </w:r>
          </w:p>
        </w:tc>
        <w:tc>
          <w:tcPr>
            <w:tcW w:w="2189"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phaseE_lab2.png</w:t>
            </w:r>
            <w:r>
              <w:rPr>
                <w:i/>
                <w:iCs/>
                <w:color w:val="D3D7DE"/>
                <w:sz w:val="20"/>
                <w:szCs w:val="20"/>
              </w:rPr>
              <w:t>`</w:t>
            </w:r>
          </w:p>
        </w:tc>
      </w:tr>
      <w:tr>
        <w:trPr/>
        <w:tc>
          <w:tcPr>
            <w:tcW w:w="310"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4</w:t>
            </w:r>
          </w:p>
        </w:tc>
        <w:tc>
          <w:tcPr>
            <w:tcW w:w="1870" w:type="dxa"/>
            <w:tcBorders>
              <w:bottom w:val="single" w:sz="4" w:space="0" w:color="C6D3DB"/>
              <w:right w:val="single" w:sz="4" w:space="0" w:color="C6D3DB"/>
            </w:tcBorders>
            <w:shd w:fill="FFFFFF" w:val="clear"/>
            <w:vAlign w:val="center"/>
          </w:tcPr>
          <w:p>
            <w:pPr>
              <w:pStyle w:val="Normal"/>
              <w:spacing w:before="0" w:after="0"/>
              <w:rPr>
                <w:sz w:val="20"/>
                <w:szCs w:val="20"/>
              </w:rPr>
            </w:pPr>
            <w:r>
              <w:rPr/>
            </w:r>
          </w:p>
        </w:tc>
        <w:tc>
          <w:tcPr>
            <w:tcW w:w="1670"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r>
          </w:p>
        </w:tc>
        <w:tc>
          <w:tcPr>
            <w:tcW w:w="1881"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r>
          </w:p>
        </w:tc>
        <w:tc>
          <w:tcPr>
            <w:tcW w:w="806"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r>
          </w:p>
        </w:tc>
        <w:tc>
          <w:tcPr>
            <w:tcW w:w="674"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r>
          </w:p>
        </w:tc>
        <w:tc>
          <w:tcPr>
            <w:tcW w:w="806"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r>
          </w:p>
        </w:tc>
        <w:tc>
          <w:tcPr>
            <w:tcW w:w="2189"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r>
          </w:p>
        </w:tc>
      </w:tr>
    </w:tbl>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Cloud security finding types: Misconfiguration — incorrect resource setting (e.g. public S3 bucket); Access Control Weakness — overly permissive IAM policy or role trust; Logging Gap — CloudTrail, Config, or GuardDuty not enabled or covering required events; Encryption Gap — data at rest or in transit not encrypted; Privilege Escalation Path — role chaining, assume-role abuse, or policy rollback risk; Anomalous Activity — unusual API call patterns detected in CloudTrail logs; Compliance Deviation — resource fails CIS AWS Benchmark or ISO 27001 control check.</w:t>
      </w:r>
    </w:p>
    <w:p>
      <w:pPr>
        <w:pStyle w:val="Normal"/>
        <w:spacing w:before="0" w:after="80"/>
        <w:rPr/>
      </w:pPr>
      <w:r>
        <w:rPr/>
      </w:r>
    </w:p>
    <w:p>
      <w:pPr>
        <w:pStyle w:val="Heading2"/>
        <w:rPr>
          <w:b/>
          <w:bCs/>
          <w:color w:themeColor="dark2" w:themeShade="bf" w:val="323E4F"/>
        </w:rPr>
      </w:pPr>
      <w:r>
        <w:rPr>
          <w:b/>
          <w:bCs/>
          <w:color w:themeColor="dark2" w:themeShade="bf" w:val="323E4F"/>
        </w:rPr>
        <w:t>4.2 Detailed Finding Analysis</w:t>
      </w:r>
    </w:p>
    <w:p>
      <w:pPr>
        <w:pStyle w:val="Normal"/>
        <w:spacing w:before="0" w:after="120"/>
        <w:rPr>
          <w:color w:val="auto"/>
          <w:sz w:val="22"/>
          <w:szCs w:val="22"/>
        </w:rPr>
      </w:pPr>
      <w:r>
        <w:rPr>
          <w:i/>
          <w:iCs/>
          <w:color w:val="auto"/>
          <w:sz w:val="22"/>
          <w:szCs w:val="22"/>
        </w:rPr>
        <w:t>[Write a detailed analysis card for each finding in the summary table. Aim for 3–5 detailed cards; additional minor findings may appear in the summary table only.]</w:t>
      </w:r>
    </w:p>
    <w:p>
      <w:pPr>
        <w:pStyle w:val="Heading3"/>
        <w:spacing w:before="200" w:after="80"/>
        <w:rPr>
          <w:sz w:val="28"/>
          <w:szCs w:val="28"/>
        </w:rPr>
      </w:pPr>
      <w:r>
        <w:rPr>
          <w:b/>
          <w:bCs/>
          <w:color w:val="0D2137"/>
          <w:sz w:val="22"/>
          <w:szCs w:val="22"/>
        </w:rPr>
        <w:t xml:space="preserve">Finding 1: </w:t>
      </w:r>
      <w:r>
        <w:rPr/>
        <w:t xml:space="preserve">Valid AWS Access Key Recoverable from Git History </w:t>
      </w:r>
    </w:p>
    <w:tbl>
      <w:tblPr>
        <w:tblW w:w="10065" w:type="dxa"/>
        <w:jc w:val="left"/>
        <w:tblInd w:w="-80" w:type="dxa"/>
        <w:tblLayout w:type="fixed"/>
        <w:tblCellMar>
          <w:top w:w="60" w:type="dxa"/>
          <w:left w:w="80" w:type="dxa"/>
          <w:bottom w:w="60" w:type="dxa"/>
          <w:right w:w="80" w:type="dxa"/>
        </w:tblCellMar>
      </w:tblPr>
      <w:tblGrid>
        <w:gridCol w:w="2597"/>
        <w:gridCol w:w="7468"/>
      </w:tblGrid>
      <w:tr>
        <w:trPr/>
        <w:tc>
          <w:tcPr>
            <w:tcW w:w="2597"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Finding Title</w:t>
            </w:r>
          </w:p>
        </w:tc>
        <w:tc>
          <w:tcPr>
            <w:tcW w:w="7468"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Valid AWS access key recoverable from git history </w:t>
            </w:r>
          </w:p>
        </w:tc>
      </w:tr>
      <w:tr>
        <w:trPr/>
        <w:tc>
          <w:tcPr>
            <w:tcW w:w="2597"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Type / Category</w:t>
            </w:r>
          </w:p>
        </w:tc>
        <w:tc>
          <w:tcPr>
            <w:tcW w:w="7468"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Credential exposure (secrets in source control) </w:t>
            </w:r>
          </w:p>
        </w:tc>
      </w:tr>
      <w:tr>
        <w:trPr/>
        <w:tc>
          <w:tcPr>
            <w:tcW w:w="2597"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Cloud Service / Resource</w:t>
            </w:r>
          </w:p>
        </w:tc>
        <w:tc>
          <w:tcPr>
            <w:tcW w:w="7468"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Git repository </w:t>
            </w:r>
            <w:r>
              <w:rPr>
                <w:i/>
                <w:iCs/>
                <w:color w:val="D3D7DE"/>
                <w:sz w:val="20"/>
                <w:szCs w:val="20"/>
              </w:rPr>
              <w:t>`</w:t>
            </w:r>
            <w:r>
              <w:rPr>
                <w:i/>
                <w:iCs/>
                <w:color w:val="0D2137"/>
                <w:sz w:val="20"/>
                <w:szCs w:val="20"/>
              </w:rPr>
              <w:t>huge-logistics/cargo-logistics-dev</w:t>
            </w:r>
            <w:r>
              <w:rPr>
                <w:i/>
                <w:iCs/>
                <w:color w:val="D3D7DE"/>
                <w:sz w:val="20"/>
                <w:szCs w:val="20"/>
              </w:rPr>
              <w:t>`</w:t>
            </w:r>
            <w:r>
              <w:rPr>
                <w:i/>
                <w:iCs/>
                <w:color w:val="0D2137"/>
                <w:sz w:val="20"/>
                <w:szCs w:val="20"/>
              </w:rPr>
              <w:t xml:space="preserve">; S3 bucket </w:t>
            </w:r>
            <w:r>
              <w:rPr>
                <w:i/>
                <w:iCs/>
                <w:color w:val="D3D7DE"/>
                <w:sz w:val="20"/>
                <w:szCs w:val="20"/>
              </w:rPr>
              <w:t>`</w:t>
            </w:r>
            <w:r>
              <w:rPr>
                <w:i/>
                <w:iCs/>
                <w:color w:val="0D2137"/>
                <w:sz w:val="20"/>
                <w:szCs w:val="20"/>
              </w:rPr>
              <w:t xml:space="preserve">[bucket name] </w:t>
            </w:r>
          </w:p>
        </w:tc>
      </w:tr>
      <w:tr>
        <w:trPr/>
        <w:tc>
          <w:tcPr>
            <w:tcW w:w="2597"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Description</w:t>
            </w:r>
          </w:p>
        </w:tc>
        <w:tc>
          <w:tcPr>
            <w:tcW w:w="7468"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An AWS access key (ID </w:t>
            </w:r>
            <w:r>
              <w:rPr>
                <w:i/>
                <w:iCs/>
                <w:color w:val="D3D7DE"/>
                <w:sz w:val="20"/>
                <w:szCs w:val="20"/>
              </w:rPr>
              <w:t>`</w:t>
            </w:r>
            <w:r>
              <w:rPr>
                <w:i/>
                <w:iCs/>
                <w:color w:val="0D2137"/>
                <w:sz w:val="20"/>
                <w:szCs w:val="20"/>
              </w:rPr>
              <w:t>AKIA****************</w:t>
            </w:r>
            <w:r>
              <w:rPr>
                <w:i/>
                <w:iCs/>
                <w:color w:val="D3D7DE"/>
                <w:sz w:val="20"/>
                <w:szCs w:val="20"/>
              </w:rPr>
              <w:t>`</w:t>
            </w:r>
            <w:r>
              <w:rPr>
                <w:i/>
                <w:iCs/>
                <w:color w:val="0D2137"/>
                <w:sz w:val="20"/>
                <w:szCs w:val="20"/>
              </w:rPr>
              <w:t xml:space="preserve">) had been committed to the repository and later removed from the latest version of the code. The commit that introduced it was still in the git history, and the key was still active. Using it, I authenticated to AWS, listed the contents of the S3 bucket </w:t>
            </w:r>
            <w:r>
              <w:rPr>
                <w:i/>
                <w:iCs/>
                <w:color w:val="D3D7DE"/>
                <w:sz w:val="20"/>
                <w:szCs w:val="20"/>
              </w:rPr>
              <w:t>`</w:t>
            </w:r>
            <w:r>
              <w:rPr>
                <w:i/>
                <w:iCs/>
                <w:color w:val="0D2137"/>
                <w:sz w:val="20"/>
                <w:szCs w:val="20"/>
              </w:rPr>
              <w:t>[bucket name]</w:t>
            </w:r>
            <w:r>
              <w:rPr>
                <w:i/>
                <w:iCs/>
                <w:color w:val="D3D7DE"/>
                <w:sz w:val="20"/>
                <w:szCs w:val="20"/>
              </w:rPr>
              <w:t>`</w:t>
            </w:r>
            <w:r>
              <w:rPr>
                <w:i/>
                <w:iCs/>
                <w:color w:val="0D2137"/>
                <w:sz w:val="20"/>
                <w:szCs w:val="20"/>
              </w:rPr>
              <w:t xml:space="preserve">, and downloaded </w:t>
            </w:r>
            <w:r>
              <w:rPr>
                <w:i/>
                <w:iCs/>
                <w:color w:val="D3D7DE"/>
                <w:sz w:val="20"/>
                <w:szCs w:val="20"/>
              </w:rPr>
              <w:t>`</w:t>
            </w:r>
            <w:r>
              <w:rPr>
                <w:i/>
                <w:iCs/>
                <w:color w:val="0D2137"/>
                <w:sz w:val="20"/>
                <w:szCs w:val="20"/>
              </w:rPr>
              <w:t>flag.txt</w:t>
            </w:r>
            <w:r>
              <w:rPr>
                <w:i/>
                <w:iCs/>
                <w:color w:val="D3D7DE"/>
                <w:sz w:val="20"/>
                <w:szCs w:val="20"/>
              </w:rPr>
              <w:t>`</w:t>
            </w:r>
            <w:r>
              <w:rPr>
                <w:i/>
                <w:iCs/>
                <w:color w:val="0D2137"/>
                <w:sz w:val="20"/>
                <w:szCs w:val="20"/>
              </w:rPr>
              <w:t xml:space="preserve">. Relevant output: </w:t>
            </w:r>
            <w:r>
              <w:rPr>
                <w:i/>
                <w:iCs/>
                <w:color w:val="D3D7DE"/>
                <w:sz w:val="20"/>
                <w:szCs w:val="20"/>
              </w:rPr>
              <w:t>`</w:t>
            </w:r>
            <w:r>
              <w:rPr>
                <w:i/>
                <w:iCs/>
                <w:color w:val="0D2137"/>
                <w:sz w:val="20"/>
                <w:szCs w:val="20"/>
              </w:rPr>
              <w:t>[paste the redacted git log / diff line showing the key being added, and the aws s3 ls output]</w:t>
            </w:r>
            <w:r>
              <w:rPr>
                <w:i/>
                <w:iCs/>
                <w:color w:val="D3D7DE"/>
                <w:sz w:val="20"/>
                <w:szCs w:val="20"/>
              </w:rPr>
              <w:t>`</w:t>
            </w:r>
            <w:r>
              <w:rPr>
                <w:i/>
                <w:iCs/>
                <w:color w:val="0D2137"/>
                <w:sz w:val="20"/>
                <w:szCs w:val="20"/>
              </w:rPr>
              <w:t xml:space="preserve"> </w:t>
            </w:r>
          </w:p>
        </w:tc>
      </w:tr>
      <w:tr>
        <w:trPr/>
        <w:tc>
          <w:tcPr>
            <w:tcW w:w="2597"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How Identified</w:t>
            </w:r>
          </w:p>
        </w:tc>
        <w:tc>
          <w:tcPr>
            <w:tcW w:w="7468"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Reviewing commit history (</w:t>
            </w:r>
            <w:r>
              <w:rPr>
                <w:i/>
                <w:iCs/>
                <w:color w:val="D3D7DE"/>
                <w:sz w:val="20"/>
                <w:szCs w:val="20"/>
              </w:rPr>
              <w:t>`</w:t>
            </w:r>
            <w:r>
              <w:rPr>
                <w:i/>
                <w:iCs/>
                <w:color w:val="0D2137"/>
                <w:sz w:val="20"/>
                <w:szCs w:val="20"/>
              </w:rPr>
              <w:t>git log</w:t>
            </w:r>
            <w:r>
              <w:rPr>
                <w:i/>
                <w:iCs/>
                <w:color w:val="D3D7DE"/>
                <w:sz w:val="20"/>
                <w:szCs w:val="20"/>
              </w:rPr>
              <w:t>`</w:t>
            </w:r>
            <w:r>
              <w:rPr>
                <w:i/>
                <w:iCs/>
                <w:color w:val="0D2137"/>
                <w:sz w:val="20"/>
                <w:szCs w:val="20"/>
              </w:rPr>
              <w:t xml:space="preserve">, </w:t>
            </w:r>
            <w:r>
              <w:rPr>
                <w:i/>
                <w:iCs/>
                <w:color w:val="D3D7DE"/>
                <w:sz w:val="20"/>
                <w:szCs w:val="20"/>
              </w:rPr>
              <w:t>`</w:t>
            </w:r>
            <w:r>
              <w:rPr>
                <w:i/>
                <w:iCs/>
                <w:color w:val="0D2137"/>
                <w:sz w:val="20"/>
                <w:szCs w:val="20"/>
              </w:rPr>
              <w:t>git show [commit]</w:t>
            </w:r>
            <w:r>
              <w:rPr>
                <w:i/>
                <w:iCs/>
                <w:color w:val="D3D7DE"/>
                <w:sz w:val="20"/>
                <w:szCs w:val="20"/>
              </w:rPr>
              <w:t>`</w:t>
            </w:r>
            <w:r>
              <w:rPr>
                <w:i/>
                <w:iCs/>
                <w:color w:val="0D2137"/>
                <w:sz w:val="20"/>
                <w:szCs w:val="20"/>
              </w:rPr>
              <w:t xml:space="preserve">) and searching it for credentials; configured the recovered key in the AWS CLI and verified it with </w:t>
            </w:r>
            <w:r>
              <w:rPr>
                <w:i/>
                <w:iCs/>
                <w:color w:val="D3D7DE"/>
                <w:sz w:val="20"/>
                <w:szCs w:val="20"/>
              </w:rPr>
              <w:t>`</w:t>
            </w:r>
            <w:r>
              <w:rPr>
                <w:i/>
                <w:iCs/>
                <w:color w:val="0D2137"/>
                <w:sz w:val="20"/>
                <w:szCs w:val="20"/>
              </w:rPr>
              <w:t>aws sts get-caller-identity</w:t>
            </w:r>
            <w:r>
              <w:rPr>
                <w:i/>
                <w:iCs/>
                <w:color w:val="D3D7DE"/>
                <w:sz w:val="20"/>
                <w:szCs w:val="20"/>
              </w:rPr>
              <w:t>`</w:t>
            </w:r>
            <w:r>
              <w:rPr>
                <w:i/>
                <w:iCs/>
                <w:color w:val="0D2137"/>
                <w:sz w:val="20"/>
                <w:szCs w:val="20"/>
              </w:rPr>
              <w:t xml:space="preserve">, then ran </w:t>
            </w:r>
            <w:r>
              <w:rPr>
                <w:i/>
                <w:iCs/>
                <w:color w:val="D3D7DE"/>
                <w:sz w:val="20"/>
                <w:szCs w:val="20"/>
              </w:rPr>
              <w:t>`</w:t>
            </w:r>
            <w:r>
              <w:rPr>
                <w:i/>
                <w:iCs/>
                <w:color w:val="0D2137"/>
                <w:sz w:val="20"/>
                <w:szCs w:val="20"/>
              </w:rPr>
              <w:t>aws s3 ls</w:t>
            </w:r>
            <w:r>
              <w:rPr>
                <w:i/>
                <w:iCs/>
                <w:color w:val="D3D7DE"/>
                <w:sz w:val="20"/>
                <w:szCs w:val="20"/>
              </w:rPr>
              <w:t>`</w:t>
            </w:r>
            <w:r>
              <w:rPr>
                <w:i/>
                <w:iCs/>
                <w:color w:val="0D2137"/>
                <w:sz w:val="20"/>
                <w:szCs w:val="20"/>
              </w:rPr>
              <w:t xml:space="preserve"> and </w:t>
            </w:r>
            <w:r>
              <w:rPr>
                <w:i/>
                <w:iCs/>
                <w:color w:val="D3D7DE"/>
                <w:sz w:val="20"/>
                <w:szCs w:val="20"/>
              </w:rPr>
              <w:t>`</w:t>
            </w:r>
            <w:r>
              <w:rPr>
                <w:i/>
                <w:iCs/>
                <w:color w:val="0D2137"/>
                <w:sz w:val="20"/>
                <w:szCs w:val="20"/>
              </w:rPr>
              <w:t>aws s3 cp</w:t>
            </w:r>
            <w:r>
              <w:rPr>
                <w:i/>
                <w:iCs/>
                <w:color w:val="D3D7DE"/>
                <w:sz w:val="20"/>
                <w:szCs w:val="20"/>
              </w:rPr>
              <w:t>`</w:t>
            </w:r>
            <w:r>
              <w:rPr>
                <w:i/>
                <w:iCs/>
                <w:color w:val="0D2137"/>
                <w:sz w:val="20"/>
                <w:szCs w:val="20"/>
              </w:rPr>
              <w:t xml:space="preserve">. </w:t>
            </w:r>
          </w:p>
        </w:tc>
      </w:tr>
      <w:tr>
        <w:trPr/>
        <w:tc>
          <w:tcPr>
            <w:tcW w:w="2597"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MITRE ATT&amp;CK Reference</w:t>
            </w:r>
          </w:p>
        </w:tc>
        <w:tc>
          <w:tcPr>
            <w:tcW w:w="7468"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T1552.001 Unsecured Credentials: Credentials In Files; T1213.003 Data from Information Repositories: Code Repositories; T1530 Data from Cloud Storage </w:t>
            </w:r>
          </w:p>
        </w:tc>
      </w:tr>
      <w:tr>
        <w:trPr/>
        <w:tc>
          <w:tcPr>
            <w:tcW w:w="2597"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Business / Security Impact</w:t>
            </w:r>
          </w:p>
        </w:tc>
        <w:tc>
          <w:tcPr>
            <w:tcW w:w="7468"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Confidentiality: </w:t>
            </w:r>
            <w:r>
              <w:rPr>
                <w:i/>
                <w:iCs/>
                <w:color w:val="0D2137"/>
                <w:sz w:val="20"/>
                <w:szCs w:val="20"/>
              </w:rPr>
              <w:t>A</w:t>
            </w:r>
            <w:r>
              <w:rPr>
                <w:i/>
                <w:iCs/>
                <w:color w:val="0D2137"/>
                <w:sz w:val="20"/>
                <w:szCs w:val="20"/>
              </w:rPr>
              <w:t xml:space="preserve">nyone with read access to the repository can obtain working credentials and read the data in the bucket. ntegrity / availability: </w:t>
            </w:r>
            <w:r>
              <w:rPr>
                <w:i/>
                <w:iCs/>
                <w:color w:val="0D2137"/>
                <w:sz w:val="20"/>
                <w:szCs w:val="20"/>
              </w:rPr>
              <w:t>D</w:t>
            </w:r>
            <w:r>
              <w:rPr>
                <w:i/>
                <w:iCs/>
                <w:color w:val="0D2137"/>
                <w:sz w:val="20"/>
                <w:szCs w:val="20"/>
              </w:rPr>
              <w:t xml:space="preserve">epending on the key's permissions, an attacker could also modify or delete objects. Removing the key from the latest commit gave a false sense of safety, because the key stayed valid until revoked </w:t>
            </w:r>
          </w:p>
        </w:tc>
      </w:tr>
      <w:tr>
        <w:trPr/>
        <w:tc>
          <w:tcPr>
            <w:tcW w:w="2597"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Severity / Impact</w:t>
            </w:r>
          </w:p>
        </w:tc>
        <w:tc>
          <w:tcPr>
            <w:tcW w:w="7468"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Critical </w:t>
            </w:r>
          </w:p>
        </w:tc>
      </w:tr>
      <w:tr>
        <w:trPr/>
        <w:tc>
          <w:tcPr>
            <w:tcW w:w="2597"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Evidence Reference</w:t>
            </w:r>
          </w:p>
        </w:tc>
        <w:tc>
          <w:tcPr>
            <w:tcW w:w="7468"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phaseE_lab1.png </w:t>
            </w:r>
          </w:p>
        </w:tc>
      </w:tr>
    </w:tbl>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Insert the most relevant CLI output, JSON policy extract, or console screenshot for this finding below. Label it Figure X with a one-sentence caption.</w:t>
      </w:r>
    </w:p>
    <w:p>
      <w:pPr>
        <w:pStyle w:val="Normal"/>
        <w:rPr/>
      </w:pPr>
      <w:r>
        <w:rPr/>
      </w:r>
    </w:p>
    <w:p>
      <w:pPr>
        <w:pStyle w:val="Heading3"/>
        <w:spacing w:before="200" w:after="80"/>
        <w:rPr>
          <w:sz w:val="28"/>
          <w:szCs w:val="28"/>
        </w:rPr>
      </w:pPr>
      <w:r>
        <w:rPr>
          <w:b/>
          <w:bCs/>
          <w:color w:val="0D2137"/>
          <w:sz w:val="22"/>
          <w:szCs w:val="22"/>
        </w:rPr>
        <w:t xml:space="preserve">Finding 2: </w:t>
      </w:r>
      <w:r>
        <w:rPr/>
        <w:t xml:space="preserve">Reliance on Long-Lived IAM User Access Keys </w:t>
      </w:r>
    </w:p>
    <w:tbl>
      <w:tblPr>
        <w:tblW w:w="10070" w:type="dxa"/>
        <w:jc w:val="left"/>
        <w:tblInd w:w="-80" w:type="dxa"/>
        <w:tblLayout w:type="fixed"/>
        <w:tblCellMar>
          <w:top w:w="60" w:type="dxa"/>
          <w:left w:w="80" w:type="dxa"/>
          <w:bottom w:w="60" w:type="dxa"/>
          <w:right w:w="80" w:type="dxa"/>
        </w:tblCellMar>
      </w:tblPr>
      <w:tblGrid>
        <w:gridCol w:w="2550"/>
        <w:gridCol w:w="7520"/>
      </w:tblGrid>
      <w:tr>
        <w:trPr/>
        <w:tc>
          <w:tcPr>
            <w:tcW w:w="2550"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Finding Title</w:t>
            </w:r>
          </w:p>
        </w:tc>
        <w:tc>
          <w:tcPr>
            <w:tcW w:w="752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Reliance on long-lived IAM user access keys </w:t>
            </w:r>
          </w:p>
        </w:tc>
      </w:tr>
      <w:tr>
        <w:trPr/>
        <w:tc>
          <w:tcPr>
            <w:tcW w:w="2550"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Type / Category</w:t>
            </w:r>
          </w:p>
        </w:tc>
        <w:tc>
          <w:tcPr>
            <w:tcW w:w="7520"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IAM weakness (static credentials) </w:t>
            </w:r>
          </w:p>
        </w:tc>
      </w:tr>
      <w:tr>
        <w:trPr/>
        <w:tc>
          <w:tcPr>
            <w:tcW w:w="2550"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Cloud Service / Resource</w:t>
            </w:r>
          </w:p>
        </w:tc>
        <w:tc>
          <w:tcPr>
            <w:tcW w:w="752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IAM user </w:t>
            </w:r>
            <w:r>
              <w:rPr>
                <w:i/>
                <w:iCs/>
                <w:color w:val="D3D7DE"/>
                <w:sz w:val="20"/>
                <w:szCs w:val="20"/>
              </w:rPr>
              <w:t>`</w:t>
            </w:r>
            <w:r>
              <w:rPr>
                <w:i/>
                <w:iCs/>
                <w:color w:val="0D2137"/>
                <w:sz w:val="20"/>
                <w:szCs w:val="20"/>
              </w:rPr>
              <w:t xml:space="preserve">s3user </w:t>
            </w:r>
          </w:p>
        </w:tc>
      </w:tr>
      <w:tr>
        <w:trPr/>
        <w:tc>
          <w:tcPr>
            <w:tcW w:w="2550"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Description</w:t>
            </w:r>
          </w:p>
        </w:tc>
        <w:tc>
          <w:tcPr>
            <w:tcW w:w="7520"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D3D7DE"/>
                <w:sz w:val="20"/>
                <w:szCs w:val="20"/>
              </w:rPr>
              <w:t>`</w:t>
            </w:r>
            <w:r>
              <w:rPr>
                <w:i/>
                <w:iCs/>
                <w:color w:val="0D2137"/>
                <w:sz w:val="20"/>
                <w:szCs w:val="20"/>
              </w:rPr>
              <w:t>aws sts get-caller-identity</w:t>
            </w:r>
            <w:r>
              <w:rPr>
                <w:i/>
                <w:iCs/>
                <w:color w:val="D3D7DE"/>
                <w:sz w:val="20"/>
                <w:szCs w:val="20"/>
              </w:rPr>
              <w:t>`</w:t>
            </w:r>
            <w:r>
              <w:rPr>
                <w:i/>
                <w:iCs/>
                <w:color w:val="0D2137"/>
                <w:sz w:val="20"/>
                <w:szCs w:val="20"/>
              </w:rPr>
              <w:t xml:space="preserve"> returned the ARN of IAM user </w:t>
            </w:r>
            <w:r>
              <w:rPr>
                <w:i/>
                <w:iCs/>
                <w:color w:val="D3D7DE"/>
                <w:sz w:val="20"/>
                <w:szCs w:val="20"/>
              </w:rPr>
              <w:t>`</w:t>
            </w:r>
            <w:r>
              <w:rPr>
                <w:i/>
                <w:iCs/>
                <w:color w:val="0D2137"/>
                <w:sz w:val="20"/>
                <w:szCs w:val="20"/>
              </w:rPr>
              <w:t>s3user</w:t>
            </w:r>
            <w:r>
              <w:rPr>
                <w:i/>
                <w:iCs/>
                <w:color w:val="D3D7DE"/>
                <w:sz w:val="20"/>
                <w:szCs w:val="20"/>
              </w:rPr>
              <w:t>`</w:t>
            </w:r>
            <w:r>
              <w:rPr>
                <w:i/>
                <w:iCs/>
                <w:color w:val="0D2137"/>
                <w:sz w:val="20"/>
                <w:szCs w:val="20"/>
              </w:rPr>
              <w:t xml:space="preserve">, confirming that the session was authenticated with static access keys rather than an IAM role or temporary STS credentials. These keys have no expiry, can be copied from a workstation, config file, or repository without notice, and remain valid until someone disables them. </w:t>
            </w:r>
          </w:p>
        </w:tc>
      </w:tr>
      <w:tr>
        <w:trPr/>
        <w:tc>
          <w:tcPr>
            <w:tcW w:w="2550"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How Identified</w:t>
            </w:r>
          </w:p>
        </w:tc>
        <w:tc>
          <w:tcPr>
            <w:tcW w:w="752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D3D7DE"/>
                <w:sz w:val="20"/>
                <w:szCs w:val="20"/>
              </w:rPr>
              <w:t>`</w:t>
            </w:r>
            <w:r>
              <w:rPr>
                <w:i/>
                <w:iCs/>
                <w:color w:val="0D2137"/>
                <w:sz w:val="20"/>
                <w:szCs w:val="20"/>
              </w:rPr>
              <w:t>aws sts get-caller-identity</w:t>
            </w:r>
            <w:r>
              <w:rPr>
                <w:i/>
                <w:iCs/>
                <w:color w:val="D3D7DE"/>
                <w:sz w:val="20"/>
                <w:szCs w:val="20"/>
              </w:rPr>
              <w:t>`</w:t>
            </w:r>
            <w:r>
              <w:rPr>
                <w:i/>
                <w:iCs/>
                <w:color w:val="0D2137"/>
                <w:sz w:val="20"/>
                <w:szCs w:val="20"/>
              </w:rPr>
              <w:t xml:space="preserve">, combined with the Phase A analysis of IAM user keys vs STS tokens vs instance roles. </w:t>
            </w:r>
          </w:p>
        </w:tc>
      </w:tr>
      <w:tr>
        <w:trPr/>
        <w:tc>
          <w:tcPr>
            <w:tcW w:w="2550"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MITRE ATT&amp;CK Reference</w:t>
            </w:r>
          </w:p>
        </w:tc>
        <w:tc>
          <w:tcPr>
            <w:tcW w:w="7520"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T1078.004 Valid Accounts: Cloud Accounts </w:t>
            </w:r>
          </w:p>
        </w:tc>
      </w:tr>
      <w:tr>
        <w:trPr/>
        <w:tc>
          <w:tcPr>
            <w:tcW w:w="2550"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Business / Security Impact</w:t>
            </w:r>
          </w:p>
        </w:tc>
        <w:tc>
          <w:tcPr>
            <w:tcW w:w="752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High </w:t>
            </w:r>
          </w:p>
        </w:tc>
      </w:tr>
      <w:tr>
        <w:trPr/>
        <w:tc>
          <w:tcPr>
            <w:tcW w:w="2550"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Severity / Impact</w:t>
            </w:r>
          </w:p>
        </w:tc>
        <w:tc>
          <w:tcPr>
            <w:tcW w:w="7520"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Confidentiality / integrity: </w:t>
            </w:r>
            <w:r>
              <w:rPr>
                <w:i/>
                <w:iCs/>
                <w:color w:val="0D2137"/>
                <w:sz w:val="20"/>
                <w:szCs w:val="20"/>
              </w:rPr>
              <w:t>A</w:t>
            </w:r>
            <w:r>
              <w:rPr>
                <w:i/>
                <w:iCs/>
                <w:color w:val="0D2137"/>
                <w:sz w:val="20"/>
                <w:szCs w:val="20"/>
              </w:rPr>
              <w:t xml:space="preserve"> leaked or stolen key grants an attacker everything the user is allowed to do, with no time limit, and CloudTrail will show activity as the legitimate user. Short-lived credentials would shrink the window an attacker can use a stolen secret from indefinite to minutes or hours. </w:t>
            </w:r>
          </w:p>
        </w:tc>
      </w:tr>
      <w:tr>
        <w:trPr/>
        <w:tc>
          <w:tcPr>
            <w:tcW w:w="2550"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Evidence Reference</w:t>
            </w:r>
          </w:p>
        </w:tc>
        <w:tc>
          <w:tcPr>
            <w:tcW w:w="752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phaseA_identity.png </w:t>
            </w:r>
          </w:p>
        </w:tc>
      </w:tr>
    </w:tbl>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Insert the most relevant CLI output, JSON policy extract, or console screenshot for this finding below. Label it Figure X with a one-sentence caption.</w:t>
      </w:r>
    </w:p>
    <w:p>
      <w:pPr>
        <w:pStyle w:val="Normal"/>
        <w:rPr/>
      </w:pPr>
      <w:r>
        <w:rPr/>
      </w:r>
    </w:p>
    <w:p>
      <w:pPr>
        <w:pStyle w:val="Heading3"/>
        <w:spacing w:before="200" w:after="80"/>
        <w:rPr>
          <w:sz w:val="28"/>
          <w:szCs w:val="28"/>
        </w:rPr>
      </w:pPr>
      <w:r>
        <w:rPr>
          <w:b/>
          <w:bCs/>
          <w:color w:val="0D2137"/>
          <w:sz w:val="22"/>
          <w:szCs w:val="22"/>
        </w:rPr>
        <w:t xml:space="preserve">Finding 3: </w:t>
      </w:r>
      <w:r>
        <w:rPr/>
        <w:t xml:space="preserve">Secrets Persisting in CodeCommit History and Docker Image Layers </w:t>
      </w:r>
    </w:p>
    <w:tbl>
      <w:tblPr>
        <w:tblW w:w="10065" w:type="dxa"/>
        <w:jc w:val="left"/>
        <w:tblInd w:w="-80" w:type="dxa"/>
        <w:tblLayout w:type="fixed"/>
        <w:tblCellMar>
          <w:top w:w="60" w:type="dxa"/>
          <w:left w:w="80" w:type="dxa"/>
          <w:bottom w:w="60" w:type="dxa"/>
          <w:right w:w="80" w:type="dxa"/>
        </w:tblCellMar>
      </w:tblPr>
      <w:tblGrid>
        <w:gridCol w:w="2597"/>
        <w:gridCol w:w="7468"/>
      </w:tblGrid>
      <w:tr>
        <w:trPr/>
        <w:tc>
          <w:tcPr>
            <w:tcW w:w="2597"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Finding Title</w:t>
            </w:r>
          </w:p>
        </w:tc>
        <w:tc>
          <w:tcPr>
            <w:tcW w:w="7468"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Secrets persisting in CodeCommit history and Docker image layers </w:t>
            </w:r>
          </w:p>
        </w:tc>
      </w:tr>
      <w:tr>
        <w:trPr/>
        <w:tc>
          <w:tcPr>
            <w:tcW w:w="2597"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Type / Category</w:t>
            </w:r>
          </w:p>
        </w:tc>
        <w:tc>
          <w:tcPr>
            <w:tcW w:w="7468"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Credential exposure (insecure artifact storage) </w:t>
            </w:r>
          </w:p>
        </w:tc>
      </w:tr>
      <w:tr>
        <w:trPr/>
        <w:tc>
          <w:tcPr>
            <w:tcW w:w="2597"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Cloud Service / Resource</w:t>
            </w:r>
          </w:p>
        </w:tc>
        <w:tc>
          <w:tcPr>
            <w:tcW w:w="7468"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AWS CodeCommit repository </w:t>
            </w:r>
            <w:r>
              <w:rPr>
                <w:i/>
                <w:iCs/>
                <w:color w:val="D3D7DE"/>
                <w:sz w:val="20"/>
                <w:szCs w:val="20"/>
              </w:rPr>
              <w:t>`</w:t>
            </w:r>
            <w:r>
              <w:rPr>
                <w:i/>
                <w:iCs/>
                <w:color w:val="0D2137"/>
                <w:sz w:val="20"/>
                <w:szCs w:val="20"/>
              </w:rPr>
              <w:t>[repo name]</w:t>
            </w:r>
            <w:r>
              <w:rPr>
                <w:i/>
                <w:iCs/>
                <w:color w:val="D3D7DE"/>
                <w:sz w:val="20"/>
                <w:szCs w:val="20"/>
              </w:rPr>
              <w:t>`</w:t>
            </w:r>
            <w:r>
              <w:rPr>
                <w:i/>
                <w:iCs/>
                <w:color w:val="0D2137"/>
                <w:sz w:val="20"/>
                <w:szCs w:val="20"/>
              </w:rPr>
              <w:t xml:space="preserve">; Docker image </w:t>
            </w:r>
            <w:r>
              <w:rPr>
                <w:i/>
                <w:iCs/>
                <w:color w:val="D3D7DE"/>
                <w:sz w:val="20"/>
                <w:szCs w:val="20"/>
              </w:rPr>
              <w:t>`</w:t>
            </w:r>
            <w:r>
              <w:rPr>
                <w:i/>
                <w:iCs/>
                <w:color w:val="0D2137"/>
                <w:sz w:val="20"/>
                <w:szCs w:val="20"/>
              </w:rPr>
              <w:t>hljose/huge-logistics-terraform-runner:0.12</w:t>
            </w:r>
            <w:r>
              <w:rPr>
                <w:i/>
                <w:iCs/>
                <w:color w:val="D3D7DE"/>
                <w:sz w:val="20"/>
                <w:szCs w:val="20"/>
              </w:rPr>
              <w:t>`</w:t>
            </w:r>
            <w:r>
              <w:rPr>
                <w:i/>
                <w:iCs/>
                <w:color w:val="0D2137"/>
                <w:sz w:val="20"/>
                <w:szCs w:val="20"/>
              </w:rPr>
              <w:t xml:space="preserve"> </w:t>
            </w:r>
          </w:p>
        </w:tc>
      </w:tr>
      <w:tr>
        <w:trPr/>
        <w:tc>
          <w:tcPr>
            <w:tcW w:w="2597"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Description</w:t>
            </w:r>
          </w:p>
        </w:tc>
        <w:tc>
          <w:tcPr>
            <w:tcW w:w="7468"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Credentials were recoverable from the CodeCommit repository and from the Docker image used to run Terraform. </w:t>
            </w:r>
          </w:p>
        </w:tc>
      </w:tr>
      <w:tr>
        <w:trPr/>
        <w:tc>
          <w:tcPr>
            <w:tcW w:w="2597"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How Identified</w:t>
            </w:r>
          </w:p>
        </w:tc>
        <w:tc>
          <w:tcPr>
            <w:tcW w:w="7468"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The </w:t>
            </w:r>
            <w:r>
              <w:rPr>
                <w:i/>
                <w:iCs/>
                <w:color w:val="0D2137"/>
                <w:sz w:val="20"/>
                <w:szCs w:val="20"/>
              </w:rPr>
              <w:t>git clone of the CodeCommit repo and review of its history; docker pull, docker history, docker inspect, or extracting image layers]</w:t>
            </w:r>
            <w:r>
              <w:rPr>
                <w:i/>
                <w:iCs/>
                <w:color w:val="D3D7DE"/>
                <w:sz w:val="20"/>
                <w:szCs w:val="20"/>
              </w:rPr>
              <w:t>`</w:t>
            </w:r>
            <w:r>
              <w:rPr>
                <w:i/>
                <w:iCs/>
                <w:color w:val="0D2137"/>
                <w:sz w:val="20"/>
                <w:szCs w:val="20"/>
              </w:rPr>
              <w:t xml:space="preserve">, followed by authenticating with the recovered credentials </w:t>
            </w:r>
          </w:p>
        </w:tc>
      </w:tr>
      <w:tr>
        <w:trPr/>
        <w:tc>
          <w:tcPr>
            <w:tcW w:w="2597"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MITRE ATT&amp;CK Reference</w:t>
            </w:r>
          </w:p>
        </w:tc>
        <w:tc>
          <w:tcPr>
            <w:tcW w:w="7468"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T1552.001 Unsecured Credentials: Credentials In Files; T1213.003 Data from Information Repositories: Code Repositories </w:t>
            </w:r>
          </w:p>
        </w:tc>
      </w:tr>
      <w:tr>
        <w:trPr/>
        <w:tc>
          <w:tcPr>
            <w:tcW w:w="2597"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Business / Security Impact</w:t>
            </w:r>
          </w:p>
        </w:tc>
        <w:tc>
          <w:tcPr>
            <w:tcW w:w="7468"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Confidentiality: </w:t>
            </w:r>
            <w:r>
              <w:rPr>
                <w:i/>
                <w:iCs/>
                <w:color w:val="0D2137"/>
                <w:sz w:val="20"/>
                <w:szCs w:val="20"/>
              </w:rPr>
              <w:t>A</w:t>
            </w:r>
            <w:r>
              <w:rPr>
                <w:i/>
                <w:iCs/>
                <w:color w:val="0D2137"/>
                <w:sz w:val="20"/>
                <w:szCs w:val="20"/>
              </w:rPr>
              <w:t>nyone who can pull the image or clone the repository obtains working credentials. Because Docker layers are immutable, a secret deleted in a later layer is still present in the earlier one. Credentials tied to Terraform tooling can often reach infrastructure, so the potential impact extends to integrity and availability</w:t>
            </w:r>
            <w:r>
              <w:rPr>
                <w:i/>
                <w:iCs/>
                <w:color w:val="D3D7DE"/>
                <w:sz w:val="20"/>
                <w:szCs w:val="20"/>
              </w:rPr>
              <w:t xml:space="preserve"> </w:t>
            </w:r>
            <w:r>
              <w:rPr>
                <w:i/>
                <w:iCs/>
                <w:color w:val="0D2137"/>
                <w:sz w:val="20"/>
                <w:szCs w:val="20"/>
              </w:rPr>
              <w:t xml:space="preserve">of the environment. </w:t>
            </w:r>
          </w:p>
        </w:tc>
      </w:tr>
      <w:tr>
        <w:trPr/>
        <w:tc>
          <w:tcPr>
            <w:tcW w:w="2597"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Severity / Impact</w:t>
            </w:r>
          </w:p>
        </w:tc>
        <w:tc>
          <w:tcPr>
            <w:tcW w:w="7468"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High </w:t>
            </w:r>
          </w:p>
        </w:tc>
      </w:tr>
      <w:tr>
        <w:trPr/>
        <w:tc>
          <w:tcPr>
            <w:tcW w:w="2597"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Evidence Reference</w:t>
            </w:r>
          </w:p>
        </w:tc>
        <w:tc>
          <w:tcPr>
            <w:tcW w:w="7468"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phaseE_lab2.png </w:t>
            </w:r>
          </w:p>
        </w:tc>
      </w:tr>
    </w:tbl>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Insert the most relevant CLI output, JSON policy extract, or console screenshot for this finding below. Label it Figure X with a one-sentence caption.</w:t>
      </w:r>
    </w:p>
    <w:p>
      <w:pPr>
        <w:pStyle w:val="Normal"/>
        <w:rPr/>
      </w:pPr>
      <w:r>
        <w:rPr/>
      </w:r>
    </w:p>
    <w:p>
      <w:pPr>
        <w:pStyle w:val="Normal"/>
        <w:spacing w:before="0" w:after="120"/>
        <w:rPr>
          <w:color w:val="auto"/>
          <w:sz w:val="22"/>
          <w:szCs w:val="22"/>
        </w:rPr>
      </w:pPr>
      <w:r>
        <w:rPr/>
      </w:r>
    </w:p>
    <w:p>
      <w:pPr>
        <w:pStyle w:val="Normal"/>
        <w:spacing w:before="0" w:after="0"/>
        <w:rPr/>
      </w:pPr>
      <w:r>
        <w:rPr/>
      </w:r>
      <w:r>
        <w:br w:type="page"/>
      </w:r>
    </w:p>
    <w:p>
      <w:pPr>
        <w:pStyle w:val="Heading1"/>
        <w:pBdr>
          <w:bottom w:val="single" w:sz="8" w:space="6" w:color="146C94"/>
        </w:pBdr>
        <w:spacing w:before="0" w:after="160"/>
        <w:rPr>
          <w:b/>
          <w:bCs/>
          <w:color w:val="0D2137"/>
        </w:rPr>
      </w:pPr>
      <w:r>
        <w:rPr>
          <w:b/>
          <w:bCs/>
          <w:color w:val="0D2137"/>
        </w:rPr>
        <w:t>5.0 Risk Assessment &amp; Cloud Threat Model</w:t>
      </w:r>
    </w:p>
    <w:p>
      <w:pPr>
        <w:pStyle w:val="Normal"/>
        <w:spacing w:before="0" w:after="120"/>
        <w:rPr>
          <w:color w:val="auto"/>
          <w:sz w:val="22"/>
          <w:szCs w:val="22"/>
        </w:rPr>
      </w:pPr>
      <w:r>
        <w:rPr>
          <w:i/>
          <w:iCs/>
          <w:color w:val="auto"/>
          <w:sz w:val="22"/>
          <w:szCs w:val="22"/>
        </w:rPr>
        <w:t>[This section is required for all tasks. Complete both sub-sections using the outputs from your Phase D threat modelling work and your findings from Section 4.]</w:t>
      </w:r>
    </w:p>
    <w:p>
      <w:pPr>
        <w:pStyle w:val="Heading2"/>
        <w:rPr>
          <w:b/>
          <w:bCs/>
          <w:color w:themeColor="dark2" w:themeShade="bf" w:val="323E4F"/>
        </w:rPr>
      </w:pPr>
      <w:r>
        <w:rPr>
          <w:b/>
          <w:bCs/>
          <w:color w:themeColor="dark2" w:themeShade="bf" w:val="323E4F"/>
        </w:rPr>
        <w:t>5.1 Cloud Security Control Gaps &amp; Defensive Coverage</w:t>
      </w:r>
    </w:p>
    <w:p>
      <w:pPr>
        <w:pStyle w:val="Heading2"/>
        <w:pBdr>
          <w:bottom w:val="single" w:sz="6" w:space="0" w:color="C6D3DB"/>
        </w:pBdr>
        <w:spacing w:before="280" w:after="120"/>
        <w:rPr>
          <w:color w:val="auto"/>
          <w:sz w:val="22"/>
          <w:szCs w:val="22"/>
        </w:rPr>
      </w:pPr>
      <w:r>
        <w:rPr>
          <w:i/>
          <w:iCs/>
          <w:color w:val="auto"/>
          <w:sz w:val="22"/>
          <w:szCs w:val="22"/>
        </w:rPr>
        <w:t>[For each significant finding, describe which AWS-native or third-party control could detect, prevent, or reduce the risk. Consider: CloudTrail rules, AWS Config rules, GuardDuty detectors, IAM Access Analyzer, Security Hub checks, S3 Block Public Access, SCPs, or CloudWatch alarms.]</w:t>
      </w:r>
    </w:p>
    <w:tbl>
      <w:tblPr>
        <w:tblW w:w="10065" w:type="dxa"/>
        <w:jc w:val="left"/>
        <w:tblInd w:w="-80" w:type="dxa"/>
        <w:tblLayout w:type="fixed"/>
        <w:tblCellMar>
          <w:top w:w="60" w:type="dxa"/>
          <w:left w:w="80" w:type="dxa"/>
          <w:bottom w:w="60" w:type="dxa"/>
          <w:right w:w="80" w:type="dxa"/>
        </w:tblCellMar>
      </w:tblPr>
      <w:tblGrid>
        <w:gridCol w:w="1997"/>
        <w:gridCol w:w="2403"/>
        <w:gridCol w:w="2600"/>
        <w:gridCol w:w="3065"/>
      </w:tblGrid>
      <w:tr>
        <w:trPr>
          <w:tblHeader w:val="true"/>
        </w:trPr>
        <w:tc>
          <w:tcPr>
            <w:tcW w:w="1997"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Finding / Gap</w:t>
            </w:r>
          </w:p>
        </w:tc>
        <w:tc>
          <w:tcPr>
            <w:tcW w:w="2403"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Observable / Trigger in Cloud Telemetry</w:t>
            </w:r>
          </w:p>
        </w:tc>
        <w:tc>
          <w:tcPr>
            <w:tcW w:w="2600"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Recommended Control</w:t>
            </w:r>
          </w:p>
        </w:tc>
        <w:tc>
          <w:tcPr>
            <w:tcW w:w="3065"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AWS Service / Tool for Implementation</w:t>
            </w:r>
          </w:p>
        </w:tc>
      </w:tr>
      <w:tr>
        <w:trPr/>
        <w:tc>
          <w:tcPr>
            <w:tcW w:w="1997"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Valid access key recoverable from git history(prevent) </w:t>
            </w:r>
          </w:p>
        </w:tc>
        <w:tc>
          <w:tcPr>
            <w:tcW w:w="2403"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A commit containing a string matching an AWS key pattern is pushed to the repository </w:t>
            </w:r>
          </w:p>
        </w:tc>
        <w:tc>
          <w:tcPr>
            <w:tcW w:w="260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Block secrets before they enter source control, and scan existing history for leaks </w:t>
            </w:r>
          </w:p>
        </w:tc>
        <w:tc>
          <w:tcPr>
            <w:tcW w:w="3065"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GitHub secret scanning with push protection; GitLeaks or TruffleHog in a pre-commit hook and CI pipeline (third-party) </w:t>
            </w:r>
          </w:p>
        </w:tc>
      </w:tr>
      <w:tr>
        <w:trPr/>
        <w:tc>
          <w:tcPr>
            <w:tcW w:w="1997"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D</w:t>
            </w:r>
            <w:r>
              <w:rPr>
                <w:i/>
                <w:iCs/>
                <w:color w:val="0D2137"/>
                <w:sz w:val="20"/>
                <w:szCs w:val="20"/>
              </w:rPr>
              <w:t xml:space="preserve">etect </w:t>
            </w:r>
          </w:p>
        </w:tc>
        <w:tc>
          <w:tcPr>
            <w:tcW w:w="2403"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CloudTrail shows </w:t>
            </w:r>
            <w:r>
              <w:rPr>
                <w:i/>
                <w:iCs/>
                <w:color w:val="D3D7DE"/>
                <w:sz w:val="20"/>
                <w:szCs w:val="20"/>
              </w:rPr>
              <w:t>`</w:t>
            </w:r>
            <w:r>
              <w:rPr>
                <w:i/>
                <w:iCs/>
                <w:color w:val="0D2137"/>
                <w:sz w:val="20"/>
                <w:szCs w:val="20"/>
              </w:rPr>
              <w:t>GetCallerIdentity</w:t>
            </w:r>
            <w:r>
              <w:rPr>
                <w:i/>
                <w:iCs/>
                <w:color w:val="D3D7DE"/>
                <w:sz w:val="20"/>
                <w:szCs w:val="20"/>
              </w:rPr>
              <w:t>`</w:t>
            </w:r>
            <w:r>
              <w:rPr>
                <w:i/>
                <w:iCs/>
                <w:color w:val="0D2137"/>
                <w:sz w:val="20"/>
                <w:szCs w:val="20"/>
              </w:rPr>
              <w:t xml:space="preserve">, </w:t>
            </w:r>
            <w:r>
              <w:rPr>
                <w:i/>
                <w:iCs/>
                <w:color w:val="D3D7DE"/>
                <w:sz w:val="20"/>
                <w:szCs w:val="20"/>
              </w:rPr>
              <w:t>`</w:t>
            </w:r>
            <w:r>
              <w:rPr>
                <w:i/>
                <w:iCs/>
                <w:color w:val="0D2137"/>
                <w:sz w:val="20"/>
                <w:szCs w:val="20"/>
              </w:rPr>
              <w:t>ListBuckets</w:t>
            </w:r>
            <w:r>
              <w:rPr>
                <w:i/>
                <w:iCs/>
                <w:color w:val="D3D7DE"/>
                <w:sz w:val="20"/>
                <w:szCs w:val="20"/>
              </w:rPr>
              <w:t>`</w:t>
            </w:r>
            <w:r>
              <w:rPr>
                <w:i/>
                <w:iCs/>
                <w:color w:val="0D2137"/>
                <w:sz w:val="20"/>
                <w:szCs w:val="20"/>
              </w:rPr>
              <w:t xml:space="preserve">, </w:t>
            </w:r>
            <w:r>
              <w:rPr>
                <w:i/>
                <w:iCs/>
                <w:color w:val="D3D7DE"/>
                <w:sz w:val="20"/>
                <w:szCs w:val="20"/>
              </w:rPr>
              <w:t>`</w:t>
            </w:r>
            <w:r>
              <w:rPr>
                <w:i/>
                <w:iCs/>
                <w:color w:val="0D2137"/>
                <w:sz w:val="20"/>
                <w:szCs w:val="20"/>
              </w:rPr>
              <w:t>ListObjects</w:t>
            </w:r>
            <w:r>
              <w:rPr>
                <w:i/>
                <w:iCs/>
                <w:color w:val="D3D7DE"/>
                <w:sz w:val="20"/>
                <w:szCs w:val="20"/>
              </w:rPr>
              <w:t>`</w:t>
            </w:r>
            <w:r>
              <w:rPr>
                <w:i/>
                <w:iCs/>
                <w:color w:val="0D2137"/>
                <w:sz w:val="20"/>
                <w:szCs w:val="20"/>
              </w:rPr>
              <w:t xml:space="preserve">, and </w:t>
            </w:r>
            <w:r>
              <w:rPr>
                <w:i/>
                <w:iCs/>
                <w:color w:val="D3D7DE"/>
                <w:sz w:val="20"/>
                <w:szCs w:val="20"/>
              </w:rPr>
              <w:t>`</w:t>
            </w:r>
            <w:r>
              <w:rPr>
                <w:i/>
                <w:iCs/>
                <w:color w:val="0D2137"/>
                <w:sz w:val="20"/>
                <w:szCs w:val="20"/>
              </w:rPr>
              <w:t>GetObject</w:t>
            </w:r>
            <w:r>
              <w:rPr>
                <w:i/>
                <w:iCs/>
                <w:color w:val="D3D7DE"/>
                <w:sz w:val="20"/>
                <w:szCs w:val="20"/>
              </w:rPr>
              <w:t>`</w:t>
            </w:r>
            <w:r>
              <w:rPr>
                <w:i/>
                <w:iCs/>
                <w:color w:val="0D2137"/>
                <w:sz w:val="20"/>
                <w:szCs w:val="20"/>
              </w:rPr>
              <w:t xml:space="preserve"> from an unfamiliar IP, user agent, or geography using the leaked key </w:t>
            </w:r>
            <w:r>
              <w:rPr>
                <w:i/>
                <w:iCs/>
                <w:color w:val="D3D7DE"/>
                <w:sz w:val="20"/>
                <w:szCs w:val="20"/>
              </w:rPr>
              <w:t>|</w:t>
            </w:r>
            <w:r>
              <w:rPr>
                <w:i/>
                <w:iCs/>
                <w:color w:val="0D2137"/>
                <w:sz w:val="20"/>
                <w:szCs w:val="20"/>
              </w:rPr>
              <w:t xml:space="preserve"> Alert on anomalous use of a valid key and on data access outside normal patterns </w:t>
            </w:r>
          </w:p>
        </w:tc>
        <w:tc>
          <w:tcPr>
            <w:tcW w:w="2600"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Amazon GuardDuty (e.g. </w:t>
            </w:r>
            <w:r>
              <w:rPr>
                <w:i/>
                <w:iCs/>
                <w:color w:val="D3D7DE"/>
                <w:sz w:val="20"/>
                <w:szCs w:val="20"/>
              </w:rPr>
              <w:t>`</w:t>
            </w:r>
            <w:r>
              <w:rPr>
                <w:i/>
                <w:iCs/>
                <w:color w:val="0D2137"/>
                <w:sz w:val="20"/>
                <w:szCs w:val="20"/>
              </w:rPr>
              <w:t>Discovery:S3/AnomalousBehavior</w:t>
            </w:r>
            <w:r>
              <w:rPr>
                <w:i/>
                <w:iCs/>
                <w:color w:val="D3D7DE"/>
                <w:sz w:val="20"/>
                <w:szCs w:val="20"/>
              </w:rPr>
              <w:t>`</w:t>
            </w:r>
            <w:r>
              <w:rPr>
                <w:i/>
                <w:iCs/>
                <w:color w:val="0D2137"/>
                <w:sz w:val="20"/>
                <w:szCs w:val="20"/>
              </w:rPr>
              <w:t xml:space="preserve">, </w:t>
            </w:r>
            <w:r>
              <w:rPr>
                <w:i/>
                <w:iCs/>
                <w:color w:val="D3D7DE"/>
                <w:sz w:val="20"/>
                <w:szCs w:val="20"/>
              </w:rPr>
              <w:t>`</w:t>
            </w:r>
            <w:r>
              <w:rPr>
                <w:i/>
                <w:iCs/>
                <w:color w:val="0D2137"/>
                <w:sz w:val="20"/>
                <w:szCs w:val="20"/>
              </w:rPr>
              <w:t>UnauthorizedAccess:IAMUser/MaliciousIPCaller</w:t>
            </w:r>
            <w:r>
              <w:rPr>
                <w:i/>
                <w:iCs/>
                <w:color w:val="D3D7DE"/>
                <w:sz w:val="20"/>
                <w:szCs w:val="20"/>
              </w:rPr>
              <w:t>`</w:t>
            </w:r>
            <w:r>
              <w:rPr>
                <w:i/>
                <w:iCs/>
                <w:color w:val="0D2137"/>
                <w:sz w:val="20"/>
                <w:szCs w:val="20"/>
              </w:rPr>
              <w:t xml:space="preserve">); CloudTrail with S3 data events enabled; EventBridge rule to SNS </w:t>
            </w:r>
          </w:p>
        </w:tc>
        <w:tc>
          <w:tcPr>
            <w:tcW w:w="3065"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Alert on anomalous use of a valid key and on data access outside normal patterns </w:t>
            </w:r>
            <w:r>
              <w:rPr>
                <w:i/>
                <w:iCs/>
                <w:color w:val="D3D7DE"/>
                <w:sz w:val="20"/>
                <w:szCs w:val="20"/>
              </w:rPr>
              <w:t>|</w:t>
            </w:r>
            <w:r>
              <w:rPr>
                <w:i/>
                <w:iCs/>
                <w:color w:val="0D2137"/>
                <w:sz w:val="20"/>
                <w:szCs w:val="20"/>
              </w:rPr>
              <w:t xml:space="preserve"> Amazon GuardDuty (e.g. </w:t>
            </w:r>
            <w:r>
              <w:rPr>
                <w:i/>
                <w:iCs/>
                <w:color w:val="D3D7DE"/>
                <w:sz w:val="20"/>
                <w:szCs w:val="20"/>
              </w:rPr>
              <w:t>`</w:t>
            </w:r>
            <w:r>
              <w:rPr>
                <w:i/>
                <w:iCs/>
                <w:color w:val="0D2137"/>
                <w:sz w:val="20"/>
                <w:szCs w:val="20"/>
              </w:rPr>
              <w:t>Discovery:S3/AnomalousBehavior</w:t>
            </w:r>
            <w:r>
              <w:rPr>
                <w:i/>
                <w:iCs/>
                <w:color w:val="D3D7DE"/>
                <w:sz w:val="20"/>
                <w:szCs w:val="20"/>
              </w:rPr>
              <w:t>`</w:t>
            </w:r>
            <w:r>
              <w:rPr>
                <w:i/>
                <w:iCs/>
                <w:color w:val="0D2137"/>
                <w:sz w:val="20"/>
                <w:szCs w:val="20"/>
              </w:rPr>
              <w:t xml:space="preserve">, </w:t>
            </w:r>
            <w:r>
              <w:rPr>
                <w:i/>
                <w:iCs/>
                <w:color w:val="D3D7DE"/>
                <w:sz w:val="20"/>
                <w:szCs w:val="20"/>
              </w:rPr>
              <w:t>`</w:t>
            </w:r>
            <w:r>
              <w:rPr>
                <w:i/>
                <w:iCs/>
                <w:color w:val="0D2137"/>
                <w:sz w:val="20"/>
                <w:szCs w:val="20"/>
              </w:rPr>
              <w:t>UnauthorizedAccess:IAMUser/MaliciousIPCaller</w:t>
            </w:r>
            <w:r>
              <w:rPr>
                <w:i/>
                <w:iCs/>
                <w:color w:val="D3D7DE"/>
                <w:sz w:val="20"/>
                <w:szCs w:val="20"/>
              </w:rPr>
              <w:t>`</w:t>
            </w:r>
            <w:r>
              <w:rPr>
                <w:i/>
                <w:iCs/>
                <w:color w:val="0D2137"/>
                <w:sz w:val="20"/>
                <w:szCs w:val="20"/>
              </w:rPr>
              <w:t xml:space="preserve">); CloudTrail with S3 data events enabled; EventBridge rule to SNS </w:t>
            </w:r>
          </w:p>
        </w:tc>
      </w:tr>
      <w:tr>
        <w:trPr/>
        <w:tc>
          <w:tcPr>
            <w:tcW w:w="1997"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R</w:t>
            </w:r>
            <w:r>
              <w:rPr>
                <w:i/>
                <w:iCs/>
                <w:color w:val="0D2137"/>
                <w:sz w:val="20"/>
                <w:szCs w:val="20"/>
              </w:rPr>
              <w:t xml:space="preserve">espond </w:t>
            </w:r>
          </w:p>
        </w:tc>
        <w:tc>
          <w:tcPr>
            <w:tcW w:w="2403" w:type="dxa"/>
            <w:tcBorders>
              <w:bottom w:val="single" w:sz="4" w:space="0" w:color="C6D3DB"/>
              <w:right w:val="single" w:sz="4" w:space="0" w:color="C6D3DB"/>
            </w:tcBorders>
            <w:shd w:fill="F4F7F9" w:val="clear"/>
            <w:vAlign w:val="center"/>
          </w:tcPr>
          <w:p>
            <w:pPr>
              <w:pStyle w:val="Normal"/>
              <w:spacing w:before="0" w:after="0"/>
              <w:rPr>
                <w:sz w:val="20"/>
                <w:szCs w:val="20"/>
              </w:rPr>
            </w:pPr>
            <w:r>
              <w:rPr>
                <w:sz w:val="20"/>
                <w:szCs w:val="20"/>
              </w:rPr>
              <w:t xml:space="preserve"> </w:t>
            </w:r>
            <w:r>
              <w:rPr>
                <w:i/>
                <w:iCs/>
                <w:color w:val="0D2137"/>
                <w:sz w:val="20"/>
                <w:szCs w:val="20"/>
              </w:rPr>
              <w:t xml:space="preserve">An alert or AWS notice that an access key was exposed </w:t>
            </w:r>
          </w:p>
        </w:tc>
        <w:tc>
          <w:tcPr>
            <w:tcW w:w="2600" w:type="dxa"/>
            <w:tcBorders>
              <w:bottom w:val="single" w:sz="4" w:space="0" w:color="C6D3DB"/>
              <w:right w:val="single" w:sz="4" w:space="0" w:color="C6D3DB"/>
            </w:tcBorders>
            <w:shd w:fill="F4F7F9" w:val="clear"/>
            <w:vAlign w:val="center"/>
          </w:tcPr>
          <w:p>
            <w:pPr>
              <w:pStyle w:val="Normal"/>
              <w:spacing w:before="0" w:after="0"/>
              <w:rPr>
                <w:sz w:val="20"/>
                <w:szCs w:val="20"/>
              </w:rPr>
            </w:pPr>
            <w:r>
              <w:rPr>
                <w:sz w:val="20"/>
                <w:szCs w:val="20"/>
              </w:rPr>
              <w:t xml:space="preserve">Revoke the key immediately, rotate, then rewrite history and purge clones </w:t>
            </w:r>
          </w:p>
        </w:tc>
        <w:tc>
          <w:tcPr>
            <w:tcW w:w="3065" w:type="dxa"/>
            <w:tcBorders>
              <w:bottom w:val="single" w:sz="4" w:space="0" w:color="C6D3DB"/>
              <w:right w:val="single" w:sz="4" w:space="0" w:color="C6D3DB"/>
            </w:tcBorders>
            <w:shd w:fill="F4F7F9" w:val="clear"/>
            <w:vAlign w:val="center"/>
          </w:tcPr>
          <w:p>
            <w:pPr>
              <w:pStyle w:val="Normal"/>
              <w:spacing w:before="0" w:after="0"/>
              <w:rPr>
                <w:sz w:val="20"/>
                <w:szCs w:val="20"/>
              </w:rPr>
            </w:pPr>
            <w:r>
              <w:rPr>
                <w:sz w:val="20"/>
                <w:szCs w:val="20"/>
              </w:rPr>
              <w:t>I</w:t>
            </w:r>
            <w:r>
              <w:rPr>
                <w:sz w:val="20"/>
                <w:szCs w:val="20"/>
              </w:rPr>
              <w:t>AM (</w:t>
            </w:r>
            <w:r>
              <w:rPr>
                <w:color w:val="D3D7DE"/>
                <w:sz w:val="20"/>
                <w:szCs w:val="20"/>
              </w:rPr>
              <w:t>`</w:t>
            </w:r>
            <w:r>
              <w:rPr>
                <w:sz w:val="20"/>
                <w:szCs w:val="20"/>
              </w:rPr>
              <w:t>aws iam update-access-key --status Inactive</w:t>
            </w:r>
            <w:r>
              <w:rPr>
                <w:color w:val="D3D7DE"/>
                <w:sz w:val="20"/>
                <w:szCs w:val="20"/>
              </w:rPr>
              <w:t>`</w:t>
            </w:r>
            <w:r>
              <w:rPr>
                <w:sz w:val="20"/>
                <w:szCs w:val="20"/>
              </w:rPr>
              <w:t xml:space="preserve">), </w:t>
            </w:r>
            <w:r>
              <w:rPr>
                <w:color w:val="D3D7DE"/>
                <w:sz w:val="20"/>
                <w:szCs w:val="20"/>
              </w:rPr>
              <w:t>`</w:t>
            </w:r>
            <w:r>
              <w:rPr>
                <w:sz w:val="20"/>
                <w:szCs w:val="20"/>
              </w:rPr>
              <w:t>git filter-repo</w:t>
            </w:r>
            <w:r>
              <w:rPr>
                <w:color w:val="D3D7DE"/>
                <w:sz w:val="20"/>
                <w:szCs w:val="20"/>
              </w:rPr>
              <w:t>`</w:t>
            </w:r>
            <w:r>
              <w:rPr>
                <w:sz w:val="20"/>
                <w:szCs w:val="20"/>
              </w:rPr>
              <w:t xml:space="preserve"> or BFG; AWS Health events for exposed-key notices </w:t>
            </w:r>
          </w:p>
        </w:tc>
      </w:tr>
    </w:tbl>
    <w:p>
      <w:pPr>
        <w:pStyle w:val="Normal"/>
        <w:spacing w:before="0" w:after="0"/>
        <w:rPr>
          <w:i/>
          <w:i/>
          <w:iCs/>
          <w:color w:val="2E7EB8"/>
          <w:sz w:val="20"/>
          <w:szCs w:val="20"/>
        </w:rPr>
      </w:pPr>
      <w:r>
        <w:rPr>
          <w:i/>
          <w:iCs/>
          <w:color w:val="2E7EB8"/>
          <w:sz w:val="20"/>
          <w:szCs w:val="20"/>
        </w:rPr>
      </w:r>
    </w:p>
    <w:p>
      <w:pPr>
        <w:pStyle w:val="Heading2"/>
        <w:rPr>
          <w:b/>
          <w:bCs/>
          <w:color w:themeColor="dark2" w:themeShade="bf" w:val="323E4F"/>
        </w:rPr>
      </w:pPr>
      <w:r>
        <w:rPr>
          <w:b/>
          <w:bCs/>
          <w:color w:themeColor="dark2" w:themeShade="bf" w:val="323E4F"/>
        </w:rPr>
        <w:t>5.2 Risk Exposure Over Time</w:t>
      </w:r>
    </w:p>
    <w:p>
      <w:pPr>
        <w:pStyle w:val="Normal"/>
        <w:spacing w:before="0" w:after="0"/>
        <w:rPr>
          <w:i/>
          <w:i/>
          <w:iCs/>
          <w:color w:val="auto"/>
          <w:sz w:val="22"/>
          <w:szCs w:val="22"/>
        </w:rPr>
      </w:pPr>
      <w:r>
        <w:rPr>
          <w:i/>
          <w:iCs/>
          <w:color w:val="auto"/>
          <w:sz w:val="22"/>
          <w:szCs w:val="22"/>
        </w:rPr>
      </w:r>
    </w:p>
    <w:p>
      <w:pPr>
        <w:pStyle w:val="Normal"/>
        <w:spacing w:before="0" w:after="0"/>
        <w:rPr>
          <w:i/>
          <w:i/>
          <w:iCs/>
          <w:color w:val="auto"/>
          <w:sz w:val="22"/>
          <w:szCs w:val="22"/>
        </w:rPr>
      </w:pPr>
      <w:r>
        <w:rPr>
          <w:i/>
          <w:iCs/>
          <w:color w:val="auto"/>
          <w:sz w:val="22"/>
          <w:szCs w:val="22"/>
        </w:rPr>
        <w:t>Risk 1: Valid access key recoverable from git history (F-01)</w:t>
      </w:r>
    </w:p>
    <w:p>
      <w:pPr>
        <w:pStyle w:val="Normal"/>
        <w:spacing w:before="0" w:after="0"/>
        <w:rPr>
          <w:i/>
          <w:i/>
          <w:iCs/>
          <w:color w:val="auto"/>
          <w:sz w:val="22"/>
          <w:szCs w:val="22"/>
        </w:rPr>
      </w:pPr>
      <w:r>
        <w:rPr>
          <w:i/>
          <w:iCs/>
          <w:color w:val="auto"/>
          <w:sz w:val="22"/>
          <w:szCs w:val="22"/>
        </w:rPr>
        <w:t>If this key stays active, anyone who has ever cloned or forked `huge-logistics/cargo-logistics-dev` keeps a working copy of it, so the exposure grows with every clone and cannot be recalled by editing the repository. In the lab, the key let me list the bucket and download `flag.txt`, so over time an attacker could repeat that quietly, copy all the stored data out in small amounts, and remain hard to spot because CloudTrail would show the activity as the legitimate key owner. The longer the key stays valid, the more likely it is to be found by automated scanners that crawl public and leaked repositories, which turns a single mistake into a persistent backdoor.</w:t>
      </w:r>
    </w:p>
    <w:p>
      <w:pPr>
        <w:pStyle w:val="Normal"/>
        <w:spacing w:before="0" w:after="0"/>
        <w:rPr>
          <w:i/>
          <w:i/>
          <w:iCs/>
          <w:color w:val="auto"/>
          <w:sz w:val="22"/>
          <w:szCs w:val="22"/>
        </w:rPr>
      </w:pPr>
      <w:r>
        <w:rPr>
          <w:i/>
          <w:iCs/>
          <w:color w:val="auto"/>
          <w:sz w:val="22"/>
          <w:szCs w:val="22"/>
        </w:rPr>
      </w:r>
    </w:p>
    <w:p>
      <w:pPr>
        <w:pStyle w:val="Normal"/>
        <w:spacing w:before="0" w:after="0"/>
        <w:rPr>
          <w:i/>
          <w:i/>
          <w:iCs/>
          <w:color w:val="auto"/>
          <w:sz w:val="22"/>
          <w:szCs w:val="22"/>
        </w:rPr>
      </w:pPr>
      <w:r>
        <w:rPr>
          <w:i/>
          <w:iCs/>
          <w:color w:val="auto"/>
          <w:sz w:val="22"/>
          <w:szCs w:val="22"/>
        </w:rPr>
        <w:t>Risk 2: Reliance on long-lived IAM user keys.</w:t>
      </w:r>
    </w:p>
    <w:p>
      <w:pPr>
        <w:pStyle w:val="Normal"/>
        <w:spacing w:before="0" w:after="0"/>
        <w:rPr>
          <w:i/>
          <w:i/>
          <w:iCs/>
          <w:color w:val="auto"/>
          <w:sz w:val="22"/>
          <w:szCs w:val="22"/>
        </w:rPr>
      </w:pPr>
      <w:r>
        <w:rPr>
          <w:i/>
          <w:iCs/>
          <w:color w:val="auto"/>
          <w:sz w:val="22"/>
          <w:szCs w:val="22"/>
        </w:rPr>
        <w:t>The `s3user` identity confirmed in Phase A authenticates with static keys that never expire, so any copy of them stays usable indefinitely unless someone notices and disables them. Over time, those keys can end up in more places, such as config files, scripts, backups, and repositories like the one in Lab 1, and each new location is another way for a single leak to give an attacker lasting access. Because there is no expiry and no rotation, an attacker who obtains the key once can come back weeks or months later and use the same access, including for privilege escalation if the user's permissions are broader than they need to be, as the CloudGoat scenario demonstrated.</w:t>
      </w:r>
    </w:p>
    <w:p>
      <w:pPr>
        <w:pStyle w:val="Normal"/>
        <w:spacing w:before="0" w:after="0"/>
        <w:rPr>
          <w:i/>
          <w:i/>
          <w:iCs/>
          <w:color w:val="auto"/>
          <w:sz w:val="22"/>
          <w:szCs w:val="22"/>
        </w:rPr>
      </w:pPr>
      <w:r>
        <w:rPr>
          <w:i/>
          <w:iCs/>
          <w:color w:val="auto"/>
          <w:sz w:val="22"/>
          <w:szCs w:val="22"/>
        </w:rPr>
      </w:r>
    </w:p>
    <w:p>
      <w:pPr>
        <w:pStyle w:val="Normal"/>
        <w:spacing w:before="0" w:after="0"/>
        <w:rPr>
          <w:i/>
          <w:i/>
          <w:iCs/>
          <w:color w:val="auto"/>
          <w:sz w:val="22"/>
          <w:szCs w:val="22"/>
        </w:rPr>
      </w:pPr>
      <w:r>
        <w:rPr>
          <w:i/>
          <w:iCs/>
          <w:color w:val="auto"/>
          <w:sz w:val="22"/>
          <w:szCs w:val="22"/>
        </w:rPr>
        <w:t xml:space="preserve">Risk 3: Secrets persisting in CodeCommit history and Docker image layers </w:t>
      </w:r>
    </w:p>
    <w:p>
      <w:pPr>
        <w:pStyle w:val="Normal"/>
        <w:spacing w:before="0" w:after="0"/>
        <w:rPr>
          <w:i/>
          <w:i/>
          <w:iCs/>
          <w:color w:val="auto"/>
          <w:sz w:val="22"/>
          <w:szCs w:val="22"/>
        </w:rPr>
      </w:pPr>
      <w:r>
        <w:rPr>
          <w:i/>
          <w:iCs/>
          <w:color w:val="auto"/>
          <w:sz w:val="22"/>
          <w:szCs w:val="22"/>
        </w:rPr>
        <w:t>The Terraform runner image `hljose/huge-logistics-terraform-runner:0.12` and the CodeCommit repository keep their secrets in immutable layers and history, so every copy that is pulled or cloned carries the credential with it. Left unaddressed, the image keeps being reused and shared across builds and teams, which spreads the secret and makes full cleanup harder, because each cached or forked copy would also have to be found and removed. Since the credentials belong to infrastructure tooling, an attacker who gets them could move from reading data to changing or destroying resources, and could use that access to reach other parts of the account.</w:t>
      </w:r>
      <w:r>
        <w:br w:type="page"/>
      </w:r>
    </w:p>
    <w:p>
      <w:pPr>
        <w:pStyle w:val="Heading1"/>
        <w:pBdr>
          <w:bottom w:val="single" w:sz="8" w:space="6" w:color="146C94"/>
        </w:pBdr>
        <w:spacing w:before="0" w:after="160"/>
        <w:rPr>
          <w:b/>
          <w:bCs/>
          <w:color w:val="0D2137"/>
        </w:rPr>
      </w:pPr>
      <w:r>
        <w:rPr>
          <w:b/>
          <w:bCs/>
          <w:color w:val="0D2137"/>
        </w:rPr>
        <w:t xml:space="preserve">6.0 Recommendations </w:t>
      </w:r>
    </w:p>
    <w:p>
      <w:pPr>
        <w:pStyle w:val="Normal"/>
        <w:spacing w:before="0" w:after="120"/>
        <w:rPr>
          <w:color w:themeColor="dark2" w:themeShade="80" w:val="222A35"/>
          <w:sz w:val="22"/>
          <w:szCs w:val="22"/>
        </w:rPr>
      </w:pPr>
      <w:r>
        <w:rPr>
          <w:i/>
          <w:iCs/>
          <w:color w:themeColor="dark2" w:themeShade="80" w:val="222A35"/>
          <w:sz w:val="22"/>
          <w:szCs w:val="22"/>
        </w:rPr>
        <w:t>[All recommendations must be grounded in your actual findings from Section 4. Generic cloud security advice not tied to a specific finding is not acceptable. Every recommendation should trace back to a finding in the summary table.]</w:t>
      </w:r>
    </w:p>
    <w:p>
      <w:pPr>
        <w:pStyle w:val="Heading2"/>
        <w:rPr>
          <w:b/>
          <w:bCs/>
          <w:color w:themeColor="dark2" w:themeShade="bf" w:val="323E4F"/>
        </w:rPr>
      </w:pPr>
      <w:r>
        <w:rPr>
          <w:b/>
          <w:bCs/>
          <w:color w:themeColor="dark2" w:themeShade="bf" w:val="323E4F"/>
        </w:rPr>
        <w:t>6.1 Technical Remediation</w:t>
      </w:r>
    </w:p>
    <w:tbl>
      <w:tblPr>
        <w:tblW w:w="10065" w:type="dxa"/>
        <w:jc w:val="left"/>
        <w:tblInd w:w="-80" w:type="dxa"/>
        <w:tblLayout w:type="fixed"/>
        <w:tblCellMar>
          <w:top w:w="60" w:type="dxa"/>
          <w:left w:w="80" w:type="dxa"/>
          <w:bottom w:w="60" w:type="dxa"/>
          <w:right w:w="80" w:type="dxa"/>
        </w:tblCellMar>
      </w:tblPr>
      <w:tblGrid>
        <w:gridCol w:w="320"/>
        <w:gridCol w:w="1600"/>
        <w:gridCol w:w="3957"/>
        <w:gridCol w:w="1200"/>
        <w:gridCol w:w="2988"/>
      </w:tblGrid>
      <w:tr>
        <w:trPr>
          <w:tblHeader w:val="true"/>
        </w:trPr>
        <w:tc>
          <w:tcPr>
            <w:tcW w:w="320"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w:t>
            </w:r>
          </w:p>
        </w:tc>
        <w:tc>
          <w:tcPr>
            <w:tcW w:w="1600"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Finding</w:t>
            </w:r>
          </w:p>
        </w:tc>
        <w:tc>
          <w:tcPr>
            <w:tcW w:w="3957"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Specific Remediation Action (with Policy / CLI where applicable)</w:t>
            </w:r>
          </w:p>
        </w:tc>
        <w:tc>
          <w:tcPr>
            <w:tcW w:w="1200"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Priority</w:t>
            </w:r>
          </w:p>
        </w:tc>
        <w:tc>
          <w:tcPr>
            <w:tcW w:w="2988"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Standard / Reference</w:t>
            </w:r>
          </w:p>
        </w:tc>
      </w:tr>
      <w:tr>
        <w:trPr/>
        <w:tc>
          <w:tcPr>
            <w:tcW w:w="320"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1</w:t>
            </w:r>
          </w:p>
        </w:tc>
        <w:tc>
          <w:tcPr>
            <w:tcW w:w="160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Valid access key recoverable from git history  </w:t>
            </w:r>
          </w:p>
        </w:tc>
        <w:tc>
          <w:tcPr>
            <w:tcW w:w="3957"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(1)</w:t>
            </w:r>
            <w:r>
              <w:rPr>
                <w:i/>
                <w:iCs/>
                <w:color w:val="0D2137"/>
                <w:sz w:val="20"/>
                <w:szCs w:val="20"/>
              </w:rPr>
              <w:t xml:space="preserve">Deactivate, then delete, the exposed key. (2) Review CloudTrail for any use of the key. (3) Purge the key from the git history and force every clone to be re-cloned. (4) Enable push protection and add a secret scan to CI. </w:t>
            </w:r>
          </w:p>
        </w:tc>
        <w:tc>
          <w:tcPr>
            <w:tcW w:w="1200" w:type="dxa"/>
            <w:tcBorders>
              <w:bottom w:val="single" w:sz="4" w:space="0" w:color="C6D3DB"/>
              <w:right w:val="single" w:sz="4" w:space="0" w:color="C6D3DB"/>
            </w:tcBorders>
            <w:shd w:fill="F4F7F9" w:val="clear"/>
            <w:vAlign w:val="center"/>
          </w:tcPr>
          <w:p>
            <w:pPr>
              <w:pStyle w:val="Normal"/>
              <w:spacing w:before="0" w:after="0"/>
              <w:rPr>
                <w:i/>
                <w:i/>
                <w:iCs/>
              </w:rPr>
            </w:pPr>
            <w:r>
              <w:rPr>
                <w:i/>
                <w:iCs/>
              </w:rPr>
              <w:t xml:space="preserve">Immediate </w:t>
            </w:r>
          </w:p>
        </w:tc>
        <w:tc>
          <w:tcPr>
            <w:tcW w:w="2988"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CIS AWS Foundations Benchmark (IAM section); NIST SP 800-53 IA-5 (Authenticator Management); AWS Well-Architected SEC02-BP03 (Store and use secrets securely) </w:t>
            </w:r>
          </w:p>
        </w:tc>
      </w:tr>
      <w:tr>
        <w:trPr/>
        <w:tc>
          <w:tcPr>
            <w:tcW w:w="320"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2</w:t>
            </w:r>
          </w:p>
        </w:tc>
        <w:tc>
          <w:tcPr>
            <w:tcW w:w="1600"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Reliance on long-lived IAM user keys </w:t>
            </w:r>
          </w:p>
        </w:tc>
        <w:tc>
          <w:tcPr>
            <w:tcW w:w="3957" w:type="dxa"/>
            <w:tcBorders>
              <w:bottom w:val="single" w:sz="4" w:space="0" w:color="C6D3DB"/>
              <w:right w:val="single" w:sz="4" w:space="0" w:color="C6D3DB"/>
            </w:tcBorders>
            <w:shd w:fill="FFFFFF" w:val="clear"/>
            <w:vAlign w:val="center"/>
          </w:tcPr>
          <w:p>
            <w:pPr>
              <w:pStyle w:val="Normal"/>
              <w:spacing w:before="0" w:after="0"/>
              <w:rPr>
                <w:i/>
                <w:i/>
                <w:iCs/>
                <w:sz w:val="20"/>
                <w:szCs w:val="20"/>
              </w:rPr>
            </w:pPr>
            <w:r>
              <w:rPr>
                <w:i/>
                <w:iCs/>
                <w:sz w:val="20"/>
                <w:szCs w:val="20"/>
              </w:rPr>
              <w:t xml:space="preserve">(1) Replace </w:t>
            </w:r>
            <w:r>
              <w:rPr>
                <w:i/>
                <w:iCs/>
                <w:color w:val="D3D7DE"/>
                <w:sz w:val="20"/>
                <w:szCs w:val="20"/>
              </w:rPr>
              <w:t>`</w:t>
            </w:r>
            <w:r>
              <w:rPr>
                <w:i/>
                <w:iCs/>
                <w:sz w:val="20"/>
                <w:szCs w:val="20"/>
              </w:rPr>
              <w:t>s3user</w:t>
            </w:r>
            <w:r>
              <w:rPr>
                <w:i/>
                <w:iCs/>
                <w:color w:val="D3D7DE"/>
                <w:sz w:val="20"/>
                <w:szCs w:val="20"/>
              </w:rPr>
              <w:t>`</w:t>
            </w:r>
            <w:r>
              <w:rPr>
                <w:i/>
                <w:iCs/>
                <w:sz w:val="20"/>
                <w:szCs w:val="20"/>
              </w:rPr>
              <w:t xml:space="preserve">'s static keys with an IAM role or IAM Identity Center sign-in with temporary credentials. (2) Where keys must remain, rotate them every 90 days and remove unused ones. (3) Deny creation of new user keys with an SCP. (4) Enable AWS Config rules for key rotation and unused credentials. </w:t>
            </w:r>
          </w:p>
        </w:tc>
        <w:tc>
          <w:tcPr>
            <w:tcW w:w="1200" w:type="dxa"/>
            <w:tcBorders>
              <w:bottom w:val="single" w:sz="4" w:space="0" w:color="C6D3DB"/>
              <w:right w:val="single" w:sz="4" w:space="0" w:color="C6D3DB"/>
            </w:tcBorders>
            <w:shd w:fill="FFFFFF" w:val="clear"/>
            <w:vAlign w:val="center"/>
          </w:tcPr>
          <w:p>
            <w:pPr>
              <w:pStyle w:val="Normal"/>
              <w:spacing w:before="0" w:after="0"/>
              <w:rPr>
                <w:i/>
                <w:i/>
                <w:iCs/>
              </w:rPr>
            </w:pPr>
            <w:r>
              <w:rPr>
                <w:i/>
                <w:iCs/>
                <w:color w:val="0D2137"/>
                <w:sz w:val="20"/>
                <w:szCs w:val="20"/>
              </w:rPr>
              <w:t>High</w:t>
            </w:r>
          </w:p>
        </w:tc>
        <w:tc>
          <w:tcPr>
            <w:tcW w:w="2988" w:type="dxa"/>
            <w:tcBorders>
              <w:bottom w:val="single" w:sz="4" w:space="0" w:color="C6D3DB"/>
              <w:right w:val="single" w:sz="4" w:space="0" w:color="C6D3DB"/>
            </w:tcBorders>
            <w:shd w:fill="FFFFFF" w:val="clear"/>
            <w:vAlign w:val="center"/>
          </w:tcPr>
          <w:p>
            <w:pPr>
              <w:pStyle w:val="Normal"/>
              <w:spacing w:before="0" w:after="0"/>
              <w:rPr>
                <w:i/>
                <w:i/>
                <w:iCs/>
                <w:sz w:val="20"/>
                <w:szCs w:val="20"/>
              </w:rPr>
            </w:pPr>
            <w:r>
              <w:rPr>
                <w:i/>
                <w:iCs/>
                <w:sz w:val="20"/>
                <w:szCs w:val="20"/>
              </w:rPr>
              <w:t xml:space="preserve">CIS AWS Foundations Benchmark (access key rotation and unused credentials controls); NIST SP 800-53 AC-6 (Least Privilege) and IA-5; AWS Well-Architected SEC02-BP05 (Audit and rotate credentials periodically) </w:t>
            </w:r>
          </w:p>
        </w:tc>
      </w:tr>
      <w:tr>
        <w:trPr/>
        <w:tc>
          <w:tcPr>
            <w:tcW w:w="320"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3</w:t>
            </w:r>
          </w:p>
        </w:tc>
        <w:tc>
          <w:tcPr>
            <w:tcW w:w="160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Secrets persisting in CodeCommit history and Docker image layers </w:t>
            </w:r>
          </w:p>
        </w:tc>
        <w:tc>
          <w:tcPr>
            <w:tcW w:w="3957" w:type="dxa"/>
            <w:tcBorders>
              <w:bottom w:val="single" w:sz="4" w:space="0" w:color="C6D3DB"/>
              <w:right w:val="single" w:sz="4" w:space="0" w:color="C6D3DB"/>
            </w:tcBorders>
            <w:shd w:fill="F4F7F9" w:val="clear"/>
            <w:vAlign w:val="center"/>
          </w:tcPr>
          <w:p>
            <w:pPr>
              <w:pStyle w:val="Normal"/>
              <w:spacing w:before="0" w:after="0"/>
              <w:rPr>
                <w:i/>
                <w:i/>
                <w:iCs/>
                <w:sz w:val="20"/>
                <w:szCs w:val="20"/>
              </w:rPr>
            </w:pPr>
            <w:r>
              <w:rPr>
                <w:i/>
                <w:iCs/>
                <w:sz w:val="20"/>
                <w:szCs w:val="20"/>
              </w:rPr>
              <w:t xml:space="preserve">(1) Revoke the credentials found in the repository and image. (2) Rebuild </w:t>
            </w:r>
            <w:r>
              <w:rPr>
                <w:i/>
                <w:iCs/>
                <w:color w:val="D3D7DE"/>
                <w:sz w:val="20"/>
                <w:szCs w:val="20"/>
              </w:rPr>
              <w:t>`</w:t>
            </w:r>
            <w:r>
              <w:rPr>
                <w:i/>
                <w:iCs/>
                <w:sz w:val="20"/>
                <w:szCs w:val="20"/>
              </w:rPr>
              <w:t>huge-logistics-terraform-runner</w:t>
            </w:r>
            <w:r>
              <w:rPr>
                <w:i/>
                <w:iCs/>
                <w:color w:val="D3D7DE"/>
                <w:sz w:val="20"/>
                <w:szCs w:val="20"/>
              </w:rPr>
              <w:t>`</w:t>
            </w:r>
            <w:r>
              <w:rPr>
                <w:i/>
                <w:iCs/>
                <w:sz w:val="20"/>
                <w:szCs w:val="20"/>
              </w:rPr>
              <w:t xml:space="preserve"> without embedded secrets, using BuildKit secrets and multi-stage builds. (3) Pass runtime secrets from Secrets Manager or SSM Parameter Store. (4) Restrict who can clone the repo and pull the image</w:t>
            </w:r>
          </w:p>
        </w:tc>
        <w:tc>
          <w:tcPr>
            <w:tcW w:w="1200" w:type="dxa"/>
            <w:tcBorders>
              <w:bottom w:val="single" w:sz="4" w:space="0" w:color="C6D3DB"/>
              <w:right w:val="single" w:sz="4" w:space="0" w:color="C6D3DB"/>
            </w:tcBorders>
            <w:shd w:fill="F4F7F9" w:val="clear"/>
            <w:vAlign w:val="center"/>
          </w:tcPr>
          <w:p>
            <w:pPr>
              <w:pStyle w:val="Normal"/>
              <w:spacing w:before="0" w:after="0"/>
              <w:rPr>
                <w:i/>
                <w:i/>
                <w:iCs/>
                <w:sz w:val="20"/>
                <w:szCs w:val="20"/>
              </w:rPr>
            </w:pPr>
            <w:r>
              <w:rPr>
                <w:i/>
                <w:iCs/>
                <w:color w:val="0D2137"/>
                <w:sz w:val="20"/>
                <w:szCs w:val="20"/>
              </w:rPr>
              <w:t>High</w:t>
            </w:r>
          </w:p>
        </w:tc>
        <w:tc>
          <w:tcPr>
            <w:tcW w:w="2988" w:type="dxa"/>
            <w:tcBorders>
              <w:bottom w:val="single" w:sz="4" w:space="0" w:color="C6D3DB"/>
              <w:right w:val="single" w:sz="4" w:space="0" w:color="C6D3DB"/>
            </w:tcBorders>
            <w:shd w:fill="F4F7F9" w:val="clear"/>
            <w:vAlign w:val="center"/>
          </w:tcPr>
          <w:p>
            <w:pPr>
              <w:pStyle w:val="Normal"/>
              <w:spacing w:before="0" w:after="0"/>
              <w:rPr>
                <w:i/>
                <w:i/>
                <w:iCs/>
                <w:sz w:val="20"/>
                <w:szCs w:val="20"/>
              </w:rPr>
            </w:pPr>
            <w:r>
              <w:rPr>
                <w:i/>
                <w:iCs/>
                <w:sz w:val="20"/>
                <w:szCs w:val="20"/>
              </w:rPr>
              <w:t xml:space="preserve">NIST SP 800-53 IA-5 and SC-28; AWS Well-Architected SEC02-BP03; Docker BuildKit secrets guidance </w:t>
            </w:r>
          </w:p>
        </w:tc>
      </w:tr>
      <w:tr>
        <w:trPr/>
        <w:tc>
          <w:tcPr>
            <w:tcW w:w="320"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4</w:t>
            </w:r>
          </w:p>
        </w:tc>
        <w:tc>
          <w:tcPr>
            <w:tcW w:w="1600" w:type="dxa"/>
            <w:tcBorders>
              <w:bottom w:val="single" w:sz="4" w:space="0" w:color="C6D3DB"/>
              <w:right w:val="single" w:sz="4" w:space="0" w:color="C6D3DB"/>
            </w:tcBorders>
            <w:shd w:fill="FFFFFF" w:val="clear"/>
            <w:vAlign w:val="center"/>
          </w:tcPr>
          <w:p>
            <w:pPr>
              <w:pStyle w:val="Normal"/>
              <w:spacing w:before="0" w:after="0"/>
              <w:rPr>
                <w:sz w:val="20"/>
                <w:szCs w:val="20"/>
              </w:rPr>
            </w:pPr>
            <w:r>
              <w:rPr/>
            </w:r>
          </w:p>
        </w:tc>
        <w:tc>
          <w:tcPr>
            <w:tcW w:w="3957"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r>
          </w:p>
        </w:tc>
        <w:tc>
          <w:tcPr>
            <w:tcW w:w="1200"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r>
          </w:p>
        </w:tc>
        <w:tc>
          <w:tcPr>
            <w:tcW w:w="2988"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r>
          </w:p>
        </w:tc>
      </w:tr>
    </w:tbl>
    <w:p>
      <w:pPr>
        <w:pStyle w:val="Heading2"/>
        <w:rPr>
          <w:b/>
          <w:bCs/>
          <w:color w:themeColor="dark2" w:themeShade="bf" w:val="323E4F"/>
        </w:rPr>
      </w:pPr>
      <w:r>
        <w:rPr>
          <w:b/>
          <w:bCs/>
          <w:color w:themeColor="dark2" w:themeShade="bf" w:val="323E4F"/>
        </w:rPr>
        <w:t>6.2 Strategic &amp; Operational Improvements</w:t>
      </w:r>
    </w:p>
    <w:p>
      <w:pPr>
        <w:pStyle w:val="Normal"/>
        <w:spacing w:before="0" w:after="120"/>
        <w:rPr>
          <w:color w:themeColor="dark2" w:themeShade="80" w:val="222A35"/>
          <w:sz w:val="22"/>
          <w:szCs w:val="22"/>
        </w:rPr>
      </w:pPr>
      <w:r>
        <w:rPr>
          <w:i/>
          <w:iCs/>
          <w:color w:themeColor="dark2" w:themeShade="80" w:val="222A35"/>
          <w:sz w:val="22"/>
          <w:szCs w:val="22"/>
        </w:rPr>
        <w:t>[Beyond fixing individual findings, describe improvements at the programme, account, or organisational level that would prevent similar issues in future. Aim for 3–5 actionable recommendations specific to your task domain and findings. Delete unused examples below.]</w:t>
      </w:r>
    </w:p>
    <w:p>
      <w:pPr>
        <w:pStyle w:val="Normal"/>
        <w:numPr>
          <w:ilvl w:val="0"/>
          <w:numId w:val="70"/>
        </w:numPr>
        <w:ind w:hanging="360" w:left="360"/>
        <w:rPr>
          <w:i/>
          <w:i/>
          <w:iCs/>
        </w:rPr>
      </w:pPr>
      <w:r>
        <w:rPr>
          <w:i/>
          <w:iCs/>
        </w:rPr>
        <w:t>Adopt a "no static keys" policy for workloads and people. All three findings come from long-lived credentials ending up somewhere they shouldn't. Standardize on IAM roles, IAM Identity Center for human access, and OIDC federation for CI pipelines, and use an SCP in AWS Organizations to block `iam:CreateAccessKey` except for approved exceptions. This removes the main thing that made F-01, F-02, and F-03 exploitable.</w:t>
      </w:r>
    </w:p>
    <w:p>
      <w:pPr>
        <w:pStyle w:val="Normal"/>
        <w:numPr>
          <w:ilvl w:val="0"/>
          <w:numId w:val="71"/>
        </w:numPr>
        <w:ind w:hanging="360" w:left="360"/>
        <w:rPr>
          <w:i/>
          <w:i/>
          <w:iCs/>
        </w:rPr>
      </w:pPr>
      <w:r>
        <w:rPr>
          <w:i/>
          <w:iCs/>
        </w:rPr>
        <w:t>Make secret scanning a mandatory gate across all repositories and pipelines.The key in `cargo-logistics-dev` was found by searching history, which shows that deleting a secret from the latest commit is not a control. Enable GitHub push protection and secret scanning organization-wide, run GitLeaks or TruffleHog as a required CI check (including on CodeCommit repos), and run a full-history scan when a repository is first onboarded. Tune the rules using the false-positive lessons from the SecLists scans so developers trust the alerts.</w:t>
      </w:r>
    </w:p>
    <w:p>
      <w:pPr>
        <w:pStyle w:val="Normal"/>
        <w:numPr>
          <w:ilvl w:val="0"/>
          <w:numId w:val="72"/>
        </w:numPr>
        <w:ind w:hanging="360" w:left="360"/>
        <w:rPr>
          <w:i/>
          <w:i/>
          <w:iCs/>
        </w:rPr>
      </w:pPr>
      <w:r>
        <w:rPr>
          <w:i/>
          <w:iCs/>
        </w:rPr>
        <w:t>Define and rehearse a secret-exposure incident runbook. Document the order of response (revoke, check CloudTrail for use, rotate, rewrite history, purge clones and images), assign an owner, and set a time target such as revocation within one hour of detection. The labs showed how long a valid key stays useful after exposure, so a clear runbook shortens that window.</w:t>
      </w:r>
    </w:p>
    <w:p>
      <w:pPr>
        <w:pStyle w:val="Normal"/>
        <w:numPr>
          <w:ilvl w:val="0"/>
          <w:numId w:val="73"/>
        </w:numPr>
        <w:ind w:hanging="360" w:left="360"/>
        <w:rPr>
          <w:i/>
          <w:i/>
          <w:iCs/>
        </w:rPr>
      </w:pPr>
      <w:r>
        <w:rPr>
          <w:i/>
          <w:iCs/>
        </w:rPr>
        <w:t>Centralize secrets management and secure the build pipeline. Move application and infrastructure secrets into AWS Secrets Manager or SSM Parameter Store with automatic rotation, and require BuildKit secrets and multi-stage builds for container images. Add image scanning in ECR and a policy that images containing credentials cannot be promoted. This directly addresses F-03, where the Terraform runner image carried secrets in its layers.</w:t>
      </w:r>
    </w:p>
    <w:p>
      <w:pPr>
        <w:pStyle w:val="Normal"/>
        <w:numPr>
          <w:ilvl w:val="0"/>
          <w:numId w:val="74"/>
        </w:numPr>
        <w:ind w:hanging="360" w:left="360"/>
        <w:rPr>
          <w:i/>
          <w:i/>
          <w:iCs/>
        </w:rPr>
      </w:pPr>
      <w:r>
        <w:rPr>
          <w:i/>
          <w:iCs/>
        </w:rPr>
        <w:t>Set up continuous credential hygiene and detection at the account level. Enable CloudTrail (including S3 data events) and GuardDuty in all regions, schedule monthly IAM credential report reviews, and use AWS Config rules and Security Hub to flag old or unused keys. Alerts on unusual `GetCallerIdentity`, `ListBuckets`, and `GetObject` calls would have flagged the activity used in the labs.</w:t>
      </w:r>
    </w:p>
    <w:p>
      <w:pPr>
        <w:pStyle w:val="Normal"/>
        <w:numPr>
          <w:ilvl w:val="0"/>
          <w:numId w:val="0"/>
        </w:numPr>
        <w:spacing w:before="0" w:after="120"/>
        <w:ind w:hanging="0" w:left="360"/>
        <w:rPr>
          <w:color w:themeColor="dark2" w:themeShade="80" w:val="222A35"/>
          <w:sz w:val="22"/>
          <w:szCs w:val="22"/>
        </w:rPr>
      </w:pPr>
      <w:r>
        <w:rPr/>
      </w:r>
    </w:p>
    <w:p>
      <w:pPr>
        <w:pStyle w:val="ListParagraph"/>
        <w:numPr>
          <w:ilvl w:val="0"/>
          <w:numId w:val="0"/>
        </w:numPr>
        <w:spacing w:before="0" w:after="60"/>
        <w:ind w:hanging="0" w:left="0"/>
        <w:rPr>
          <w:color w:themeColor="dark2" w:themeShade="80" w:val="222A35"/>
          <w:sz w:val="22"/>
          <w:szCs w:val="22"/>
        </w:rPr>
      </w:pPr>
      <w:r>
        <w:rPr/>
      </w:r>
    </w:p>
    <w:p>
      <w:pPr>
        <w:pStyle w:val="Normal"/>
        <w:spacing w:before="0" w:after="0"/>
        <w:rPr/>
      </w:pPr>
      <w:r>
        <w:rPr/>
      </w:r>
      <w:r>
        <w:br w:type="page"/>
      </w:r>
    </w:p>
    <w:p>
      <w:pPr>
        <w:pStyle w:val="Heading1"/>
        <w:pBdr>
          <w:bottom w:val="single" w:sz="8" w:space="6" w:color="146C94"/>
        </w:pBdr>
        <w:spacing w:before="0" w:after="160"/>
        <w:rPr>
          <w:b/>
          <w:bCs/>
          <w:color w:themeColor="dark2" w:themeShade="80" w:val="222A35"/>
        </w:rPr>
      </w:pPr>
      <w:r>
        <w:rPr>
          <w:b/>
          <w:bCs/>
          <w:color w:themeColor="dark2" w:themeShade="80" w:val="222A35"/>
        </w:rPr>
        <w:t>7.0 Reflection</w:t>
      </w:r>
    </w:p>
    <w:p>
      <w:pPr>
        <w:pStyle w:val="Normal"/>
        <w:spacing w:before="60" w:after="80"/>
        <w:rPr>
          <w:sz w:val="22"/>
          <w:szCs w:val="22"/>
        </w:rPr>
      </w:pPr>
      <w:r>
        <w:rPr/>
        <w:t>[</w:t>
      </w:r>
      <w:r>
        <w:rPr>
          <w:sz w:val="22"/>
          <w:szCs w:val="22"/>
        </w:rPr>
        <w:t>Answer the reflection questions from your task brief here. Copy each question exactly as written in your task document, then write your answer beneath it. Every task has 4–5 reflection questions. All must be answered.]</w:t>
      </w:r>
    </w:p>
    <w:p>
      <w:pPr>
        <w:pStyle w:val="Normal"/>
        <w:spacing w:before="60" w:after="80"/>
        <w:rPr>
          <w:sz w:val="22"/>
          <w:szCs w:val="22"/>
        </w:rPr>
      </w:pPr>
      <w:r>
        <w:rPr>
          <w:sz w:val="22"/>
          <w:szCs w:val="22"/>
        </w:rPr>
        <w:t>[Assessors look for evidence of genuine engagement — answers grounded in your specific lab experience, not generic textbook responses. Target 3–5 sentences per answer. Where a question asks you to communicate to a non-technical stakeholder, write your answer in plain language.]</w:t>
      </w:r>
    </w:p>
    <w:p>
      <w:pPr>
        <w:pStyle w:val="Normal"/>
        <w:rPr>
          <w:i/>
          <w:i/>
          <w:iCs/>
        </w:rPr>
      </w:pPr>
      <w:r>
        <w:rPr>
          <w:i/>
          <w:iCs/>
          <w:color w:val="729FCF"/>
          <w:sz w:val="26"/>
          <w:szCs w:val="26"/>
        </w:rPr>
        <w:t>Q1. How would you design an automated system to detect leaked credentials before code merges into production?</w:t>
      </w:r>
    </w:p>
    <w:p>
      <w:pPr>
        <w:pStyle w:val="Normal"/>
        <w:rPr>
          <w:i/>
          <w:i/>
          <w:iCs/>
        </w:rPr>
      </w:pPr>
      <w:r>
        <w:rPr>
          <w:i/>
          <w:iCs/>
        </w:rPr>
        <w:t>I would build it in layers so that a secret has to get past several checks before it reaches production. The first layer is on the developer's machine, where a pre-commit hook running GitLeaks stops obvious keys before they are ever committed. The second is at the repository, where push protection and secret scanning reject pushes containing known credential patterns. The third is the pull request pipeline, where a required CI check runs GitLeaks or TruffleHog against the changes and, for new repositories, against the full history, and the merge is blocked if anything is found. TruffleHog's verification of live credentials helps here, because my Phase C scans showed that raw scanner output includes many false positives such as test strings and wordlists, so verified results should block the merge while unverified ones go to review. Finally, a scheduled scan of the main branch and container images should run as a safety net, with findings sent to a security channel and a ticket, and a link to the revoke-and-rotate runbook. In Lab 1 the key was only found by searching history, so the design has to scan history and not just the latest commit.</w:t>
      </w:r>
    </w:p>
    <w:p>
      <w:pPr>
        <w:pStyle w:val="Normal"/>
        <w:rPr>
          <w:i/>
          <w:i/>
          <w:iCs/>
          <w:color w:val="729FCF"/>
          <w:sz w:val="26"/>
          <w:szCs w:val="26"/>
        </w:rPr>
      </w:pPr>
      <w:r>
        <w:rPr>
          <w:i/>
          <w:iCs/>
          <w:color w:val="729FCF"/>
          <w:sz w:val="26"/>
          <w:szCs w:val="26"/>
        </w:rPr>
        <w:t>Q2. What business risks arise when developers use personal IAM keys instead of role-based temporary credentials?</w:t>
      </w:r>
    </w:p>
    <w:p>
      <w:pPr>
        <w:pStyle w:val="Normal"/>
        <w:rPr>
          <w:i/>
          <w:i/>
          <w:iCs/>
        </w:rPr>
      </w:pPr>
      <w:r>
        <w:rPr>
          <w:i/>
          <w:iCs/>
        </w:rPr>
        <w:t>The main risk is that a personal IAM key never expires, so any copy that leaks stays usable until someone notices, and my identity check in Phase A confirmed a session running on exactly this kind of key for `s3user`. Those keys tend to be copied into config files, scripts, and repositories, as in the Lab 1 repository, which turns one developer's mistake into a company-wide data exposure. Because the key belongs to a person, activity in CloudTrail looks like that developer, so a stolen key can be used without drawing attention, and investigations become harder. There are also operational and compliance costs: keys must be rotated and removed when people leave, and when this is not done a former employee or an attacker retains access, which can lead to a data breach, regulatory penalties, loss of customer trust, and downtime if resources are changed or deleted. Roles with temporary credentials remove most of this, because there is nothing permanent to leak and access is tied to a defined, reviewable trust relationship.</w:t>
      </w:r>
    </w:p>
    <w:p>
      <w:pPr>
        <w:pStyle w:val="Normal"/>
        <w:rPr>
          <w:i/>
          <w:i/>
          <w:iCs/>
        </w:rPr>
      </w:pPr>
      <w:r>
        <w:rPr>
          <w:i/>
          <w:iCs/>
        </w:rPr>
      </w:r>
    </w:p>
    <w:p>
      <w:pPr>
        <w:pStyle w:val="Normal"/>
        <w:rPr/>
      </w:pPr>
      <w:r>
        <w:rPr>
          <w:i/>
          <w:iCs/>
          <w:color w:val="729FCF"/>
          <w:sz w:val="26"/>
          <w:szCs w:val="26"/>
        </w:rPr>
        <w:t>Q3. How can short-lived tokens reduce attack surface compared to static API keys?</w:t>
      </w:r>
    </w:p>
    <w:p>
      <w:pPr>
        <w:pStyle w:val="Normal"/>
        <w:rPr/>
      </w:pPr>
      <w:r>
        <w:rPr>
          <w:i/>
          <w:iCs/>
        </w:rPr>
        <w:t>Short-lived tokens shrink the window in which a stolen credential is useful. A static key that leaks in a repository, as it did in my labs, can be used weeks or months later, while an STS token that expires after minutes or hours is often worthless by the time an attacker finds it. They also remove the need to store a long-term secret in code, images, or config files, which was the underlying cause of F-01 and F-03, because workloads and CI pipelines can obtain tokens at run time through roles or OIDC federation. Temporary credentials are issued per session and can be scoped to a narrower set of permissions, so a compromise exposes less and is easier to trace. Finally, expiry creates automatic rotation, so security does not depend on someone remembering to rotate a key, which I observed was missing in the static-key scenarios.</w:t>
      </w:r>
    </w:p>
    <w:p>
      <w:pPr>
        <w:pStyle w:val="Normal"/>
        <w:rPr/>
      </w:pPr>
      <w:r>
        <w:rPr/>
      </w:r>
    </w:p>
    <w:p>
      <w:pPr>
        <w:pStyle w:val="Normal"/>
        <w:rPr>
          <w:i/>
          <w:i/>
          <w:iCs/>
        </w:rPr>
      </w:pPr>
      <w:r>
        <w:rPr>
          <w:i/>
          <w:iCs/>
          <w:color w:val="729FCF"/>
          <w:sz w:val="26"/>
          <w:szCs w:val="26"/>
        </w:rPr>
        <w:t>Q4. If your organization discovered leaked secrets on GitHub today, what immediate containment steps would you recommend?</w:t>
      </w:r>
    </w:p>
    <w:p>
      <w:pPr>
        <w:pStyle w:val="Normal"/>
        <w:rPr>
          <w:i/>
          <w:i/>
          <w:iCs/>
        </w:rPr>
      </w:pPr>
      <w:r>
        <w:rPr>
          <w:i/>
          <w:iCs/>
        </w:rPr>
        <w:t>The first step is to revoke the secret, because every copy stays valid until it is disabled, and I would do this before anything else. For an AWS key that means deactivating it with `aws iam update-access-key --status Inactive` and then deleting it once it is confirmed unused. Second, I would check CloudTrail for any use of the key, filtering by access key ID, to find out whether it was used, from where, and what was accessed, and treat any use as an incident. Third, I would rotate the credential and replace it with a role or a secret in Secrets Manager so that services keep working without the leaked value. Fourth, I would remove the secret from the repository history with `git filter-repo` or BFG, force-push, and ask everyone to re-clone, while keeping in mind that forks and caches may still hold copies, so the revocation is what actually protects the account. Finally, I would scan the rest of the organization's repositories, images, and pipelines for the same secret, record what happened, and add a control, such as push protection, so the same mistake cannot reach GitHub again.</w:t>
      </w:r>
    </w:p>
    <w:p>
      <w:pPr>
        <w:pStyle w:val="Normal"/>
        <w:spacing w:before="60" w:after="80"/>
        <w:rPr>
          <w:sz w:val="22"/>
          <w:szCs w:val="22"/>
        </w:rPr>
      </w:pPr>
      <w:r>
        <w:rPr>
          <w:sz w:val="22"/>
          <w:szCs w:val="22"/>
        </w:rPr>
        <w:t xml:space="preserve"> </w:t>
      </w:r>
    </w:p>
    <w:p>
      <w:pPr>
        <w:pStyle w:val="Normal"/>
        <w:spacing w:before="80" w:after="80"/>
        <w:rPr/>
      </w:pPr>
      <w:r>
        <w:rPr/>
      </w:r>
    </w:p>
    <w:p>
      <w:pPr>
        <w:pStyle w:val="Heading2"/>
        <w:rPr>
          <w:sz w:val="22"/>
          <w:szCs w:val="22"/>
        </w:rPr>
      </w:pPr>
      <w:r>
        <w:rPr/>
      </w:r>
    </w:p>
    <w:p>
      <w:pPr>
        <w:pStyle w:val="Normal"/>
        <w:spacing w:before="0" w:after="0"/>
        <w:rPr/>
      </w:pPr>
      <w:r>
        <w:rPr/>
      </w:r>
      <w:r>
        <w:br w:type="page"/>
      </w:r>
    </w:p>
    <w:p>
      <w:pPr>
        <w:pStyle w:val="Heading1"/>
        <w:pBdr>
          <w:bottom w:val="single" w:sz="8" w:space="6" w:color="146C94"/>
        </w:pBdr>
        <w:spacing w:before="0" w:after="160"/>
        <w:rPr>
          <w:b/>
          <w:bCs/>
          <w:color w:themeColor="dark2" w:themeShade="80" w:val="222A35"/>
        </w:rPr>
      </w:pPr>
      <w:r>
        <w:rPr>
          <w:b/>
          <w:bCs/>
          <w:color w:themeColor="dark2" w:themeShade="80" w:val="222A35"/>
        </w:rPr>
        <w:t>8.0 Deliverables Submission Checklist</w:t>
      </w:r>
    </w:p>
    <w:p>
      <w:pPr>
        <w:pStyle w:val="Normal"/>
        <w:spacing w:before="0" w:after="120"/>
        <w:rPr>
          <w:color w:val="auto"/>
          <w:sz w:val="22"/>
          <w:szCs w:val="22"/>
        </w:rPr>
      </w:pPr>
      <w:r>
        <w:rPr>
          <w:i/>
          <w:iCs/>
          <w:color w:val="auto"/>
          <w:sz w:val="22"/>
          <w:szCs w:val="22"/>
        </w:rPr>
        <w:t>[Complete this checklist before submitting. Fill in the actual filename you produced for each phase. If a phase produced multiple files, list all of them separated by commas. If a deliverable does not apply to your specific task, write N/A in the Status column and briefly explain why in the Deliverable Description cell.]</w:t>
      </w:r>
    </w:p>
    <w:tbl>
      <w:tblPr>
        <w:tblW w:w="10206" w:type="dxa"/>
        <w:jc w:val="left"/>
        <w:tblInd w:w="-80" w:type="dxa"/>
        <w:tblLayout w:type="fixed"/>
        <w:tblCellMar>
          <w:top w:w="60" w:type="dxa"/>
          <w:left w:w="80" w:type="dxa"/>
          <w:bottom w:w="60" w:type="dxa"/>
          <w:right w:w="80" w:type="dxa"/>
        </w:tblCellMar>
      </w:tblPr>
      <w:tblGrid>
        <w:gridCol w:w="535"/>
        <w:gridCol w:w="1075"/>
        <w:gridCol w:w="3224"/>
        <w:gridCol w:w="3224"/>
        <w:gridCol w:w="2148"/>
      </w:tblGrid>
      <w:tr>
        <w:trPr>
          <w:tblHeader w:val="true"/>
        </w:trPr>
        <w:tc>
          <w:tcPr>
            <w:tcW w:w="535"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w:t>
            </w:r>
          </w:p>
        </w:tc>
        <w:tc>
          <w:tcPr>
            <w:tcW w:w="1075"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Phase</w:t>
            </w:r>
          </w:p>
        </w:tc>
        <w:tc>
          <w:tcPr>
            <w:tcW w:w="3224"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Deliverable Description</w:t>
            </w:r>
          </w:p>
        </w:tc>
        <w:tc>
          <w:tcPr>
            <w:tcW w:w="3224"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Your Filename</w:t>
            </w:r>
          </w:p>
        </w:tc>
        <w:tc>
          <w:tcPr>
            <w:tcW w:w="2148"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Status</w:t>
            </w:r>
          </w:p>
        </w:tc>
      </w:tr>
      <w:tr>
        <w:trPr/>
        <w:tc>
          <w:tcPr>
            <w:tcW w:w="535"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Phase A</w:t>
            </w:r>
          </w:p>
        </w:tc>
        <w:tc>
          <w:tcPr>
            <w:tcW w:w="3224" w:type="dxa"/>
            <w:tcBorders>
              <w:bottom w:val="single" w:sz="4" w:space="0" w:color="C6D3DB"/>
              <w:right w:val="single" w:sz="4" w:space="0" w:color="C6D3DB"/>
            </w:tcBorders>
            <w:shd w:fill="F4F7F9" w:val="clear"/>
            <w:vAlign w:val="center"/>
          </w:tcPr>
          <w:p>
            <w:pPr>
              <w:pStyle w:val="BodyText"/>
              <w:spacing w:before="0" w:after="60"/>
              <w:ind w:hanging="360" w:left="360"/>
              <w:rPr>
                <w:color w:val="auto"/>
                <w:sz w:val="22"/>
                <w:szCs w:val="22"/>
              </w:rPr>
            </w:pPr>
            <w:r>
              <w:rPr>
                <w:i/>
                <w:iCs/>
                <w:color w:val="0D2137"/>
                <w:sz w:val="20"/>
                <w:szCs w:val="20"/>
              </w:rPr>
              <w:t xml:space="preserve">Successful </w:t>
            </w:r>
            <w:r>
              <w:rPr>
                <w:rStyle w:val="SourceText"/>
                <w:i/>
                <w:iCs/>
                <w:color w:val="0D2137"/>
                <w:sz w:val="20"/>
                <w:szCs w:val="20"/>
              </w:rPr>
              <w:t>aws sts get-caller-identity</w:t>
            </w:r>
            <w:r>
              <w:rPr>
                <w:i/>
                <w:iCs/>
                <w:color w:val="0D2137"/>
                <w:sz w:val="20"/>
                <w:szCs w:val="20"/>
              </w:rPr>
              <w:t xml:space="preserve"> output confirming the current CLI identity as IAM user </w:t>
            </w:r>
            <w:r>
              <w:rPr>
                <w:rStyle w:val="SourceText"/>
                <w:i/>
                <w:iCs/>
                <w:color w:val="0D2137"/>
                <w:sz w:val="20"/>
                <w:szCs w:val="20"/>
              </w:rPr>
              <w:t>s3user</w:t>
            </w:r>
          </w:p>
        </w:tc>
        <w:tc>
          <w:tcPr>
            <w:tcW w:w="3224"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PhaseA_identity.png ,PhaseA_CLI_Output.png</w:t>
            </w:r>
          </w:p>
        </w:tc>
        <w:tc>
          <w:tcPr>
            <w:tcW w:w="2148"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Complete</w:t>
            </w:r>
          </w:p>
        </w:tc>
      </w:tr>
      <w:tr>
        <w:trPr/>
        <w:tc>
          <w:tcPr>
            <w:tcW w:w="535"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Phase B</w:t>
            </w:r>
          </w:p>
        </w:tc>
        <w:tc>
          <w:tcPr>
            <w:tcW w:w="3224" w:type="dxa"/>
            <w:tcBorders>
              <w:bottom w:val="single" w:sz="4" w:space="0" w:color="C6D3DB"/>
              <w:right w:val="single" w:sz="4" w:space="0" w:color="C6D3DB"/>
            </w:tcBorders>
            <w:shd w:fill="FFFFFF" w:val="clear"/>
            <w:vAlign w:val="center"/>
          </w:tcPr>
          <w:p>
            <w:pPr>
              <w:pStyle w:val="BodyText"/>
              <w:spacing w:before="0" w:after="60"/>
              <w:ind w:hanging="360" w:left="360"/>
              <w:rPr>
                <w:i/>
                <w:i/>
                <w:iCs/>
                <w:color w:val="auto"/>
                <w:sz w:val="22"/>
                <w:szCs w:val="22"/>
              </w:rPr>
            </w:pPr>
            <w:r>
              <w:rPr>
                <w:i/>
                <w:iCs/>
                <w:color w:val="0D2137"/>
                <w:sz w:val="20"/>
                <w:szCs w:val="20"/>
              </w:rPr>
              <w:t>Terminal screenshot showing the deployed IAM user after verification.</w:t>
            </w:r>
          </w:p>
        </w:tc>
        <w:tc>
          <w:tcPr>
            <w:tcW w:w="3224" w:type="dxa"/>
            <w:tcBorders>
              <w:bottom w:val="single" w:sz="4" w:space="0" w:color="C6D3DB"/>
              <w:right w:val="single" w:sz="4" w:space="0" w:color="C6D3DB"/>
            </w:tcBorders>
            <w:shd w:fill="FFFFFF" w:val="clear"/>
            <w:vAlign w:val="center"/>
          </w:tcPr>
          <w:p>
            <w:pPr>
              <w:pStyle w:val="BodyText"/>
              <w:spacing w:before="0" w:after="60"/>
              <w:ind w:hanging="360" w:left="360"/>
              <w:rPr>
                <w:i/>
                <w:i/>
                <w:iCs/>
                <w:color w:val="auto"/>
                <w:sz w:val="22"/>
                <w:szCs w:val="22"/>
              </w:rPr>
            </w:pPr>
            <w:r>
              <w:rPr>
                <w:rStyle w:val="SourceText"/>
                <w:i/>
                <w:iCs/>
                <w:color w:val="0D2137"/>
                <w:sz w:val="20"/>
                <w:szCs w:val="20"/>
              </w:rPr>
              <w:t>phaseB_setup.png</w:t>
            </w:r>
          </w:p>
        </w:tc>
        <w:tc>
          <w:tcPr>
            <w:tcW w:w="2148"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Complete</w:t>
            </w:r>
          </w:p>
        </w:tc>
      </w:tr>
      <w:tr>
        <w:trPr/>
        <w:tc>
          <w:tcPr>
            <w:tcW w:w="535"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Phase C</w:t>
            </w:r>
          </w:p>
        </w:tc>
        <w:tc>
          <w:tcPr>
            <w:tcW w:w="3224" w:type="dxa"/>
            <w:tcBorders>
              <w:bottom w:val="single" w:sz="4" w:space="0" w:color="C6D3DB"/>
              <w:right w:val="single" w:sz="4" w:space="0" w:color="C6D3DB"/>
            </w:tcBorders>
            <w:shd w:fill="F4F7F9" w:val="clear"/>
            <w:vAlign w:val="center"/>
          </w:tcPr>
          <w:p>
            <w:pPr>
              <w:pStyle w:val="BodyText"/>
              <w:bidi w:val="0"/>
              <w:spacing w:lineRule="auto" w:line="259" w:before="0" w:after="0"/>
              <w:ind w:hanging="0" w:left="0" w:right="0"/>
              <w:rPr>
                <w:i/>
                <w:i/>
                <w:iCs/>
                <w:color w:val="auto"/>
                <w:sz w:val="22"/>
                <w:szCs w:val="22"/>
              </w:rPr>
            </w:pPr>
            <w:r>
              <w:rPr>
                <w:rStyle w:val="SourceText"/>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2"/>
              </w:rPr>
              <w:t>Screenshots of  simulated repositories.</w:t>
            </w:r>
          </w:p>
        </w:tc>
        <w:tc>
          <w:tcPr>
            <w:tcW w:w="3224" w:type="dxa"/>
            <w:tcBorders>
              <w:bottom w:val="single" w:sz="4" w:space="0" w:color="C6D3DB"/>
              <w:right w:val="single" w:sz="4" w:space="0" w:color="C6D3DB"/>
            </w:tcBorders>
            <w:shd w:fill="F4F7F9" w:val="clear"/>
            <w:vAlign w:val="center"/>
          </w:tcPr>
          <w:p>
            <w:pPr>
              <w:pStyle w:val="BodyText"/>
              <w:bidi w:val="0"/>
              <w:spacing w:lineRule="auto" w:line="259" w:before="0" w:after="0"/>
              <w:ind w:hanging="0" w:left="0" w:right="0"/>
              <w:rPr>
                <w:i/>
                <w:i/>
                <w:iCs/>
                <w:color w:val="auto"/>
                <w:sz w:val="22"/>
                <w:szCs w:val="22"/>
              </w:rPr>
            </w:pPr>
            <w:r>
              <w:rPr>
                <w:rStyle w:val="SourceText"/>
                <w:i/>
                <w:iCs/>
                <w:color w:val="auto"/>
                <w:sz w:val="22"/>
                <w:szCs w:val="22"/>
              </w:rPr>
              <w:t>PhaseC_trufflehog_findings.png,phaseC_summary.png,PhaseC_</w:t>
            </w:r>
            <w:r>
              <w:rPr>
                <w:rStyle w:val="SourceText"/>
                <w:i/>
                <w:iCs/>
                <w:color w:val="0D2137"/>
                <w:sz w:val="20"/>
                <w:szCs w:val="20"/>
              </w:rPr>
              <w:t>gitleaks_report.png</w:t>
            </w:r>
          </w:p>
        </w:tc>
        <w:tc>
          <w:tcPr>
            <w:tcW w:w="2148"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Complete</w:t>
            </w:r>
          </w:p>
        </w:tc>
      </w:tr>
      <w:tr>
        <w:trPr/>
        <w:tc>
          <w:tcPr>
            <w:tcW w:w="535"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Phase D</w:t>
            </w:r>
          </w:p>
        </w:tc>
        <w:tc>
          <w:tcPr>
            <w:tcW w:w="3224" w:type="dxa"/>
            <w:tcBorders>
              <w:bottom w:val="single" w:sz="4" w:space="0" w:color="C6D3DB"/>
              <w:right w:val="single" w:sz="4" w:space="0" w:color="C6D3DB"/>
            </w:tcBorders>
            <w:shd w:fill="FFFFFF" w:val="clear"/>
            <w:vAlign w:val="center"/>
          </w:tcPr>
          <w:p>
            <w:pPr>
              <w:pStyle w:val="Normal"/>
              <w:spacing w:before="0" w:after="0"/>
              <w:rPr>
                <w:b w:val="false"/>
                <w:bCs w:val="false"/>
                <w:i/>
                <w:i/>
                <w:iCs/>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The lifecycle of discovered secrets and propose mitigations.</w:t>
            </w:r>
          </w:p>
        </w:tc>
        <w:tc>
          <w:tcPr>
            <w:tcW w:w="3224" w:type="dxa"/>
            <w:tcBorders>
              <w:bottom w:val="single" w:sz="4" w:space="0" w:color="C6D3DB"/>
              <w:right w:val="single" w:sz="4" w:space="0" w:color="C6D3DB"/>
            </w:tcBorders>
            <w:shd w:fill="FFFFFF" w:val="clear"/>
            <w:vAlign w:val="center"/>
          </w:tcPr>
          <w:p>
            <w:pPr>
              <w:pStyle w:val="Normal"/>
              <w:spacing w:before="0" w:after="0"/>
              <w:rPr>
                <w:i/>
                <w:i/>
                <w:iCs/>
                <w:sz w:val="20"/>
                <w:szCs w:val="20"/>
              </w:rPr>
            </w:pPr>
            <w:r>
              <w:rPr>
                <w:i/>
                <w:iCs/>
                <w:sz w:val="20"/>
                <w:szCs w:val="20"/>
              </w:rPr>
              <w:t>PhaseD_lifecycle.pdf</w:t>
            </w:r>
          </w:p>
        </w:tc>
        <w:tc>
          <w:tcPr>
            <w:tcW w:w="2148"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Complete</w:t>
            </w:r>
          </w:p>
        </w:tc>
      </w:tr>
      <w:tr>
        <w:trPr/>
        <w:tc>
          <w:tcPr>
            <w:tcW w:w="535"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Phase E</w:t>
            </w:r>
          </w:p>
        </w:tc>
        <w:tc>
          <w:tcPr>
            <w:tcW w:w="3224" w:type="dxa"/>
            <w:tcBorders>
              <w:bottom w:val="single" w:sz="4" w:space="0" w:color="C6D3DB"/>
              <w:right w:val="single" w:sz="4" w:space="0" w:color="C6D3DB"/>
            </w:tcBorders>
            <w:shd w:fill="F4F7F9" w:val="clear"/>
            <w:vAlign w:val="center"/>
          </w:tcPr>
          <w:p>
            <w:pPr>
              <w:pStyle w:val="Normal"/>
              <w:spacing w:before="0" w:after="0"/>
              <w:rPr>
                <w:b w:val="false"/>
                <w:bCs w:val="false"/>
                <w:i/>
                <w:i/>
                <w:iCs/>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Completion of external labs</w:t>
            </w:r>
          </w:p>
        </w:tc>
        <w:tc>
          <w:tcPr>
            <w:tcW w:w="3224" w:type="dxa"/>
            <w:tcBorders>
              <w:bottom w:val="single" w:sz="4" w:space="0" w:color="C6D3DB"/>
              <w:right w:val="single" w:sz="4" w:space="0" w:color="C6D3DB"/>
            </w:tcBorders>
            <w:shd w:fill="F4F7F9" w:val="clear"/>
            <w:vAlign w:val="center"/>
          </w:tcPr>
          <w:p>
            <w:pPr>
              <w:pStyle w:val="Normal"/>
              <w:spacing w:before="0" w:after="0"/>
              <w:rPr>
                <w:i/>
                <w:i/>
                <w:iCs/>
              </w:rPr>
            </w:pPr>
            <w:r>
              <w:rPr>
                <w:i/>
                <w:iCs/>
                <w:sz w:val="20"/>
                <w:szCs w:val="20"/>
              </w:rPr>
              <w:t>PhaseE_</w:t>
            </w:r>
            <w:r>
              <w:rPr>
                <w:i/>
                <w:iCs/>
                <w:sz w:val="20"/>
                <w:szCs w:val="20"/>
              </w:rPr>
              <w:t>lab1_completion, PhaseE_lab2_completion</w:t>
            </w:r>
          </w:p>
        </w:tc>
        <w:tc>
          <w:tcPr>
            <w:tcW w:w="2148"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Complete</w:t>
            </w:r>
          </w:p>
        </w:tc>
      </w:tr>
      <w:tr>
        <w:trPr/>
        <w:tc>
          <w:tcPr>
            <w:tcW w:w="535"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Report</w:t>
            </w:r>
          </w:p>
        </w:tc>
        <w:tc>
          <w:tcPr>
            <w:tcW w:w="3224" w:type="dxa"/>
            <w:tcBorders>
              <w:bottom w:val="single" w:sz="4" w:space="0" w:color="C6D3DB"/>
              <w:right w:val="single" w:sz="4" w:space="0" w:color="C6D3DB"/>
            </w:tcBorders>
            <w:shd w:fill="FFFFFF" w:val="clear"/>
            <w:vAlign w:val="center"/>
          </w:tcPr>
          <w:p>
            <w:pPr>
              <w:pStyle w:val="Normal"/>
              <w:spacing w:before="0" w:after="0"/>
              <w:rPr>
                <w:b w:val="false"/>
                <w:bCs w:val="false"/>
                <w:i/>
                <w:i/>
                <w:iCs/>
                <w:sz w:val="20"/>
                <w:szCs w:val="20"/>
              </w:rPr>
            </w:pPr>
            <w:r>
              <w:rPr>
                <w:b w:val="false"/>
                <w:bCs w:val="false"/>
                <w:i/>
                <w:iCs/>
                <w:sz w:val="20"/>
                <w:szCs w:val="20"/>
              </w:rPr>
              <w:t>Final Report</w:t>
            </w:r>
          </w:p>
        </w:tc>
        <w:tc>
          <w:tcPr>
            <w:tcW w:w="3224" w:type="dxa"/>
            <w:tcBorders>
              <w:bottom w:val="single" w:sz="4" w:space="0" w:color="C6D3DB"/>
              <w:right w:val="single" w:sz="4" w:space="0" w:color="C6D3DB"/>
            </w:tcBorders>
            <w:shd w:fill="FFFFFF" w:val="clear"/>
            <w:vAlign w:val="center"/>
          </w:tcPr>
          <w:p>
            <w:pPr>
              <w:pStyle w:val="Normal"/>
              <w:spacing w:before="0" w:after="0"/>
              <w:rPr>
                <w:i/>
                <w:i/>
                <w:iCs/>
              </w:rPr>
            </w:pPr>
            <w:r>
              <w:rPr>
                <w:i/>
                <w:iCs/>
                <w:color w:val="0D2137"/>
                <w:sz w:val="20"/>
                <w:szCs w:val="20"/>
              </w:rPr>
              <w:t>CSE_AWS_L_013_04_YNT_20261025.pdf</w:t>
            </w:r>
          </w:p>
        </w:tc>
        <w:tc>
          <w:tcPr>
            <w:tcW w:w="2148"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Complete</w:t>
            </w:r>
          </w:p>
        </w:tc>
      </w:tr>
    </w:tbl>
    <w:p>
      <w:pPr>
        <w:pStyle w:val="Normal"/>
        <w:spacing w:before="60" w:after="80"/>
        <w:rPr>
          <w:b/>
          <w:bCs/>
          <w:sz w:val="22"/>
          <w:szCs w:val="22"/>
        </w:rPr>
      </w:pPr>
      <w:r>
        <w:rPr>
          <w:b/>
          <w:bCs/>
          <w:sz w:val="22"/>
          <w:szCs w:val="22"/>
        </w:rPr>
      </w:r>
    </w:p>
    <w:p>
      <w:pPr>
        <w:pStyle w:val="Normal"/>
        <w:spacing w:before="60" w:after="80"/>
        <w:rPr>
          <w:sz w:val="22"/>
          <w:szCs w:val="22"/>
        </w:rPr>
      </w:pPr>
      <w:r>
        <w:rPr>
          <w:b/>
          <w:bCs/>
          <w:sz w:val="22"/>
          <w:szCs w:val="22"/>
        </w:rPr>
        <w:t>Submission naming convention:</w:t>
      </w:r>
    </w:p>
    <w:p>
      <w:pPr>
        <w:pStyle w:val="ListParagraph"/>
        <w:numPr>
          <w:ilvl w:val="0"/>
          <w:numId w:val="75"/>
        </w:numPr>
        <w:spacing w:lineRule="auto" w:line="240" w:before="40" w:after="40"/>
        <w:rPr>
          <w:sz w:val="22"/>
          <w:szCs w:val="22"/>
        </w:rPr>
      </w:pPr>
      <w:r>
        <w:rPr>
          <w:sz w:val="22"/>
          <w:szCs w:val="22"/>
        </w:rPr>
        <w:t xml:space="preserve">Report PDF:  </w:t>
      </w:r>
      <w:r>
        <w:rPr>
          <w:color w:val="0D2137"/>
          <w:sz w:val="20"/>
          <w:szCs w:val="20"/>
        </w:rPr>
        <w:t>CSE_AWS_L_013_04_YNT_20261025.pdf</w:t>
      </w:r>
    </w:p>
    <w:p>
      <w:pPr>
        <w:pStyle w:val="ListParagraph"/>
        <w:numPr>
          <w:ilvl w:val="0"/>
          <w:numId w:val="76"/>
        </w:numPr>
        <w:spacing w:lineRule="auto" w:line="240" w:before="40" w:after="40"/>
        <w:rPr>
          <w:sz w:val="22"/>
          <w:szCs w:val="22"/>
        </w:rPr>
      </w:pPr>
      <w:r>
        <w:rPr>
          <w:sz w:val="22"/>
          <w:szCs w:val="22"/>
        </w:rPr>
        <w:t>Evidence folder:  Evidence_YNT/  — zip all phase files together</w:t>
      </w:r>
    </w:p>
    <w:p>
      <w:pPr>
        <w:pStyle w:val="Normal"/>
        <w:spacing w:before="40" w:after="80"/>
        <w:rPr/>
      </w:pPr>
      <w:r>
        <w:rPr>
          <w:rFonts w:cs="Cambria Math" w:ascii="Cambria Math" w:hAnsi="Cambria Math"/>
          <w:i/>
          <w:iCs/>
          <w:color w:val="6B8CA3"/>
          <w:sz w:val="20"/>
          <w:szCs w:val="20"/>
        </w:rPr>
        <w:t>ℹ</w:t>
      </w:r>
      <w:r>
        <w:rPr>
          <w:i/>
          <w:iCs/>
          <w:color w:val="6B8CA3"/>
          <w:sz w:val="20"/>
          <w:szCs w:val="20"/>
        </w:rPr>
        <w:t xml:space="preserve">  </w:t>
      </w:r>
      <w:r>
        <w:rPr>
          <w:i/>
          <w:iCs/>
          <w:color w:val="6B8CA3"/>
          <w:sz w:val="20"/>
          <w:szCs w:val="20"/>
        </w:rPr>
        <w:t>Example: CSE-AWS-L-002-04_MAR_20260315.pdf and CSE-AWS-L-002-04_Evidence_MAR.zip</w:t>
      </w:r>
    </w:p>
    <w:p>
      <w:pPr>
        <w:pStyle w:val="Normal"/>
        <w:spacing w:before="0" w:after="0"/>
        <w:rPr/>
      </w:pPr>
      <w:r>
        <w:rPr/>
      </w:r>
      <w:r>
        <w:br w:type="page"/>
      </w:r>
    </w:p>
    <w:p>
      <w:pPr>
        <w:pStyle w:val="Heading1"/>
        <w:pBdr>
          <w:bottom w:val="single" w:sz="8" w:space="6" w:color="146C94"/>
        </w:pBdr>
        <w:spacing w:before="0" w:after="160"/>
        <w:rPr>
          <w:b/>
          <w:bCs/>
          <w:color w:val="0D2137"/>
        </w:rPr>
      </w:pPr>
      <w:r>
        <w:rPr>
          <w:b/>
          <w:bCs/>
          <w:color w:val="0D2137"/>
        </w:rPr>
        <w:t>9.0 Additional Observations</w:t>
      </w:r>
    </w:p>
    <w:p>
      <w:pPr>
        <w:pStyle w:val="Normal"/>
        <w:spacing w:before="0" w:after="120"/>
        <w:rPr>
          <w:color w:val="auto"/>
          <w:sz w:val="22"/>
          <w:szCs w:val="22"/>
        </w:rPr>
      </w:pPr>
      <w:r>
        <w:rPr>
          <w:i/>
          <w:iCs/>
          <w:color w:val="auto"/>
          <w:sz w:val="22"/>
          <w:szCs w:val="22"/>
        </w:rPr>
        <w:t>[Optional but valued. Include anything meaningful that did not fit elsewhere:]</w:t>
      </w:r>
    </w:p>
    <w:p>
      <w:pPr>
        <w:pStyle w:val="ListParagraph"/>
        <w:numPr>
          <w:ilvl w:val="0"/>
          <w:numId w:val="77"/>
        </w:numPr>
        <w:spacing w:before="0" w:after="60"/>
        <w:ind w:hanging="360" w:left="360"/>
        <w:rPr>
          <w:i/>
          <w:i/>
          <w:iCs/>
        </w:rPr>
      </w:pPr>
      <w:r>
        <w:rPr>
          <w:i/>
          <w:iCs/>
          <w:color w:val="auto"/>
          <w:sz w:val="22"/>
          <w:szCs w:val="22"/>
        </w:rPr>
        <w:t>Unexpected AWS service behaviour encountered and how you resolved it</w:t>
      </w:r>
    </w:p>
    <w:p>
      <w:pPr>
        <w:pStyle w:val="ListParagraph"/>
        <w:numPr>
          <w:ilvl w:val="0"/>
          <w:numId w:val="78"/>
        </w:numPr>
        <w:spacing w:before="0" w:after="60"/>
        <w:ind w:hanging="360" w:left="360"/>
        <w:rPr>
          <w:i/>
          <w:i/>
          <w:iCs/>
        </w:rPr>
      </w:pPr>
      <w:r>
        <w:rPr>
          <w:i/>
          <w:iCs/>
          <w:color w:val="auto"/>
          <w:sz w:val="22"/>
          <w:szCs w:val="22"/>
        </w:rPr>
        <w:t>CLI or tool errors and the troubleshooting steps taken — include error messages and resolution commands</w:t>
      </w:r>
    </w:p>
    <w:p>
      <w:pPr>
        <w:pStyle w:val="ListParagraph"/>
        <w:numPr>
          <w:ilvl w:val="0"/>
          <w:numId w:val="79"/>
        </w:numPr>
        <w:spacing w:before="0" w:after="60"/>
        <w:ind w:hanging="360" w:left="360"/>
        <w:rPr>
          <w:i/>
          <w:i/>
          <w:iCs/>
        </w:rPr>
      </w:pPr>
      <w:r>
        <w:rPr>
          <w:i/>
          <w:iCs/>
          <w:color w:val="auto"/>
          <w:sz w:val="22"/>
          <w:szCs w:val="22"/>
        </w:rPr>
        <w:t>Cloud resource cost implications observed (e.g. unexpected charges in AWS Free Tier) and how you mitigated them</w:t>
      </w:r>
    </w:p>
    <w:p>
      <w:pPr>
        <w:pStyle w:val="ListParagraph"/>
        <w:numPr>
          <w:ilvl w:val="0"/>
          <w:numId w:val="80"/>
        </w:numPr>
        <w:spacing w:before="0" w:after="60"/>
        <w:ind w:hanging="360" w:left="360"/>
        <w:rPr>
          <w:i/>
          <w:i/>
          <w:iCs/>
        </w:rPr>
      </w:pPr>
      <w:r>
        <w:rPr>
          <w:i/>
          <w:iCs/>
          <w:color w:val="auto"/>
          <w:sz w:val="22"/>
          <w:szCs w:val="22"/>
        </w:rPr>
        <w:t>Connections to other tasks or internship programme tracks you noticed during this task</w:t>
      </w:r>
    </w:p>
    <w:p>
      <w:pPr>
        <w:pStyle w:val="ListParagraph"/>
        <w:numPr>
          <w:ilvl w:val="0"/>
          <w:numId w:val="81"/>
        </w:numPr>
        <w:spacing w:before="0" w:after="60"/>
        <w:ind w:hanging="360" w:left="360"/>
        <w:rPr>
          <w:i/>
          <w:i/>
          <w:iCs/>
        </w:rPr>
      </w:pPr>
      <w:r>
        <w:rPr>
          <w:i/>
          <w:iCs/>
          <w:color w:val="auto"/>
          <w:sz w:val="22"/>
          <w:szCs w:val="22"/>
        </w:rPr>
        <w:t>Optional premium labs or advanced extensions completed beyond the required Phase D tasks</w:t>
      </w:r>
    </w:p>
    <w:p>
      <w:pPr>
        <w:pStyle w:val="ListParagraph"/>
        <w:numPr>
          <w:ilvl w:val="0"/>
          <w:numId w:val="82"/>
        </w:numPr>
        <w:spacing w:before="0" w:after="60"/>
        <w:ind w:hanging="360" w:left="360"/>
        <w:rPr>
          <w:i/>
          <w:i/>
          <w:iCs/>
        </w:rPr>
      </w:pPr>
      <w:r>
        <w:rPr>
          <w:i/>
          <w:iCs/>
          <w:color w:val="auto"/>
          <w:sz w:val="22"/>
          <w:szCs w:val="22"/>
        </w:rPr>
        <w:t>Feedback on the task brief, lab environment, or learning resources — the programme team reads this section</w:t>
      </w:r>
    </w:p>
    <w:p>
      <w:pPr>
        <w:pStyle w:val="Normal"/>
        <w:spacing w:before="0" w:after="80"/>
        <w:rPr>
          <w:color w:val="auto"/>
          <w:sz w:val="22"/>
          <w:szCs w:val="22"/>
        </w:rPr>
      </w:pPr>
      <w:r>
        <w:rPr>
          <w:color w:val="auto"/>
          <w:sz w:val="22"/>
          <w:szCs w:val="22"/>
        </w:rPr>
      </w:r>
    </w:p>
    <w:p>
      <w:pPr>
        <w:pStyle w:val="Normal"/>
        <w:spacing w:before="0" w:after="120"/>
        <w:rPr>
          <w:color w:val="auto"/>
          <w:sz w:val="22"/>
          <w:szCs w:val="22"/>
        </w:rPr>
      </w:pPr>
      <w:r>
        <w:rPr>
          <w:i/>
          <w:iCs/>
          <w:color w:val="auto"/>
          <w:sz w:val="22"/>
          <w:szCs w:val="22"/>
        </w:rPr>
        <w:t>[If nothing additional to report, write: No additional observations for this task.]</w:t>
      </w:r>
    </w:p>
    <w:p>
      <w:pPr>
        <w:pStyle w:val="Normal"/>
        <w:spacing w:before="0" w:after="0"/>
        <w:rPr/>
      </w:pPr>
      <w:r>
        <w:rPr/>
      </w:r>
      <w:r>
        <w:br w:type="page"/>
      </w:r>
    </w:p>
    <w:p>
      <w:pPr>
        <w:pStyle w:val="Heading1"/>
        <w:pBdr>
          <w:bottom w:val="single" w:sz="8" w:space="6" w:color="146C94"/>
        </w:pBdr>
        <w:spacing w:before="0" w:after="160"/>
        <w:rPr>
          <w:b/>
          <w:bCs/>
          <w:color w:val="0D2137"/>
        </w:rPr>
      </w:pPr>
      <w:r>
        <w:rPr>
          <w:b/>
          <w:bCs/>
          <w:color w:val="0D2137"/>
        </w:rPr>
        <w:t>Declaration &amp; Sign-Off</w:t>
      </w:r>
    </w:p>
    <w:p>
      <w:pPr>
        <w:pStyle w:val="Normal"/>
        <w:spacing w:before="0" w:after="120"/>
        <w:rPr>
          <w:color w:val="0D2137"/>
        </w:rPr>
      </w:pPr>
      <w:r>
        <w:rPr>
          <w:color w:val="0D2137"/>
        </w:rPr>
        <w:t xml:space="preserve">I </w:t>
      </w:r>
      <w:r>
        <w:rPr>
          <w:i/>
          <w:iCs/>
          <w:color w:val="0D2137"/>
        </w:rPr>
        <w:t>confirm that:</w:t>
      </w:r>
    </w:p>
    <w:p>
      <w:pPr>
        <w:pStyle w:val="ListParagraph"/>
        <w:numPr>
          <w:ilvl w:val="0"/>
          <w:numId w:val="83"/>
        </w:numPr>
        <w:spacing w:before="0" w:after="60"/>
        <w:ind w:hanging="283" w:left="709"/>
        <w:rPr>
          <w:i/>
          <w:i/>
          <w:iCs/>
          <w:color w:val="0D2137"/>
        </w:rPr>
      </w:pPr>
      <w:r>
        <w:rPr>
          <w:i/>
          <w:iCs/>
          <w:color w:val="0D2137"/>
        </w:rPr>
        <w:t>All work in this report is my own except where AI usage is explicitly declared in Section 2.3.</w:t>
      </w:r>
    </w:p>
    <w:p>
      <w:pPr>
        <w:pStyle w:val="ListParagraph"/>
        <w:numPr>
          <w:ilvl w:val="0"/>
          <w:numId w:val="84"/>
        </w:numPr>
        <w:spacing w:before="0" w:after="60"/>
        <w:ind w:hanging="283" w:left="709"/>
        <w:rPr>
          <w:i/>
          <w:i/>
          <w:iCs/>
          <w:color w:val="0D2137"/>
        </w:rPr>
      </w:pPr>
      <w:r>
        <w:rPr>
          <w:i/>
          <w:iCs/>
          <w:color w:val="0D2137"/>
        </w:rPr>
        <w:t>All technical activities were performed exclusively within the authorised cloud environments listed in Section 1.3.</w:t>
      </w:r>
    </w:p>
    <w:p>
      <w:pPr>
        <w:pStyle w:val="ListParagraph"/>
        <w:numPr>
          <w:ilvl w:val="0"/>
          <w:numId w:val="85"/>
        </w:numPr>
        <w:spacing w:before="0" w:after="60"/>
        <w:ind w:hanging="283" w:left="709"/>
        <w:rPr>
          <w:i/>
          <w:i/>
          <w:iCs/>
          <w:color w:val="0D2137"/>
        </w:rPr>
      </w:pPr>
      <w:r>
        <w:rPr>
          <w:i/>
          <w:iCs/>
          <w:color w:val="0D2137"/>
        </w:rPr>
        <w:t>No external AWS accounts, production environments, third-party cloud resources, or real customer data were accessed during this task.</w:t>
      </w:r>
    </w:p>
    <w:p>
      <w:pPr>
        <w:pStyle w:val="ListParagraph"/>
        <w:numPr>
          <w:ilvl w:val="0"/>
          <w:numId w:val="86"/>
        </w:numPr>
        <w:spacing w:before="0" w:after="60"/>
        <w:ind w:hanging="283" w:left="709"/>
        <w:rPr>
          <w:i/>
          <w:i/>
          <w:iCs/>
          <w:color w:val="0D2137"/>
        </w:rPr>
      </w:pPr>
      <w:r>
        <w:rPr>
          <w:i/>
          <w:iCs/>
          <w:color w:val="0D2137"/>
        </w:rPr>
        <w:t>All AWS credentials, access keys, session tokens, and account identifiers used during this task have been redacted in evidence files before submission.</w:t>
      </w:r>
    </w:p>
    <w:p>
      <w:pPr>
        <w:pStyle w:val="ListParagraph"/>
        <w:numPr>
          <w:ilvl w:val="0"/>
          <w:numId w:val="87"/>
        </w:numPr>
        <w:spacing w:before="0" w:after="60"/>
        <w:ind w:hanging="283" w:left="709"/>
        <w:rPr>
          <w:i/>
          <w:i/>
          <w:iCs/>
          <w:color w:val="0D2137"/>
        </w:rPr>
      </w:pPr>
      <w:r>
        <w:rPr>
          <w:i/>
          <w:iCs/>
          <w:color w:val="0D2137"/>
        </w:rPr>
        <w:t>I have reviewed this report for accuracy, completeness, and professional presentation before submission.</w:t>
      </w:r>
    </w:p>
    <w:p>
      <w:pPr>
        <w:pStyle w:val="Normal"/>
        <w:spacing w:before="0" w:after="200"/>
        <w:ind w:left="360"/>
        <w:rPr/>
      </w:pPr>
      <w:r>
        <w:rPr/>
      </w:r>
    </w:p>
    <w:tbl>
      <w:tblPr>
        <w:tblW w:w="5000" w:type="pct"/>
        <w:jc w:val="left"/>
        <w:tblInd w:w="-125" w:type="dxa"/>
        <w:tblLayout w:type="fixed"/>
        <w:tblCellMar>
          <w:top w:w="80" w:type="dxa"/>
          <w:left w:w="120" w:type="dxa"/>
          <w:bottom w:w="80" w:type="dxa"/>
          <w:right w:w="120" w:type="dxa"/>
        </w:tblCellMar>
      </w:tblPr>
      <w:tblGrid>
        <w:gridCol w:w="3326"/>
        <w:gridCol w:w="3324"/>
        <w:gridCol w:w="3430"/>
      </w:tblGrid>
      <w:tr>
        <w:trPr>
          <w:tblHeader w:val="true"/>
        </w:trPr>
        <w:tc>
          <w:tcPr>
            <w:tcW w:w="3326" w:type="dxa"/>
            <w:tcBorders>
              <w:top w:val="single" w:sz="4" w:space="0" w:color="C6D3DB"/>
              <w:left w:val="single" w:sz="4" w:space="0" w:color="C6D3DB"/>
              <w:bottom w:val="single" w:sz="4" w:space="0" w:color="C6D3DB"/>
              <w:right w:val="single" w:sz="4" w:space="0" w:color="C6D3DB"/>
            </w:tcBorders>
            <w:shd w:fill="146C94" w:val="clear"/>
            <w:vAlign w:val="center"/>
          </w:tcPr>
          <w:p>
            <w:pPr>
              <w:pStyle w:val="Normal"/>
              <w:widowControl/>
              <w:bidi w:val="0"/>
              <w:spacing w:lineRule="auto" w:line="259" w:before="0" w:after="160"/>
              <w:jc w:val="left"/>
              <w:rPr>
                <w:b/>
                <w:bCs/>
                <w:color w:val="FFFFFF"/>
                <w:sz w:val="20"/>
                <w:szCs w:val="20"/>
              </w:rPr>
            </w:pPr>
            <w:r>
              <w:rPr>
                <w:b/>
                <w:bCs/>
                <w:color w:val="FFFFFF"/>
                <w:sz w:val="20"/>
                <w:szCs w:val="20"/>
              </w:rPr>
              <w:t>Intern Full Name</w:t>
            </w:r>
          </w:p>
        </w:tc>
        <w:tc>
          <w:tcPr>
            <w:tcW w:w="3324" w:type="dxa"/>
            <w:tcBorders>
              <w:top w:val="single" w:sz="4" w:space="0" w:color="C6D3DB"/>
              <w:left w:val="single" w:sz="4" w:space="0" w:color="C6D3DB"/>
              <w:bottom w:val="single" w:sz="4" w:space="0" w:color="C6D3DB"/>
              <w:right w:val="single" w:sz="4" w:space="0" w:color="C6D3DB"/>
            </w:tcBorders>
            <w:shd w:fill="146C94" w:val="clear"/>
            <w:vAlign w:val="center"/>
          </w:tcPr>
          <w:p>
            <w:pPr>
              <w:pStyle w:val="Normal"/>
              <w:widowControl/>
              <w:bidi w:val="0"/>
              <w:spacing w:lineRule="auto" w:line="259" w:before="0" w:after="160"/>
              <w:jc w:val="left"/>
              <w:rPr>
                <w:b/>
                <w:bCs/>
                <w:color w:val="FFFFFF"/>
                <w:sz w:val="20"/>
                <w:szCs w:val="20"/>
              </w:rPr>
            </w:pPr>
            <w:r>
              <w:rPr>
                <w:b/>
                <w:bCs/>
                <w:color w:val="FFFFFF"/>
                <w:sz w:val="20"/>
                <w:szCs w:val="20"/>
              </w:rPr>
              <w:t>Signature</w:t>
            </w:r>
          </w:p>
        </w:tc>
        <w:tc>
          <w:tcPr>
            <w:tcW w:w="3430" w:type="dxa"/>
            <w:tcBorders>
              <w:top w:val="single" w:sz="4" w:space="0" w:color="C6D3DB"/>
              <w:left w:val="single" w:sz="4" w:space="0" w:color="C6D3DB"/>
              <w:bottom w:val="single" w:sz="4" w:space="0" w:color="C6D3DB"/>
              <w:right w:val="single" w:sz="4" w:space="0" w:color="C6D3DB"/>
            </w:tcBorders>
            <w:shd w:fill="146C94" w:val="clear"/>
            <w:vAlign w:val="center"/>
          </w:tcPr>
          <w:p>
            <w:pPr>
              <w:pStyle w:val="Normal"/>
              <w:widowControl/>
              <w:bidi w:val="0"/>
              <w:spacing w:lineRule="auto" w:line="259" w:before="0" w:after="160"/>
              <w:jc w:val="left"/>
              <w:rPr>
                <w:b/>
                <w:bCs/>
                <w:color w:val="FFFFFF"/>
                <w:sz w:val="20"/>
                <w:szCs w:val="20"/>
              </w:rPr>
            </w:pPr>
            <w:r>
              <w:rPr>
                <w:b/>
                <w:bCs/>
                <w:color w:val="FFFFFF"/>
                <w:sz w:val="20"/>
                <w:szCs w:val="20"/>
              </w:rPr>
              <w:t>Date of Submission</w:t>
            </w:r>
          </w:p>
        </w:tc>
      </w:tr>
      <w:tr>
        <w:trPr>
          <w:trHeight w:val="379" w:hRule="atLeast"/>
        </w:trPr>
        <w:tc>
          <w:tcPr>
            <w:tcW w:w="3326" w:type="dxa"/>
            <w:tcBorders>
              <w:top w:val="single" w:sz="4" w:space="0" w:color="C6D3DB"/>
              <w:left w:val="single" w:sz="4" w:space="0" w:color="C6D3DB"/>
              <w:bottom w:val="single" w:sz="4" w:space="0" w:color="C6D3DB"/>
              <w:right w:val="single" w:sz="4" w:space="0" w:color="C6D3DB"/>
            </w:tcBorders>
            <w:vAlign w:val="center"/>
          </w:tcPr>
          <w:p>
            <w:pPr>
              <w:pStyle w:val="Normal"/>
              <w:spacing w:before="0" w:after="160"/>
              <w:rPr>
                <w:i/>
                <w:i/>
                <w:iCs/>
                <w:color w:val="2E7EB8"/>
              </w:rPr>
            </w:pPr>
            <w:r>
              <w:rPr>
                <w:i/>
                <w:iCs/>
                <w:color w:val="2E7EB8"/>
              </w:rPr>
              <w:t>Yusuf Nusirat Titilayo</w:t>
            </w:r>
          </w:p>
        </w:tc>
        <w:tc>
          <w:tcPr>
            <w:tcW w:w="3324" w:type="dxa"/>
            <w:tcBorders>
              <w:top w:val="single" w:sz="4" w:space="0" w:color="C6D3DB"/>
              <w:left w:val="single" w:sz="4" w:space="0" w:color="C6D3DB"/>
              <w:bottom w:val="single" w:sz="4" w:space="0" w:color="C6D3DB"/>
              <w:right w:val="single" w:sz="4" w:space="0" w:color="C6D3DB"/>
            </w:tcBorders>
            <w:tcMar>
              <w:top w:w="120" w:type="dxa"/>
              <w:bottom w:w="120" w:type="dxa"/>
            </w:tcMar>
            <w:vAlign w:val="center"/>
          </w:tcPr>
          <w:p>
            <w:pPr>
              <w:pStyle w:val="Normal"/>
              <w:spacing w:before="0" w:after="160"/>
              <w:rPr/>
            </w:pPr>
            <w:r>
              <w:rPr/>
              <w:t>Yusuf N.Titilayo</w:t>
            </w:r>
          </w:p>
        </w:tc>
        <w:tc>
          <w:tcPr>
            <w:tcW w:w="3430" w:type="dxa"/>
            <w:tcBorders>
              <w:top w:val="single" w:sz="4" w:space="0" w:color="C6D3DB"/>
              <w:left w:val="single" w:sz="4" w:space="0" w:color="C6D3DB"/>
              <w:bottom w:val="single" w:sz="4" w:space="0" w:color="C6D3DB"/>
              <w:right w:val="single" w:sz="4" w:space="0" w:color="C6D3DB"/>
            </w:tcBorders>
            <w:vAlign w:val="center"/>
          </w:tcPr>
          <w:p>
            <w:pPr>
              <w:pStyle w:val="Normal"/>
              <w:widowControl/>
              <w:bidi w:val="0"/>
              <w:spacing w:lineRule="auto" w:line="259" w:before="0" w:after="160"/>
              <w:jc w:val="left"/>
              <w:rPr>
                <w:i/>
                <w:i/>
                <w:iCs/>
                <w:color w:val="2E7EB8"/>
              </w:rPr>
            </w:pPr>
            <w:r>
              <w:rPr>
                <w:i/>
                <w:iCs/>
                <w:color w:val="2E7EB8"/>
              </w:rPr>
              <w:t>2</w:t>
            </w:r>
            <w:r>
              <w:rPr>
                <w:i/>
                <w:iCs/>
                <w:color w:val="2E7EB8"/>
              </w:rPr>
              <w:t>6</w:t>
            </w:r>
            <w:r>
              <w:rPr>
                <w:i/>
                <w:iCs/>
                <w:color w:val="2E7EB8"/>
              </w:rPr>
              <w:t xml:space="preserve"> October 2026</w:t>
            </w:r>
          </w:p>
        </w:tc>
      </w:tr>
    </w:tbl>
    <w:p>
      <w:pPr>
        <w:pStyle w:val="Normal"/>
        <w:spacing w:before="0" w:after="200"/>
        <w:rPr/>
      </w:pPr>
      <w:r>
        <w:rPr/>
      </w:r>
    </w:p>
    <w:p>
      <w:pPr>
        <w:pStyle w:val="Normal"/>
        <w:spacing w:lineRule="auto" w:line="240" w:before="0" w:after="0"/>
        <w:ind w:left="284"/>
        <w:jc w:val="center"/>
        <w:rPr>
          <w:b/>
          <w:bCs/>
          <w:color w:val="0D2137"/>
          <w:sz w:val="18"/>
          <w:szCs w:val="18"/>
        </w:rPr>
      </w:pPr>
      <w:r>
        <w:rPr>
          <w:b/>
          <w:bCs/>
          <w:color w:val="0D2137"/>
          <w:sz w:val="18"/>
          <w:szCs w:val="18"/>
        </w:rPr>
        <w:t>EncryptEdge Labs Limited — Junior Cloud Security Engineer Internship Programme</w:t>
      </w:r>
    </w:p>
    <w:p>
      <w:pPr>
        <w:pStyle w:val="Normal"/>
        <w:spacing w:lineRule="auto" w:line="240" w:before="0" w:after="0"/>
        <w:ind w:left="284"/>
        <w:jc w:val="center"/>
        <w:rPr>
          <w:color w:val="6B8CA3"/>
          <w:sz w:val="17"/>
          <w:szCs w:val="17"/>
        </w:rPr>
      </w:pPr>
      <w:r>
        <w:rPr>
          <w:color w:val="6B8CA3"/>
          <w:sz w:val="17"/>
          <w:szCs w:val="17"/>
        </w:rPr>
        <w:t>Company No. 15830711 | United Kingdom | encryptedgelabs.com</w:t>
      </w:r>
    </w:p>
    <w:p>
      <w:pPr>
        <w:pStyle w:val="Normal"/>
        <w:spacing w:lineRule="auto" w:line="240" w:before="80" w:after="0"/>
        <w:ind w:left="284"/>
        <w:jc w:val="center"/>
        <w:rPr>
          <w:i/>
          <w:i/>
          <w:iCs/>
          <w:color w:val="6B8CA3"/>
          <w:sz w:val="17"/>
          <w:szCs w:val="17"/>
        </w:rPr>
      </w:pPr>
      <w:r>
        <w:rPr>
          <w:i/>
          <w:iCs/>
          <w:color w:val="6B8CA3"/>
          <w:sz w:val="17"/>
          <w:szCs w:val="17"/>
        </w:rPr>
        <w:t>Copyright © 2026 EncryptEdge Labs. All rights reserved. | Report Template v3.0</w:t>
      </w:r>
    </w:p>
    <w:sectPr>
      <w:headerReference w:type="default" r:id="rId2"/>
      <w:headerReference w:type="first" r:id="rId3"/>
      <w:footerReference w:type="default" r:id="rId4"/>
      <w:footerReference w:type="first" r:id="rId5"/>
      <w:type w:val="nextPage"/>
      <w:pgSz w:w="12240" w:h="15840"/>
      <w:pgMar w:left="1080" w:right="1080" w:gutter="0" w:header="708" w:top="1080" w:footer="708" w:bottom="108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Liberation Mono">
    <w:altName w:val="Courier New"/>
    <w:charset w:val="00"/>
    <w:family w:val="swiss"/>
    <w:pitch w:val="variable"/>
  </w:font>
  <w:font w:name="OpenSymbol">
    <w:altName w:val="Arial Unicode MS"/>
    <w:charset w:val="00"/>
    <w:family w:val="swiss"/>
    <w:pitch w:val="variable"/>
  </w:font>
  <w:font w:name="Liberation Sans">
    <w:altName w:val="Arial"/>
    <w:charset w:val="00"/>
    <w:family w:val="swiss"/>
    <w:pitch w:val="variable"/>
  </w:font>
  <w:font w:name="system-ui">
    <w:altName w:val="apple-system"/>
    <w:charset w:val="00"/>
    <w:family w:val="swiss"/>
    <w:pitch w:val="variable"/>
  </w:font>
  <w:font w:name="Courier New">
    <w:charset w:val="00"/>
    <w:family w:val="swiss"/>
    <w:pitch w:val="variable"/>
  </w:font>
  <w:font w:name="Helvetica">
    <w:altName w:val="Arial"/>
    <w:charset w:val="00"/>
    <w:family w:val="auto"/>
    <w:pitch w:val="default"/>
  </w:font>
  <w:font w:name="Cambria Math">
    <w:charset w:val="00"/>
    <w:family w:val="roman"/>
    <w:pitch w:val="variable"/>
  </w:font>
  <w:font w:name="Wingdings">
    <w:charset w:val="02"/>
    <w:family w:val="auto"/>
    <w:pitch w:val="variable"/>
  </w:font>
  <w:font w:name="Wingdings 2">
    <w:charset w:val="02"/>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6D3DB"/>
      </w:pBdr>
      <w:tabs>
        <w:tab w:val="clear" w:pos="720"/>
        <w:tab w:val="right" w:pos="9026" w:leader="none"/>
      </w:tabs>
      <w:spacing w:before="0" w:after="160"/>
      <w:rPr/>
    </w:pPr>
    <w:r>
      <w:rPr>
        <w:color w:val="8FAEC2"/>
        <w:sz w:val="16"/>
        <w:szCs w:val="16"/>
      </w:rPr>
      <w:t>Confidential — EncryptEdge Labs' Internship Programme</w:t>
    </w:r>
    <w:r>
      <w:rPr/>
      <w:tab/>
    </w:r>
    <w:r>
      <w:rPr>
        <w:color w:val="8FAEC2"/>
        <w:sz w:val="16"/>
        <w:szCs w:val="16"/>
      </w:rPr>
      <w:t xml:space="preserve">Page </w:t>
    </w:r>
    <w:r>
      <w:rPr>
        <w:color w:val="8FAEC2"/>
        <w:sz w:val="16"/>
        <w:szCs w:val="16"/>
      </w:rPr>
      <w:fldChar w:fldCharType="begin"/>
    </w:r>
    <w:r>
      <w:rPr>
        <w:sz w:val="16"/>
        <w:szCs w:val="16"/>
        <w:color w:val="8FAEC2"/>
      </w:rPr>
      <w:instrText xml:space="preserve"> PAGE </w:instrText>
    </w:r>
    <w:r>
      <w:rPr>
        <w:sz w:val="16"/>
        <w:szCs w:val="16"/>
        <w:color w:val="8FAEC2"/>
      </w:rPr>
      <w:fldChar w:fldCharType="separate"/>
    </w:r>
    <w:r>
      <w:rPr>
        <w:sz w:val="16"/>
        <w:szCs w:val="16"/>
        <w:color w:val="8FAEC2"/>
      </w:rPr>
      <w:t>29</w:t>
    </w:r>
    <w:r>
      <w:rPr>
        <w:sz w:val="16"/>
        <w:szCs w:val="16"/>
        <w:color w:val="8FAEC2"/>
      </w:rPr>
      <w:fldChar w:fldCharType="end"/>
    </w:r>
    <w:r>
      <w:rPr>
        <w:color w:val="8FAEC2"/>
        <w:sz w:val="16"/>
        <w:szCs w:val="16"/>
      </w:rPr>
      <w:t xml:space="preserve"> of </w:t>
    </w:r>
    <w:r>
      <w:rPr>
        <w:color w:val="8FAEC2"/>
        <w:sz w:val="16"/>
        <w:szCs w:val="16"/>
      </w:rPr>
      <w:fldChar w:fldCharType="begin"/>
    </w:r>
    <w:r>
      <w:rPr>
        <w:sz w:val="16"/>
        <w:szCs w:val="16"/>
        <w:color w:val="8FAEC2"/>
      </w:rPr>
      <w:instrText xml:space="preserve"> NUMPAGES </w:instrText>
    </w:r>
    <w:r>
      <w:rPr>
        <w:sz w:val="16"/>
        <w:szCs w:val="16"/>
        <w:color w:val="8FAEC2"/>
      </w:rPr>
      <w:fldChar w:fldCharType="separate"/>
    </w:r>
    <w:r>
      <w:rPr>
        <w:sz w:val="16"/>
        <w:szCs w:val="16"/>
        <w:color w:val="8FAEC2"/>
      </w:rPr>
      <w:t>29</w:t>
    </w:r>
    <w:r>
      <w:rPr>
        <w:sz w:val="16"/>
        <w:szCs w:val="16"/>
        <w:color w:val="8FAEC2"/>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6D3DB"/>
      </w:pBdr>
      <w:tabs>
        <w:tab w:val="clear" w:pos="720"/>
        <w:tab w:val="right" w:pos="9026" w:leader="none"/>
      </w:tabs>
      <w:spacing w:before="0" w:after="160"/>
      <w:rPr/>
    </w:pPr>
    <w:r>
      <w:rPr>
        <w:color w:val="8FAEC2"/>
        <w:sz w:val="16"/>
        <w:szCs w:val="16"/>
      </w:rPr>
      <w:t>EncryptEdge Labs — Junior Cloud Security Engineer Task Report</w:t>
    </w:r>
    <w:r>
      <w:rPr/>
      <w:tab/>
    </w:r>
    <w:r>
      <w:rPr>
        <w:i/>
        <w:iCs/>
        <w:color w:val="8FAEC2"/>
        <w:sz w:val="16"/>
        <w:szCs w:val="16"/>
      </w:rPr>
      <w:t>[Intern Name]</w:t>
    </w:r>
    <w:r>
      <w:rPr>
        <w:color w:val="8FAEC2"/>
        <w:sz w:val="16"/>
        <w:szCs w:val="16"/>
      </w:rPr>
      <w:t xml:space="preserve">  |  </w:t>
    </w:r>
    <w:r>
      <w:rPr>
        <w:i/>
        <w:iCs/>
        <w:color w:val="8FAEC2"/>
        <w:sz w:val="16"/>
        <w:szCs w:val="16"/>
      </w:rPr>
      <w:t>[Task ID]</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2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3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2"/>
    <w:lvlOverride w:ilvl="0">
      <w:startOverride w:val="1"/>
    </w:lvlOverride>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5"/>
    <w:lvlOverride w:ilvl="0">
      <w:startOverride w:val="1"/>
    </w:lvlOverride>
  </w:num>
  <w:num w:numId="69">
    <w:abstractNumId w:val="25"/>
  </w:num>
  <w:num w:numId="70">
    <w:abstractNumId w:val="2"/>
  </w:num>
  <w:num w:numId="71">
    <w:abstractNumId w:val="2"/>
  </w:num>
  <w:num w:numId="72">
    <w:abstractNumId w:val="2"/>
  </w:num>
  <w:num w:numId="73">
    <w:abstractNumId w:val="2"/>
  </w:num>
  <w:num w:numId="74">
    <w:abstractNumId w:val="2"/>
  </w:num>
  <w:num w:numId="75">
    <w:abstractNumId w:val="25"/>
  </w:num>
  <w:num w:numId="76">
    <w:abstractNumId w:val="25"/>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59" w:before="0" w:after="160"/>
      <w:jc w:val="left"/>
    </w:pPr>
    <w:rPr>
      <w:rFonts w:ascii="Calibri" w:hAnsi="Calibri" w:eastAsia="Calibri" w:cs="Calibri"/>
      <w:color w:val="1A1A1A"/>
      <w:kern w:val="0"/>
      <w:sz w:val="21"/>
      <w:szCs w:val="21"/>
      <w:lang w:val="en-US" w:eastAsia="en-US" w:bidi="ar-SA"/>
    </w:rPr>
  </w:style>
  <w:style w:type="paragraph" w:styleId="Heading1">
    <w:name w:val="heading 1"/>
    <w:basedOn w:val="Normal"/>
    <w:next w:val="Normal"/>
    <w:link w:val="Heading1Char"/>
    <w:qFormat/>
    <w:pPr>
      <w:numPr>
        <w:ilvl w:val="0"/>
        <w:numId w:val="0"/>
      </w:numPr>
      <w:outlineLvl w:val="0"/>
    </w:pPr>
    <w:rPr>
      <w:color w:val="2E74B5"/>
      <w:sz w:val="32"/>
      <w:szCs w:val="32"/>
    </w:rPr>
  </w:style>
  <w:style w:type="paragraph" w:styleId="Heading2">
    <w:name w:val="heading 2"/>
    <w:basedOn w:val="Normal"/>
    <w:next w:val="Normal"/>
    <w:link w:val="Heading2Char"/>
    <w:qFormat/>
    <w:pPr>
      <w:numPr>
        <w:ilvl w:val="0"/>
        <w:numId w:val="0"/>
      </w:numPr>
      <w:outlineLvl w:val="1"/>
    </w:pPr>
    <w:rPr>
      <w:color w:val="2E74B5"/>
      <w:sz w:val="26"/>
      <w:szCs w:val="26"/>
    </w:rPr>
  </w:style>
  <w:style w:type="paragraph" w:styleId="Heading3">
    <w:name w:val="heading 3"/>
    <w:basedOn w:val="Normal"/>
    <w:next w:val="Normal"/>
    <w:qFormat/>
    <w:pPr>
      <w:numPr>
        <w:ilvl w:val="0"/>
        <w:numId w:val="0"/>
      </w:numPr>
      <w:outlineLvl w:val="2"/>
    </w:pPr>
    <w:rPr>
      <w:color w:val="1F4D78"/>
      <w:sz w:val="24"/>
      <w:szCs w:val="24"/>
    </w:rPr>
  </w:style>
  <w:style w:type="paragraph" w:styleId="Heading4">
    <w:name w:val="heading 4"/>
    <w:basedOn w:val="Normal"/>
    <w:next w:val="Normal"/>
    <w:qFormat/>
    <w:pPr>
      <w:numPr>
        <w:ilvl w:val="0"/>
        <w:numId w:val="0"/>
      </w:numPr>
      <w:outlineLvl w:val="3"/>
    </w:pPr>
    <w:rPr>
      <w:i/>
      <w:iCs/>
      <w:color w:val="2E74B5"/>
    </w:rPr>
  </w:style>
  <w:style w:type="paragraph" w:styleId="Heading5">
    <w:name w:val="heading 5"/>
    <w:basedOn w:val="Normal"/>
    <w:next w:val="Normal"/>
    <w:qFormat/>
    <w:pPr>
      <w:numPr>
        <w:ilvl w:val="0"/>
        <w:numId w:val="0"/>
      </w:numPr>
      <w:outlineLvl w:val="4"/>
    </w:pPr>
    <w:rPr>
      <w:color w:val="2E74B5"/>
    </w:rPr>
  </w:style>
  <w:style w:type="paragraph" w:styleId="Heading6">
    <w:name w:val="heading 6"/>
    <w:basedOn w:val="Normal"/>
    <w:next w:val="Normal"/>
    <w:qFormat/>
    <w:pPr>
      <w:numPr>
        <w:ilvl w:val="0"/>
        <w:numId w:val="0"/>
      </w:numPr>
      <w:outlineLvl w:val="5"/>
    </w:pPr>
    <w:rPr>
      <w:color w:val="1F4D78"/>
    </w:rPr>
  </w:style>
  <w:style w:type="character" w:styleId="DefaultParagraphFont">
    <w:name w:val="Default Paragraph Font"/>
    <w:qFormat/>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qFormat/>
    <w:rPr>
      <w:sz w:val="20"/>
      <w:szCs w:val="20"/>
    </w:rPr>
  </w:style>
  <w:style w:type="character" w:styleId="Heading2Char">
    <w:name w:val="Heading 2 Char"/>
    <w:basedOn w:val="DefaultParagraphFont"/>
    <w:link w:val="Heading2"/>
    <w:qFormat/>
    <w:rPr>
      <w:color w:val="2E74B5"/>
      <w:sz w:val="26"/>
      <w:szCs w:val="26"/>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Heading1Char">
    <w:name w:val="Heading 1 Char"/>
    <w:basedOn w:val="DefaultParagraphFont"/>
    <w:link w:val="Heading1"/>
    <w:qFormat/>
    <w:rPr>
      <w:color w:val="2E74B5"/>
      <w:sz w:val="32"/>
      <w:szCs w:val="32"/>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qFormat/>
    <w:pPr/>
    <w:rPr>
      <w:sz w:val="56"/>
      <w:szCs w:val="56"/>
    </w:rPr>
  </w:style>
  <w:style w:type="paragraph" w:styleId="Strong1">
    <w:name w:val="Strong1"/>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346</TotalTime>
  <Application>LibreOffice/25.2.7.2$Windows_X86_64 LibreOffice_project/5cbfd1ab6520636bb5f7b99185aa69bd7456825d</Application>
  <AppVersion>15.0000</AppVersion>
  <Pages>29</Pages>
  <Words>8213</Words>
  <Characters>47385</Characters>
  <CharactersWithSpaces>55293</CharactersWithSpaces>
  <Paragraphs>657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2026-07-01T05:56:00Z</dcterms:created>
  <dc:creator>Un-named</dc:creator>
  <dc:description/>
  <dc:language>en-CA</dc:language>
  <cp:lastModifiedBy/>
  <dcterms:modified xsi:type="dcterms:W3CDTF">2026-10-26T14:52:02Z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