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80"/>
        <w:rPr/>
      </w:pPr>
      <w:r>
        <w:rPr/>
      </w:r>
    </w:p>
    <w:p>
      <w:pPr>
        <w:pStyle w:val="Normal"/>
        <w:spacing w:before="0" w:after="60"/>
        <w:jc w:val="center"/>
        <w:rPr/>
      </w:pPr>
      <w:r>
        <w:rPr>
          <w:b/>
          <w:bCs/>
          <w:color w:val="146C94"/>
          <w:sz w:val="32"/>
          <w:szCs w:val="32"/>
        </w:rPr>
        <w:t>EncryptEdge Labs</w:t>
      </w:r>
    </w:p>
    <w:p>
      <w:pPr>
        <w:pStyle w:val="Normal"/>
        <w:spacing w:before="0" w:after="40"/>
        <w:jc w:val="center"/>
        <w:rPr/>
      </w:pPr>
      <w:r>
        <w:rPr>
          <w:color w:val="6B8CA3"/>
          <w:sz w:val="22"/>
          <w:szCs w:val="22"/>
        </w:rPr>
        <w:t>Junior Cloud Security Engineer Internship Programme</w:t>
      </w:r>
    </w:p>
    <w:p>
      <w:pPr>
        <w:pStyle w:val="Normal"/>
        <w:pBdr>
          <w:bottom w:val="single" w:sz="8" w:space="8" w:color="146C94"/>
        </w:pBdr>
        <w:spacing w:before="0" w:after="360"/>
        <w:jc w:val="center"/>
        <w:rPr/>
      </w:pPr>
      <w:r>
        <w:rPr/>
      </w:r>
    </w:p>
    <w:p>
      <w:pPr>
        <w:pStyle w:val="Normal"/>
        <w:spacing w:before="0" w:after="100"/>
        <w:jc w:val="center"/>
        <w:rPr/>
      </w:pPr>
      <w:r>
        <w:rPr>
          <w:b/>
          <w:bCs/>
          <w:color w:val="0D2137"/>
          <w:sz w:val="56"/>
          <w:szCs w:val="56"/>
        </w:rPr>
        <w:t>Junior Cloud Security Engineer</w:t>
      </w:r>
    </w:p>
    <w:p>
      <w:pPr>
        <w:pStyle w:val="Normal"/>
        <w:spacing w:before="0" w:after="560"/>
        <w:jc w:val="center"/>
        <w:rPr/>
      </w:pPr>
      <w:r>
        <w:rPr>
          <w:color w:val="0E4F6E"/>
          <w:sz w:val="40"/>
          <w:szCs w:val="40"/>
        </w:rPr>
        <w:t>Internship Task Report</w:t>
      </w:r>
    </w:p>
    <w:tbl>
      <w:tblPr>
        <w:tblW w:w="7560" w:type="dxa"/>
        <w:jc w:val="center"/>
        <w:tblInd w:w="0" w:type="dxa"/>
        <w:tblLayout w:type="fixed"/>
        <w:tblCellMar>
          <w:top w:w="80" w:type="dxa"/>
          <w:left w:w="120" w:type="dxa"/>
          <w:bottom w:w="80" w:type="dxa"/>
          <w:right w:w="120" w:type="dxa"/>
        </w:tblCellMar>
        <w:tblLook w:firstRow="1" w:noVBand="1" w:lastRow="0" w:firstColumn="1" w:lastColumn="0" w:noHBand="0" w:val="04a0"/>
      </w:tblPr>
      <w:tblGrid>
        <w:gridCol w:w="2760"/>
        <w:gridCol w:w="4799"/>
      </w:tblGrid>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Intern Full Name</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pPr>
            <w:r>
              <w:rPr>
                <w:i/>
                <w:iCs/>
                <w:color w:val="2E7EB8"/>
                <w:sz w:val="20"/>
                <w:szCs w:val="20"/>
              </w:rPr>
              <w:t>Yusuf Nusirat Titilayo</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Intern Email</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titilayoyusuf@gmail.com</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Cohort</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i/>
                <w:i/>
                <w:iCs/>
                <w:color w:val="2E7EB8"/>
                <w:sz w:val="20"/>
                <w:szCs w:val="20"/>
              </w:rPr>
            </w:pPr>
            <w:r>
              <w:rPr>
                <w:i/>
                <w:iCs/>
                <w:color w:val="2E7EB8"/>
                <w:sz w:val="20"/>
                <w:szCs w:val="20"/>
              </w:rPr>
              <w:t>Cohort EEL-2026-09-INT-C08</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Task ID</w:t>
            </w:r>
          </w:p>
        </w:tc>
        <w:tc>
          <w:tcPr>
            <w:tcW w:w="4799" w:type="dxa"/>
            <w:tcBorders>
              <w:top w:val="single" w:sz="4" w:space="0" w:color="C6D3DB"/>
              <w:left w:val="single" w:sz="4" w:space="0" w:color="C6D3DB"/>
              <w:bottom w:val="single" w:sz="4" w:space="0" w:color="C6D3DB"/>
              <w:right w:val="single" w:sz="4" w:space="0" w:color="C6D3DB"/>
            </w:tcBorders>
            <w:shd w:color="auto" w:fill="FFFFFF" w:val="clear"/>
            <w:vAlign w:val="center"/>
          </w:tcPr>
          <w:p>
            <w:pPr>
              <w:pStyle w:val="Normal"/>
              <w:widowControl/>
              <w:bidi w:val="0"/>
              <w:spacing w:lineRule="auto" w:line="259" w:before="0" w:after="160"/>
              <w:jc w:val="left"/>
              <w:rPr/>
            </w:pPr>
            <w:r>
              <w:rPr>
                <w:i/>
                <w:iCs/>
                <w:color w:val="2E7EB8"/>
                <w:sz w:val="19"/>
                <w:szCs w:val="19"/>
              </w:rPr>
              <w:t xml:space="preserve"> </w:t>
            </w:r>
            <w:r>
              <w:rPr>
                <w:i/>
                <w:iCs/>
                <w:color w:val="2E7EB8"/>
                <w:sz w:val="19"/>
                <w:szCs w:val="19"/>
              </w:rPr>
              <w:t>CSE-AWS-L-011-04</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Task Title</w:t>
            </w:r>
          </w:p>
        </w:tc>
        <w:tc>
          <w:tcPr>
            <w:tcW w:w="4799" w:type="dxa"/>
            <w:tcBorders>
              <w:top w:val="single" w:sz="4" w:space="0" w:color="C6D3DB"/>
              <w:left w:val="single" w:sz="4" w:space="0" w:color="C6D3DB"/>
              <w:bottom w:val="single" w:sz="4" w:space="0" w:color="C6D3DB"/>
              <w:right w:val="single" w:sz="4" w:space="0" w:color="C6D3DB"/>
            </w:tcBorders>
            <w:shd w:color="auto" w:fill="FFFFFF" w:val="clear"/>
            <w:vAlign w:val="center"/>
          </w:tcPr>
          <w:p>
            <w:pPr>
              <w:pStyle w:val="Normal"/>
              <w:widowControl/>
              <w:bidi w:val="0"/>
              <w:spacing w:lineRule="auto" w:line="259" w:before="0" w:after="160"/>
              <w:jc w:val="left"/>
              <w:rPr>
                <w:i/>
                <w:i/>
                <w:iCs/>
                <w:color w:val="2E7EB8"/>
                <w:sz w:val="19"/>
                <w:szCs w:val="19"/>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iCs/>
                <w:caps w:val="false"/>
                <w:smallCaps w:val="false"/>
                <w:color w:val="1D2125"/>
                <w:spacing w:val="0"/>
                <w:sz w:val="21"/>
                <w:szCs w:val="19"/>
              </w:rPr>
              <w:t>Amazon S3 Exposure Detection, Policy Analysis, and Access Enumeration</w:t>
            </w:r>
            <w:r>
              <w:rPr>
                <w:i/>
                <w:iCs/>
                <w:color w:val="2E7EB8"/>
                <w:sz w:val="19"/>
                <w:szCs w:val="19"/>
              </w:rPr>
              <w:t xml:space="preserve"> </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Skill Domain</w:t>
            </w:r>
          </w:p>
        </w:tc>
        <w:tc>
          <w:tcPr>
            <w:tcW w:w="4799" w:type="dxa"/>
            <w:tcBorders>
              <w:top w:val="single" w:sz="4" w:space="0" w:color="C6D3DB"/>
              <w:left w:val="single" w:sz="4" w:space="0" w:color="C6D3DB"/>
              <w:bottom w:val="single" w:sz="4" w:space="0" w:color="C6D3DB"/>
              <w:right w:val="single" w:sz="4" w:space="0" w:color="C6D3DB"/>
            </w:tcBorders>
            <w:shd w:color="auto" w:fill="FFFFFF" w:val="clear"/>
            <w:vAlign w:val="center"/>
          </w:tcPr>
          <w:p>
            <w:pPr>
              <w:pStyle w:val="Normal"/>
              <w:widowControl/>
              <w:bidi w:val="0"/>
              <w:spacing w:lineRule="auto" w:line="259" w:before="0" w:after="160"/>
              <w:jc w:val="left"/>
              <w:rPr/>
            </w:pPr>
            <w:r>
              <w:rPr>
                <w:i/>
                <w:iCs/>
                <w:color w:val="2E7EB8"/>
                <w:sz w:val="19"/>
                <w:szCs w:val="19"/>
              </w:rPr>
              <w:t xml:space="preserve">AWS Cloud Security / S3 </w:t>
            </w:r>
            <w:r>
              <w:rPr>
                <w:i/>
                <w:iCs/>
                <w:color w:val="2E7EB8"/>
                <w:sz w:val="19"/>
                <w:szCs w:val="19"/>
              </w:rPr>
              <w:t>Misconfiguration Analysis</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Difficulty Level</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Advanced</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CPE Credits</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 xml:space="preserve"> </w:t>
            </w:r>
            <w:r>
              <w:rPr>
                <w:i/>
                <w:iCs/>
                <w:color w:val="2E7EB8"/>
                <w:sz w:val="20"/>
                <w:szCs w:val="20"/>
              </w:rPr>
              <w:t>4 CPE Credits</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Guiding Framework(s)</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 xml:space="preserve"> </w:t>
            </w:r>
            <w:r>
              <w:rPr>
                <w:i/>
                <w:iCs/>
                <w:color w:val="2E7EB8"/>
                <w:sz w:val="20"/>
                <w:szCs w:val="20"/>
              </w:rPr>
              <w:t>MITRE ATT&amp;CK / NIST CSF / NIST SP 800-53 / CIS Benchmarks / ISO 27001 / OWASP / NICE Framework]</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Submission Date</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23 October 2026</w:t>
            </w:r>
          </w:p>
        </w:tc>
      </w:tr>
    </w:tbl>
    <w:p>
      <w:pPr>
        <w:pStyle w:val="Normal"/>
        <w:pBdr>
          <w:top w:val="single" w:sz="6" w:space="8" w:color="C6D3DB"/>
        </w:pBdr>
        <w:spacing w:before="480" w:after="40"/>
        <w:jc w:val="center"/>
        <w:rPr/>
      </w:pPr>
      <w:r>
        <w:rPr>
          <w:color w:val="6B8CA3"/>
          <w:sz w:val="16"/>
          <w:szCs w:val="16"/>
        </w:rPr>
        <w:t>Copyright © 2026 EncryptEdge Labs Limited  |  Company No. 15830711  |  United Kingdom</w:t>
      </w:r>
    </w:p>
    <w:p>
      <w:pPr>
        <w:pStyle w:val="Normal"/>
        <w:jc w:val="center"/>
        <w:rPr/>
      </w:pPr>
      <w:r>
        <w:rPr>
          <w:i/>
          <w:iCs/>
          <w:color w:val="6B8CA3"/>
          <w:sz w:val="16"/>
          <w:szCs w:val="16"/>
        </w:rPr>
        <w:t>All activities in this report were performed within authorised lab environments as defined by the task brief.</w:t>
      </w:r>
    </w:p>
    <w:p>
      <w:pPr>
        <w:pStyle w:val="Normal"/>
        <w:rPr/>
      </w:pPr>
      <w:r>
        <w:rPr/>
      </w:r>
      <w:r>
        <w:br w:type="page"/>
      </w:r>
    </w:p>
    <w:p>
      <w:pPr>
        <w:pStyle w:val="Heading1"/>
        <w:pBdr>
          <w:bottom w:val="single" w:sz="8" w:space="6" w:color="146C94"/>
        </w:pBdr>
        <w:spacing w:before="0" w:after="160"/>
        <w:rPr/>
      </w:pPr>
      <w:r>
        <w:rPr>
          <w:b/>
          <w:bCs/>
          <w:color w:val="0D2137"/>
        </w:rPr>
        <w:t>How to Use This Template</w:t>
      </w:r>
    </w:p>
    <w:p>
      <w:pPr>
        <w:pStyle w:val="Normal"/>
        <w:spacing w:before="0" w:after="120"/>
        <w:rPr>
          <w:sz w:val="22"/>
          <w:szCs w:val="22"/>
        </w:rPr>
      </w:pPr>
      <w:r>
        <w:rPr>
          <w:color w:val="0D2137"/>
          <w:sz w:val="22"/>
          <w:szCs w:val="22"/>
        </w:rPr>
        <w:t>This template is designed for all tasks within the EncryptEdge Labs Junior Cloud Security Engineer Internship Programme — covering account hardening, IAM and access control, storage security, network security, compute security, container security, IaC security, threat detection, logging and monitoring, vulnerability assessment, compliance validation, and incident response.</w:t>
      </w:r>
    </w:p>
    <w:p>
      <w:pPr>
        <w:pStyle w:val="Normal"/>
        <w:spacing w:before="0" w:after="80"/>
        <w:rPr>
          <w:sz w:val="22"/>
          <w:szCs w:val="22"/>
        </w:rPr>
      </w:pPr>
      <w:r>
        <w:rPr>
          <w:sz w:val="22"/>
          <w:szCs w:val="22"/>
        </w:rPr>
      </w:r>
    </w:p>
    <w:p>
      <w:pPr>
        <w:pStyle w:val="Normal"/>
        <w:spacing w:before="0" w:after="120"/>
        <w:rPr>
          <w:sz w:val="22"/>
          <w:szCs w:val="22"/>
        </w:rPr>
      </w:pPr>
      <w:r>
        <w:rPr>
          <w:b/>
          <w:bCs/>
          <w:color w:val="0D2137"/>
          <w:sz w:val="22"/>
          <w:szCs w:val="22"/>
        </w:rPr>
        <w:t>Three rules apply to every section:</w:t>
      </w:r>
    </w:p>
    <w:p>
      <w:pPr>
        <w:pStyle w:val="ListParagraph"/>
        <w:numPr>
          <w:ilvl w:val="0"/>
          <w:numId w:val="8"/>
        </w:numPr>
        <w:spacing w:before="0" w:after="60"/>
        <w:ind w:hanging="360" w:left="360"/>
        <w:rPr>
          <w:sz w:val="22"/>
          <w:szCs w:val="22"/>
        </w:rPr>
      </w:pPr>
      <w:r>
        <w:rPr>
          <w:color w:val="0D2137"/>
          <w:sz w:val="22"/>
          <w:szCs w:val="22"/>
        </w:rPr>
        <w:t>Replace every placeholder shown in blue italic text with your own content.</w:t>
      </w:r>
    </w:p>
    <w:p>
      <w:pPr>
        <w:pStyle w:val="ListParagraph"/>
        <w:numPr>
          <w:ilvl w:val="0"/>
          <w:numId w:val="9"/>
        </w:numPr>
        <w:spacing w:before="0" w:after="60"/>
        <w:ind w:hanging="360" w:left="360"/>
        <w:rPr>
          <w:sz w:val="22"/>
          <w:szCs w:val="22"/>
        </w:rPr>
      </w:pPr>
      <w:r>
        <w:rPr>
          <w:color w:val="0D2137"/>
          <w:sz w:val="22"/>
          <w:szCs w:val="22"/>
        </w:rPr>
        <w:t>Delete any hint or guidance line that begins with ℹ once you have used it. These are scaffolding notes, not part of your final report.</w:t>
      </w:r>
    </w:p>
    <w:p>
      <w:pPr>
        <w:pStyle w:val="ListParagraph"/>
        <w:numPr>
          <w:ilvl w:val="0"/>
          <w:numId w:val="10"/>
        </w:numPr>
        <w:spacing w:before="0" w:after="60"/>
        <w:ind w:hanging="360" w:left="360"/>
        <w:rPr>
          <w:sz w:val="22"/>
          <w:szCs w:val="22"/>
        </w:rPr>
      </w:pPr>
      <w:r>
        <w:rPr>
          <w:color w:val="0D2137"/>
          <w:sz w:val="22"/>
          <w:szCs w:val="22"/>
        </w:rPr>
        <w:t>Do not add or remove sections. Every section is required. If a section genuinely does not apply to your specific task, write one sentence explaining why rather than leaving it blank.</w:t>
      </w:r>
    </w:p>
    <w:p>
      <w:pPr>
        <w:pStyle w:val="Normal"/>
        <w:rPr/>
      </w:pPr>
      <w:r>
        <w:rPr/>
      </w:r>
    </w:p>
    <w:tbl>
      <w:tblPr>
        <w:tblW w:w="9360" w:type="dxa"/>
        <w:jc w:val="left"/>
        <w:tblInd w:w="0" w:type="dxa"/>
        <w:tblLayout w:type="fixed"/>
        <w:tblCellMar>
          <w:top w:w="80" w:type="dxa"/>
          <w:left w:w="120" w:type="dxa"/>
          <w:bottom w:w="80" w:type="dxa"/>
          <w:right w:w="80" w:type="dxa"/>
        </w:tblCellMar>
        <w:tblLook w:firstRow="1" w:noVBand="1" w:lastRow="0" w:firstColumn="1" w:lastColumn="0" w:noHBand="0" w:val="04a0"/>
      </w:tblPr>
      <w:tblGrid>
        <w:gridCol w:w="9360"/>
      </w:tblGrid>
      <w:tr>
        <w:trPr/>
        <w:tc>
          <w:tcPr>
            <w:tcW w:w="9360" w:type="dxa"/>
            <w:tcBorders>
              <w:left w:val="single" w:sz="12" w:space="0" w:color="C6D3DB"/>
            </w:tcBorders>
            <w:shd w:color="auto" w:fill="F4F7F9" w:val="clear"/>
          </w:tcPr>
          <w:p>
            <w:pPr>
              <w:pStyle w:val="Normal"/>
              <w:spacing w:before="0" w:after="60"/>
              <w:rPr>
                <w:sz w:val="24"/>
                <w:szCs w:val="24"/>
              </w:rPr>
            </w:pPr>
            <w:r>
              <w:rPr>
                <w:color w:val="0D2137"/>
                <w:sz w:val="22"/>
                <w:szCs w:val="22"/>
              </w:rPr>
              <w:t>Naming convention for your submitted file:  CSE_[TaskID]_[YourInitials]_[YYYYMMDD].pdf</w:t>
            </w:r>
          </w:p>
          <w:p>
            <w:pPr>
              <w:pStyle w:val="Normal"/>
              <w:spacing w:before="0" w:after="60"/>
              <w:rPr/>
            </w:pPr>
            <w:r>
              <w:rPr>
                <w:i/>
                <w:iCs/>
                <w:color w:val="0D2137"/>
                <w:sz w:val="18"/>
                <w:szCs w:val="18"/>
              </w:rPr>
              <w:t xml:space="preserve">ℹ  </w:t>
            </w:r>
            <w:r>
              <w:rPr>
                <w:i/>
                <w:iCs/>
                <w:color w:val="0D2137"/>
                <w:sz w:val="18"/>
                <w:szCs w:val="18"/>
              </w:rPr>
              <w:t>Example:  CSE-AWS-L-002-04_MAR_20260315.pdf</w:t>
            </w:r>
          </w:p>
          <w:p>
            <w:pPr>
              <w:pStyle w:val="Normal"/>
              <w:spacing w:before="0" w:after="60"/>
              <w:rPr/>
            </w:pPr>
            <w:r>
              <w:rPr>
                <w:color w:val="0D2137"/>
                <w:sz w:val="22"/>
                <w:szCs w:val="22"/>
              </w:rPr>
              <w:t>Evidence folder:  [TaskID]_Evidence_[YourInitials]/  — zip all phase evidence files and submit alongside the PDF report</w:t>
            </w:r>
            <w:r>
              <w:rPr>
                <w:color w:val="0D2137"/>
                <w:sz w:val="18"/>
                <w:szCs w:val="18"/>
              </w:rPr>
              <w:t>.</w:t>
            </w:r>
          </w:p>
        </w:tc>
      </w:tr>
    </w:tbl>
    <w:p>
      <w:pPr>
        <w:pStyle w:val="Normal"/>
        <w:spacing w:before="0" w:after="200"/>
        <w:rPr/>
      </w:pPr>
      <w:r>
        <w:rPr/>
      </w:r>
    </w:p>
    <w:p>
      <w:pPr>
        <w:pStyle w:val="Normal"/>
        <w:spacing w:before="0" w:after="120"/>
        <w:rPr>
          <w:sz w:val="22"/>
          <w:szCs w:val="22"/>
        </w:rPr>
      </w:pPr>
      <w:r>
        <w:rPr>
          <w:b/>
          <w:bCs/>
          <w:color w:val="0D2137"/>
          <w:sz w:val="22"/>
          <w:szCs w:val="22"/>
        </w:rPr>
        <w:t>Evidence naming convention for phase files:</w:t>
      </w:r>
    </w:p>
    <w:p>
      <w:pPr>
        <w:pStyle w:val="ListParagraph"/>
        <w:numPr>
          <w:ilvl w:val="0"/>
          <w:numId w:val="11"/>
        </w:numPr>
        <w:spacing w:before="0" w:after="60"/>
        <w:ind w:hanging="360" w:left="360"/>
        <w:rPr>
          <w:sz w:val="22"/>
          <w:szCs w:val="22"/>
        </w:rPr>
      </w:pPr>
      <w:r>
        <w:rPr>
          <w:color w:val="0D2137"/>
          <w:sz w:val="22"/>
          <w:szCs w:val="22"/>
        </w:rPr>
        <w:t>Phase A evidence: PhaseA_[descriptor].[ext]  e.g. PhaseA_ArchDiagram.png, PhaseA_Notes.pdf</w:t>
      </w:r>
    </w:p>
    <w:p>
      <w:pPr>
        <w:pStyle w:val="ListParagraph"/>
        <w:numPr>
          <w:ilvl w:val="0"/>
          <w:numId w:val="12"/>
        </w:numPr>
        <w:spacing w:before="0" w:after="60"/>
        <w:ind w:hanging="360" w:left="360"/>
        <w:rPr>
          <w:sz w:val="22"/>
          <w:szCs w:val="22"/>
        </w:rPr>
      </w:pPr>
      <w:r>
        <w:rPr>
          <w:color w:val="0D2137"/>
          <w:sz w:val="22"/>
          <w:szCs w:val="22"/>
        </w:rPr>
        <w:t>Phase B evidence: PhaseB_[descriptor].[ext]  e.g. PhaseB_CLI_Setup.png, PhaseB_IAMPolicy.json</w:t>
      </w:r>
    </w:p>
    <w:p>
      <w:pPr>
        <w:pStyle w:val="ListParagraph"/>
        <w:numPr>
          <w:ilvl w:val="0"/>
          <w:numId w:val="13"/>
        </w:numPr>
        <w:spacing w:before="0" w:after="60"/>
        <w:ind w:hanging="360" w:left="360"/>
        <w:rPr>
          <w:sz w:val="22"/>
          <w:szCs w:val="22"/>
        </w:rPr>
      </w:pPr>
      <w:r>
        <w:rPr>
          <w:color w:val="0D2137"/>
          <w:sz w:val="22"/>
          <w:szCs w:val="22"/>
        </w:rPr>
        <w:t>Phase C evidence: PhaseC_[descriptor].[ext]  e.g. PhaseC_TestResults.log, PhaseC_QueryOutput.png</w:t>
      </w:r>
    </w:p>
    <w:p>
      <w:pPr>
        <w:pStyle w:val="ListParagraph"/>
        <w:numPr>
          <w:ilvl w:val="0"/>
          <w:numId w:val="14"/>
        </w:numPr>
        <w:spacing w:before="0" w:after="60"/>
        <w:ind w:hanging="360" w:left="360"/>
        <w:rPr>
          <w:sz w:val="22"/>
          <w:szCs w:val="22"/>
        </w:rPr>
      </w:pPr>
      <w:r>
        <w:rPr>
          <w:color w:val="0D2137"/>
          <w:sz w:val="22"/>
          <w:szCs w:val="22"/>
        </w:rPr>
        <w:t>Phase D evidence: PhaseD_[descriptor].[ext]  e.g. PhaseD_RiskMatrix.xlsx, PhaseD_HardenedPolicy.json</w:t>
      </w:r>
    </w:p>
    <w:p>
      <w:pPr>
        <w:pStyle w:val="Normal"/>
        <w:spacing w:before="0" w:after="0"/>
        <w:rPr/>
      </w:pPr>
      <w:r>
        <w:rPr/>
      </w:r>
      <w:r>
        <w:br w:type="page"/>
      </w:r>
    </w:p>
    <w:p>
      <w:pPr>
        <w:pStyle w:val="Heading1"/>
        <w:pBdr>
          <w:bottom w:val="single" w:sz="8" w:space="6" w:color="146C94"/>
        </w:pBdr>
        <w:spacing w:before="0" w:after="160"/>
        <w:rPr/>
      </w:pPr>
      <w:r>
        <w:rPr>
          <w:b/>
          <w:bCs/>
          <w:color w:val="0D2137"/>
        </w:rPr>
        <w:t>1.0 Task Overview</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Task ID</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CSE-AWS-L-0</w:t>
            </w:r>
            <w:r>
              <w:rPr>
                <w:i/>
                <w:iCs/>
                <w:color w:val="0D2137"/>
                <w:sz w:val="20"/>
                <w:szCs w:val="20"/>
              </w:rPr>
              <w:t>11</w:t>
            </w:r>
            <w:r>
              <w:rPr>
                <w:i/>
                <w:iCs/>
                <w:color w:val="0D2137"/>
                <w:sz w:val="20"/>
                <w:szCs w:val="20"/>
              </w:rPr>
              <w:t>-04</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Task Title</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iCs/>
                <w:caps w:val="false"/>
                <w:smallCaps w:val="false"/>
                <w:color w:val="1D2125"/>
                <w:spacing w:val="0"/>
                <w:sz w:val="21"/>
                <w:szCs w:val="20"/>
              </w:rPr>
              <w:t>Amazon S3 Exposure Detection, Policy Analysis, and Access Enumeration</w:t>
            </w:r>
            <w:r>
              <w:rPr>
                <w:i/>
                <w:iCs/>
                <w:color w:val="0D2137"/>
                <w:sz w:val="20"/>
                <w:szCs w:val="20"/>
              </w:rPr>
              <w:t xml:space="preserve"> </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Skill Domain</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AWS Cloud Security /  S3 </w:t>
            </w:r>
            <w:r>
              <w:rPr>
                <w:i/>
                <w:iCs/>
                <w:color w:val="0D2137"/>
                <w:sz w:val="20"/>
                <w:szCs w:val="20"/>
              </w:rPr>
              <w:t>Misconfiguration</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Difficulty</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Advanced</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Duration</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12</w:t>
            </w:r>
            <w:r>
              <w:rPr>
                <w:i/>
                <w:iCs/>
                <w:color w:val="0D2137"/>
                <w:sz w:val="20"/>
                <w:szCs w:val="20"/>
              </w:rPr>
              <w:t xml:space="preserve"> Hours</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CPE Credits</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4 CPE Credits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Platform(s)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AWS Free Tier </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AWS Region(s) Used</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us-east-1 ,</w:t>
            </w:r>
            <w:r>
              <w:rPr>
                <w:i/>
                <w:iCs/>
                <w:color w:val="0D2137"/>
                <w:sz w:val="20"/>
                <w:szCs w:val="20"/>
              </w:rPr>
              <w:t>Global</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Primary Tools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iCs/>
                <w:caps w:val="false"/>
                <w:smallCaps w:val="false"/>
                <w:color w:val="1D2125"/>
                <w:spacing w:val="0"/>
                <w:sz w:val="21"/>
                <w:szCs w:val="20"/>
              </w:rPr>
              <w:t>AWS CLI, Steampipe, CloudGoat, jq, Claude, AWS IAM Policy Simulator</w:t>
            </w:r>
            <w:r>
              <w:rPr>
                <w:i/>
                <w:iCs/>
                <w:color w:val="0D2137"/>
                <w:sz w:val="20"/>
                <w:szCs w:val="20"/>
              </w:rPr>
              <w:t xml:space="preserve"> </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Target Environment</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AWS Free Tier account / CloudGoat scenario name / PwnedLabs lab / Cybr lab]</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MITRE ATT&amp;CK IDs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iCs/>
                <w:caps w:val="false"/>
                <w:smallCaps w:val="false"/>
                <w:color w:val="1D2125"/>
                <w:spacing w:val="0"/>
                <w:sz w:val="21"/>
                <w:szCs w:val="20"/>
              </w:rPr>
              <w:t>T1530 (Data from Cloud Storage Object), T1087.004 (Account Discovery: Cloud Account), T1562.001 (Impair Defenses: Disable or Modify Tools)</w:t>
            </w:r>
            <w:r>
              <w:rPr>
                <w:i/>
                <w:iCs/>
                <w:color w:val="0D2137"/>
                <w:sz w:val="20"/>
                <w:szCs w:val="20"/>
              </w:rPr>
              <w:t xml:space="preserve"> </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Guiding Frameworks</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CIS AWS Foundations Benchmark v1.5, NIST SP 800-53, ISO 27001, OWASP Cloud Top 10]</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Regulatory Alignment</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ISO 27001 A.9 Access Control, A.12 Operations Security; NICE PR-CDA-001; SFIA Level 3-4]</w:t>
            </w:r>
          </w:p>
        </w:tc>
      </w:tr>
    </w:tbl>
    <w:p>
      <w:pPr>
        <w:pStyle w:val="Heading2"/>
        <w:rPr/>
      </w:pPr>
      <w:r>
        <w:rPr/>
      </w:r>
    </w:p>
    <w:p>
      <w:pPr>
        <w:pStyle w:val="Heading2"/>
        <w:rPr>
          <w:b/>
          <w:bCs/>
          <w:color w:themeColor="accent1" w:themeShade="80" w:val="1F3864"/>
        </w:rPr>
      </w:pPr>
      <w:r>
        <w:rPr>
          <w:b/>
          <w:bCs/>
          <w:color w:themeColor="accent1" w:themeShade="80" w:val="1F3864"/>
        </w:rPr>
        <w:t>1.1 Introduction</w:t>
      </w:r>
    </w:p>
    <w:p>
      <w:pPr>
        <w:pStyle w:val="BodyText"/>
        <w:spacing w:before="0" w:after="120"/>
        <w:rPr>
          <w:color w:val="auto"/>
          <w:sz w:val="22"/>
          <w:szCs w:val="22"/>
        </w:rPr>
      </w:pPr>
      <w:r>
        <w:rPr>
          <w:i/>
          <w:iCs/>
          <w:color w:val="auto"/>
          <w:sz w:val="22"/>
          <w:szCs w:val="22"/>
        </w:rPr>
        <w:t>T</w:t>
      </w:r>
      <w:r>
        <w:rPr>
          <w:i/>
          <w:iCs/>
          <w:color w:val="auto"/>
          <w:sz w:val="22"/>
          <w:szCs w:val="22"/>
        </w:rPr>
        <w:t xml:space="preserve">ask 11, </w:t>
      </w:r>
      <w:r>
        <w:rPr>
          <w:rStyle w:val="Strong"/>
          <w:i/>
          <w:iCs/>
          <w:color w:val="auto"/>
          <w:sz w:val="22"/>
          <w:szCs w:val="22"/>
        </w:rPr>
        <w:t>Amazon S3 Exposure Detection, Policy Analysis, and Access Enumeration</w:t>
      </w:r>
      <w:r>
        <w:rPr>
          <w:i/>
          <w:iCs/>
          <w:color w:val="auto"/>
          <w:sz w:val="22"/>
          <w:szCs w:val="22"/>
        </w:rPr>
        <w:t>, addresses how public ACLs, overly permissive bucket policies, and disabled Block Public Access settings can expose cloud data. Across Phases A–E, I studied these risks, worked with a lab environment, analysed bucket access controls, assessed potential attack paths, and reinforced my learning through hosted labs. These skills help a cloud security engineer identify unintended access and explain how exposed data could lead to data theft or credential compromise.</w:t>
      </w:r>
    </w:p>
    <w:p>
      <w:pPr>
        <w:pStyle w:val="Normal"/>
        <w:spacing w:before="0" w:after="120"/>
        <w:rPr>
          <w:color w:val="auto"/>
          <w:sz w:val="22"/>
          <w:szCs w:val="22"/>
        </w:rPr>
      </w:pPr>
      <w:r>
        <w:rPr>
          <w:i/>
          <w:iCs/>
          <w:color w:val="auto"/>
          <w:sz w:val="22"/>
          <w:szCs w:val="22"/>
        </w:rPr>
      </w:r>
    </w:p>
    <w:p>
      <w:pPr>
        <w:pStyle w:val="Heading2"/>
        <w:rPr>
          <w:b/>
          <w:bCs/>
          <w:color w:themeColor="text2" w:themeShade="bf" w:val="323E4F"/>
        </w:rPr>
      </w:pPr>
      <w:r>
        <w:rPr>
          <w:b/>
          <w:bCs/>
          <w:color w:themeColor="text2" w:themeShade="bf" w:val="323E4F"/>
        </w:rPr>
        <w:t>1.2 Objectives &amp; Learning Outcomes</w:t>
      </w:r>
    </w:p>
    <w:p>
      <w:pPr>
        <w:pStyle w:val="BodyText"/>
        <w:spacing w:before="0" w:after="120"/>
        <w:rPr>
          <w:color w:val="auto"/>
          <w:sz w:val="22"/>
          <w:szCs w:val="22"/>
        </w:rPr>
      </w:pPr>
      <w:r>
        <w:rPr>
          <w:rStyle w:val="Strong"/>
          <w:i/>
          <w:iCs/>
          <w:color w:val="auto"/>
          <w:sz w:val="22"/>
          <w:szCs w:val="22"/>
        </w:rPr>
        <w:t xml:space="preserve">          </w:t>
      </w:r>
      <w:r>
        <w:rPr>
          <w:rStyle w:val="Strong"/>
          <w:i/>
          <w:iCs/>
          <w:color w:val="auto"/>
          <w:sz w:val="22"/>
          <w:szCs w:val="22"/>
        </w:rPr>
        <w:t>Understand how S3 exposure occurs through misconfigurations such as public ACLs, overly permissive       bucket policies, or disabled block-public-access settings.</w:t>
      </w:r>
      <w:r>
        <w:rPr>
          <w:i/>
          <w:iCs/>
          <w:color w:val="auto"/>
          <w:sz w:val="22"/>
          <w:szCs w:val="22"/>
        </w:rPr>
        <w:br/>
        <w:t>I examined how these controls affect S3 access and how incorrect configurations can expose sensitive information.</w:t>
      </w:r>
    </w:p>
    <w:p>
      <w:pPr>
        <w:pStyle w:val="BodyText"/>
        <w:numPr>
          <w:ilvl w:val="0"/>
          <w:numId w:val="6"/>
        </w:numPr>
        <w:tabs>
          <w:tab w:val="clear" w:pos="720"/>
          <w:tab w:val="left" w:pos="0" w:leader="none"/>
        </w:tabs>
        <w:spacing w:lineRule="auto" w:line="259" w:before="0" w:after="120"/>
        <w:ind w:hanging="283" w:left="709"/>
        <w:rPr>
          <w:i/>
          <w:i/>
          <w:iCs/>
          <w:color w:val="auto"/>
          <w:sz w:val="22"/>
          <w:szCs w:val="22"/>
        </w:rPr>
      </w:pPr>
      <w:r>
        <w:rPr>
          <w:rStyle w:val="Strong"/>
          <w:i/>
          <w:iCs/>
          <w:color w:val="auto"/>
          <w:sz w:val="22"/>
          <w:szCs w:val="22"/>
        </w:rPr>
        <w:t>Deploy a misconfigured S3 environment using CloudGoat.</w:t>
      </w:r>
      <w:r>
        <w:rPr>
          <w:i/>
          <w:iCs/>
          <w:color w:val="auto"/>
          <w:sz w:val="22"/>
          <w:szCs w:val="22"/>
        </w:rPr>
        <w:br/>
        <w:t>This objective focused on preparing an intentionally vulnerable environment for controlled testing; its completion should be confirmed against the Phase B deployment evidence.</w:t>
      </w:r>
    </w:p>
    <w:p>
      <w:pPr>
        <w:pStyle w:val="BodyText"/>
        <w:numPr>
          <w:ilvl w:val="0"/>
          <w:numId w:val="6"/>
        </w:numPr>
        <w:tabs>
          <w:tab w:val="clear" w:pos="720"/>
          <w:tab w:val="left" w:pos="0" w:leader="none"/>
        </w:tabs>
        <w:spacing w:lineRule="auto" w:line="259" w:before="0" w:after="120"/>
        <w:ind w:hanging="283" w:left="709"/>
        <w:rPr>
          <w:i/>
          <w:i/>
          <w:iCs/>
          <w:color w:val="auto"/>
          <w:sz w:val="22"/>
          <w:szCs w:val="22"/>
        </w:rPr>
      </w:pPr>
      <w:r>
        <w:rPr>
          <w:rStyle w:val="Strong"/>
          <w:i/>
          <w:iCs/>
          <w:color w:val="auto"/>
          <w:sz w:val="22"/>
          <w:szCs w:val="22"/>
        </w:rPr>
        <w:t>Enumerate all accessible buckets and analyze their ACLs/policies for exposure risks.</w:t>
      </w:r>
      <w:r>
        <w:rPr>
          <w:i/>
          <w:iCs/>
          <w:color w:val="auto"/>
          <w:sz w:val="22"/>
          <w:szCs w:val="22"/>
        </w:rPr>
        <w:br/>
        <w:t>I analysed eight buckets and found no public ACL grants or policies classified as public, with public ACL and public policy blocking enabled across all eight.</w:t>
      </w:r>
    </w:p>
    <w:p>
      <w:pPr>
        <w:pStyle w:val="BodyText"/>
        <w:numPr>
          <w:ilvl w:val="0"/>
          <w:numId w:val="6"/>
        </w:numPr>
        <w:tabs>
          <w:tab w:val="clear" w:pos="720"/>
          <w:tab w:val="left" w:pos="0" w:leader="none"/>
        </w:tabs>
        <w:spacing w:lineRule="auto" w:line="259" w:before="0" w:after="120"/>
        <w:ind w:hanging="283" w:left="709"/>
        <w:rPr>
          <w:i/>
          <w:i/>
          <w:iCs/>
          <w:color w:val="auto"/>
          <w:sz w:val="22"/>
          <w:szCs w:val="22"/>
        </w:rPr>
      </w:pPr>
      <w:r>
        <w:rPr>
          <w:rStyle w:val="Strong"/>
          <w:i/>
          <w:iCs/>
          <w:color w:val="auto"/>
          <w:sz w:val="22"/>
          <w:szCs w:val="22"/>
        </w:rPr>
        <w:t>Build a threat model showing how an attacker could exploit exposed S3 data.</w:t>
      </w:r>
      <w:r>
        <w:rPr>
          <w:i/>
          <w:iCs/>
          <w:color w:val="auto"/>
          <w:sz w:val="22"/>
          <w:szCs w:val="22"/>
        </w:rPr>
        <w:br/>
        <w:t>I assessed how exposed files, embedded credentials, and excessive permissions could create a path to unauthorised data access.</w:t>
      </w:r>
    </w:p>
    <w:p>
      <w:pPr>
        <w:pStyle w:val="BodyText"/>
        <w:numPr>
          <w:ilvl w:val="0"/>
          <w:numId w:val="6"/>
        </w:numPr>
        <w:tabs>
          <w:tab w:val="clear" w:pos="720"/>
          <w:tab w:val="left" w:pos="0" w:leader="none"/>
        </w:tabs>
        <w:bidi w:val="0"/>
        <w:spacing w:lineRule="auto" w:line="259" w:before="0" w:after="120"/>
        <w:ind w:hanging="283" w:left="709" w:right="0"/>
        <w:rPr>
          <w:i/>
          <w:i/>
          <w:iCs/>
          <w:color w:val="auto"/>
          <w:sz w:val="22"/>
          <w:szCs w:val="22"/>
        </w:rPr>
      </w:pPr>
      <w:r>
        <w:rPr>
          <w:rStyle w:val="Strong"/>
          <w:i/>
          <w:iCs/>
          <w:color w:val="auto"/>
          <w:sz w:val="22"/>
          <w:szCs w:val="22"/>
        </w:rPr>
        <w:t>Reinforce learning through external labs.</w:t>
      </w:r>
      <w:r>
        <w:rPr>
          <w:i/>
          <w:iCs/>
          <w:color w:val="auto"/>
          <w:sz w:val="22"/>
          <w:szCs w:val="22"/>
        </w:rPr>
        <w:br/>
        <w:t xml:space="preserve">I completed the Cybr and PwnedLabs exercises and recorded supporting evidence in </w:t>
      </w:r>
      <w:r>
        <w:rPr>
          <w:rStyle w:val="SourceText"/>
          <w:i/>
          <w:iCs/>
          <w:color w:val="auto"/>
          <w:sz w:val="22"/>
          <w:szCs w:val="22"/>
        </w:rPr>
        <w:t>PhaseE_cybrlabs_completion.pdf</w:t>
      </w:r>
      <w:r>
        <w:rPr>
          <w:i/>
          <w:iCs/>
          <w:color w:val="auto"/>
          <w:sz w:val="22"/>
          <w:szCs w:val="22"/>
        </w:rPr>
        <w:t xml:space="preserve"> and </w:t>
      </w:r>
      <w:r>
        <w:rPr>
          <w:rStyle w:val="SourceText"/>
          <w:i/>
          <w:iCs/>
          <w:color w:val="auto"/>
          <w:sz w:val="22"/>
          <w:szCs w:val="22"/>
        </w:rPr>
        <w:t>PhaseE_pwnedlabs_completion.pdf</w:t>
      </w:r>
      <w:r>
        <w:rPr>
          <w:i/>
          <w:iCs/>
          <w:color w:val="auto"/>
          <w:sz w:val="22"/>
          <w:szCs w:val="22"/>
        </w:rPr>
        <w:t>.</w:t>
      </w:r>
    </w:p>
    <w:p>
      <w:pPr>
        <w:pStyle w:val="Normal"/>
        <w:spacing w:before="0" w:after="120"/>
        <w:rPr>
          <w:color w:val="auto"/>
          <w:sz w:val="22"/>
          <w:szCs w:val="22"/>
        </w:rPr>
      </w:pPr>
      <w:r>
        <w:rPr>
          <w:i/>
          <w:iCs/>
          <w:color w:val="auto"/>
          <w:sz w:val="22"/>
          <w:szCs w:val="22"/>
        </w:rPr>
      </w:r>
    </w:p>
    <w:p>
      <w:pPr>
        <w:pStyle w:val="ListParagraph"/>
        <w:numPr>
          <w:ilvl w:val="0"/>
          <w:numId w:val="0"/>
        </w:numPr>
        <w:spacing w:before="0" w:after="60"/>
        <w:ind w:hanging="0" w:left="360"/>
        <w:rPr>
          <w:color w:val="auto"/>
          <w:sz w:val="22"/>
          <w:szCs w:val="22"/>
        </w:rPr>
      </w:pPr>
      <w:r>
        <w:rPr/>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Every task has 4–5 measurable objectives. All must appear here.</w:t>
      </w:r>
    </w:p>
    <w:p>
      <w:pPr>
        <w:pStyle w:val="Normal"/>
        <w:spacing w:before="0" w:after="80"/>
        <w:rPr/>
      </w:pPr>
      <w:r>
        <w:rPr/>
      </w:r>
    </w:p>
    <w:p>
      <w:pPr>
        <w:pStyle w:val="Heading2"/>
        <w:rPr>
          <w:b/>
          <w:bCs/>
          <w:color w:themeColor="text2" w:themeShade="bf" w:val="323E4F"/>
        </w:rPr>
      </w:pPr>
      <w:r>
        <w:rPr>
          <w:b/>
          <w:bCs/>
          <w:color w:themeColor="text2" w:themeShade="bf" w:val="323E4F"/>
        </w:rPr>
        <w:t>1.3 Scope &amp; Legal Authorisation</w:t>
      </w:r>
    </w:p>
    <w:p>
      <w:pPr>
        <w:pStyle w:val="Normal"/>
        <w:spacing w:before="0" w:after="120"/>
        <w:rPr>
          <w:color w:val="auto"/>
          <w:sz w:val="22"/>
          <w:szCs w:val="22"/>
        </w:rPr>
      </w:pPr>
      <w:r>
        <w:rPr>
          <w:i/>
          <w:iCs/>
          <w:color w:val="auto"/>
          <w:sz w:val="22"/>
          <w:szCs w:val="22"/>
        </w:rPr>
        <w:t>[State explicitly that all activities were performed within authorised environments. List every environment used. This section is mandatory for every cloud security task.]</w:t>
      </w:r>
    </w:p>
    <w:p>
      <w:pPr>
        <w:pStyle w:val="Normal"/>
        <w:spacing w:before="0" w:after="120"/>
        <w:rPr>
          <w:color w:val="auto"/>
          <w:sz w:val="22"/>
          <w:szCs w:val="22"/>
        </w:rPr>
      </w:pPr>
      <w:r>
        <w:rPr>
          <w:color w:val="auto"/>
          <w:sz w:val="22"/>
          <w:szCs w:val="22"/>
        </w:rPr>
        <w:t>Authorised environments used:</w:t>
      </w:r>
    </w:p>
    <w:p>
      <w:pPr>
        <w:pStyle w:val="ListParagraph"/>
        <w:numPr>
          <w:ilvl w:val="0"/>
          <w:numId w:val="15"/>
        </w:numPr>
        <w:spacing w:before="0" w:after="60"/>
        <w:ind w:hanging="360" w:left="360"/>
        <w:rPr>
          <w:color w:val="auto"/>
          <w:sz w:val="22"/>
          <w:szCs w:val="22"/>
        </w:rPr>
      </w:pPr>
      <w:r>
        <w:rPr>
          <w:b/>
          <w:bCs/>
          <w:color w:val="auto"/>
          <w:sz w:val="22"/>
          <w:szCs w:val="22"/>
        </w:rPr>
        <w:t>Personal AWS Free Tier account</w:t>
      </w:r>
      <w:r>
        <w:rPr>
          <w:color w:val="auto"/>
          <w:sz w:val="22"/>
          <w:szCs w:val="22"/>
        </w:rPr>
        <w:t xml:space="preserve"> — Account ID ending in </w:t>
      </w:r>
      <w:r>
        <w:rPr>
          <w:color w:val="auto"/>
          <w:sz w:val="22"/>
          <w:szCs w:val="22"/>
        </w:rPr>
        <w:t>8561</w:t>
      </w:r>
      <w:r>
        <w:rPr>
          <w:color w:val="auto"/>
          <w:sz w:val="22"/>
          <w:szCs w:val="22"/>
        </w:rPr>
        <w:t xml:space="preserve"> — us-east-1 region]</w:t>
      </w:r>
    </w:p>
    <w:p>
      <w:pPr>
        <w:pStyle w:val="BodyText"/>
        <w:numPr>
          <w:ilvl w:val="0"/>
          <w:numId w:val="16"/>
        </w:numPr>
        <w:spacing w:before="0" w:after="60"/>
        <w:ind w:hanging="360" w:left="360"/>
        <w:rPr>
          <w:color w:val="auto"/>
          <w:sz w:val="22"/>
          <w:szCs w:val="22"/>
        </w:rPr>
      </w:pPr>
      <w:r>
        <w:rPr>
          <w:rStyle w:val="Strong"/>
          <w:color w:val="auto"/>
          <w:sz w:val="22"/>
          <w:szCs w:val="22"/>
        </w:rPr>
        <w:t>Cybr hosted lab environment:</w:t>
      </w:r>
      <w:r>
        <w:rPr>
          <w:color w:val="auto"/>
          <w:sz w:val="22"/>
          <w:szCs w:val="22"/>
        </w:rPr>
        <w:t xml:space="preserve"> Guided exercises using the resources provided for the lab.</w:t>
      </w:r>
    </w:p>
    <w:p>
      <w:pPr>
        <w:pStyle w:val="BodyText"/>
        <w:numPr>
          <w:ilvl w:val="0"/>
          <w:numId w:val="17"/>
        </w:numPr>
        <w:spacing w:before="0" w:after="60"/>
        <w:ind w:hanging="360" w:left="360"/>
        <w:rPr>
          <w:color w:val="auto"/>
          <w:sz w:val="22"/>
          <w:szCs w:val="22"/>
        </w:rPr>
      </w:pPr>
      <w:r>
        <w:rPr>
          <w:rStyle w:val="Strong"/>
          <w:color w:val="auto"/>
          <w:sz w:val="22"/>
          <w:szCs w:val="22"/>
        </w:rPr>
        <w:t>PwnedLabs hosted lab environments:</w:t>
      </w:r>
      <w:r>
        <w:rPr>
          <w:color w:val="auto"/>
          <w:sz w:val="22"/>
          <w:szCs w:val="22"/>
        </w:rPr>
        <w:t xml:space="preserve"> S3 exposure and access enumeration exercises within the assigned lab scope.</w:t>
      </w:r>
    </w:p>
    <w:p>
      <w:pPr>
        <w:pStyle w:val="ListParagraph"/>
        <w:numPr>
          <w:ilvl w:val="0"/>
          <w:numId w:val="0"/>
        </w:numPr>
        <w:spacing w:before="0" w:after="60"/>
        <w:ind w:hanging="0" w:left="360"/>
        <w:rPr>
          <w:color w:val="auto"/>
          <w:sz w:val="22"/>
          <w:szCs w:val="22"/>
        </w:rPr>
      </w:pPr>
      <w:r>
        <w:rPr>
          <w:color w:val="auto"/>
          <w:sz w:val="22"/>
          <w:szCs w:val="22"/>
        </w:rPr>
      </w:r>
    </w:p>
    <w:p>
      <w:pPr>
        <w:pStyle w:val="Normal"/>
        <w:spacing w:before="0" w:after="120"/>
        <w:rPr>
          <w:color w:val="auto"/>
          <w:sz w:val="22"/>
          <w:szCs w:val="22"/>
        </w:rPr>
      </w:pPr>
      <w:r>
        <w:rPr>
          <w:i/>
          <w:iCs/>
          <w:color w:val="auto"/>
          <w:sz w:val="22"/>
          <w:szCs w:val="22"/>
        </w:rPr>
        <w:t>[Confirm: no external AWS accounts, production environments, third-party cloud resources, or real customer data were accessed. If AI tools were used, confirm they were used only for analysis, explanation, and documentation — not to execute cloud commands or generate technical evidence.]</w:t>
      </w:r>
    </w:p>
    <w:p>
      <w:pPr>
        <w:pStyle w:val="Heading2"/>
        <w:rPr>
          <w:b/>
          <w:bCs/>
          <w:color w:themeColor="text2" w:themeShade="bf" w:val="323E4F"/>
        </w:rPr>
      </w:pPr>
      <w:r>
        <w:rPr>
          <w:b/>
          <w:bCs/>
          <w:color w:themeColor="text2" w:themeShade="bf" w:val="323E4F"/>
        </w:rPr>
        <w:t>1.4 MITRE ATT&amp;CK Cloud Threat Mapping</w:t>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000"/>
        <w:gridCol w:w="2998"/>
        <w:gridCol w:w="5208"/>
      </w:tblGrid>
      <w:tr>
        <w:trPr>
          <w:tblHeader w:val="true"/>
        </w:trPr>
        <w:tc>
          <w:tcPr>
            <w:tcW w:w="20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MITRE ATT&amp;CK Technique ID</w:t>
            </w:r>
          </w:p>
        </w:tc>
        <w:tc>
          <w:tcPr>
            <w:tcW w:w="299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Technique Name</w:t>
            </w:r>
          </w:p>
        </w:tc>
        <w:tc>
          <w:tcPr>
            <w:tcW w:w="520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Relevance to This Task</w:t>
            </w:r>
          </w:p>
        </w:tc>
      </w:tr>
      <w:tr>
        <w:trPr/>
        <w:tc>
          <w:tcPr>
            <w:tcW w:w="20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T1619 </w:t>
            </w:r>
          </w:p>
        </w:tc>
        <w:tc>
          <w:tcPr>
            <w:tcW w:w="29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Cloud Storage Object Discovery </w:t>
            </w:r>
          </w:p>
        </w:tc>
        <w:tc>
          <w:tcPr>
            <w:tcW w:w="520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Listing S3 objects and prefixes demonstrated how an attacker could discover files accessible through misconfigured permissions </w:t>
            </w:r>
          </w:p>
        </w:tc>
      </w:tr>
      <w:tr>
        <w:trPr/>
        <w:tc>
          <w:tcPr>
            <w:tcW w:w="20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T1530</w:t>
            </w:r>
          </w:p>
        </w:tc>
        <w:tc>
          <w:tcPr>
            <w:tcW w:w="29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 xml:space="preserve">Data from Cloud Storage </w:t>
            </w:r>
          </w:p>
        </w:tc>
        <w:tc>
          <w:tcPr>
            <w:tcW w:w="520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Retrieving exposed files in the hosted labs demonstrated how an attacker could collect sensitive data from S3 through public access, excessive permissions, or leaked credentials. </w:t>
            </w:r>
          </w:p>
        </w:tc>
      </w:tr>
      <w:tr>
        <w:trPr/>
        <w:tc>
          <w:tcPr>
            <w:tcW w:w="20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
          </w:p>
        </w:tc>
        <w:tc>
          <w:tcPr>
            <w:tcW w:w="29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r>
          </w:p>
        </w:tc>
        <w:tc>
          <w:tcPr>
            <w:tcW w:w="520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r>
          </w:p>
        </w:tc>
      </w:tr>
    </w:tbl>
    <w:p>
      <w:pPr>
        <w:pStyle w:val="Normal"/>
        <w:spacing w:before="0" w:after="80"/>
        <w:rPr/>
      </w:pPr>
      <w:r>
        <w:rPr>
          <w:i/>
          <w:iCs/>
          <w:color w:val="6B8CA3"/>
          <w:sz w:val="18"/>
          <w:szCs w:val="18"/>
        </w:rPr>
        <w:t xml:space="preserve">ℹ  </w:t>
      </w:r>
      <w:r>
        <w:rPr>
          <w:i/>
          <w:iCs/>
          <w:color w:val="6B8CA3"/>
          <w:sz w:val="18"/>
          <w:szCs w:val="18"/>
        </w:rPr>
        <w:t>Map your task to the relevant MITRE ATT&amp;CK techniques. Cloud-specific techniques frequently seen in this programme include: T1078 (Valid Accounts), T1530 (Data from Cloud Storage Object), T1087 (Account Discovery), T1562.001 (Impair Defenses), T1098 (Account Manipulation), T1550.001 (Web Session Cookie), T1190 (Exploit Public-Facing Application). Remove rows that do not apply.</w:t>
      </w:r>
    </w:p>
    <w:p>
      <w:pPr>
        <w:pStyle w:val="Normal"/>
        <w:spacing w:before="0" w:after="0"/>
        <w:rPr/>
      </w:pPr>
      <w:r>
        <w:rPr/>
      </w:r>
      <w:r>
        <w:br w:type="page"/>
      </w:r>
    </w:p>
    <w:p>
      <w:pPr>
        <w:pStyle w:val="Heading1"/>
        <w:pBdr>
          <w:bottom w:val="single" w:sz="8" w:space="6" w:color="146C94"/>
        </w:pBdr>
        <w:spacing w:before="0" w:after="160"/>
        <w:rPr/>
      </w:pPr>
      <w:r>
        <w:rPr>
          <w:b/>
          <w:bCs/>
          <w:color w:val="0D2137"/>
        </w:rPr>
        <w:t>2.0 Environment &amp; Tool Setup</w:t>
      </w:r>
    </w:p>
    <w:p>
      <w:pPr>
        <w:pStyle w:val="Heading2"/>
        <w:rPr>
          <w:b/>
          <w:bCs/>
          <w:color w:themeColor="text2" w:themeShade="bf" w:val="323E4F"/>
        </w:rPr>
      </w:pPr>
      <w:r>
        <w:rPr>
          <w:b/>
          <w:bCs/>
          <w:color w:themeColor="text2" w:themeShade="bf" w:val="323E4F"/>
        </w:rPr>
        <w:t>2.1 Cloud Architecture Overview</w:t>
      </w:r>
    </w:p>
    <w:p>
      <w:pPr>
        <w:pStyle w:val="Normal"/>
        <w:spacing w:before="0" w:after="120"/>
        <w:rPr>
          <w:color w:val="auto"/>
          <w:sz w:val="22"/>
          <w:szCs w:val="22"/>
        </w:rPr>
      </w:pPr>
      <w:r>
        <w:rPr>
          <w:i/>
          <w:iCs/>
          <w:color w:val="auto"/>
          <w:sz w:val="22"/>
          <w:szCs w:val="22"/>
        </w:rPr>
        <w:t>[Describe your cloud lab environment. Complete the table below for every resource deployed. Add or remove rows to match your specific task. Include both the AWS services you configured and any local tools used alongside them.]</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200"/>
        <w:gridCol w:w="2000"/>
        <w:gridCol w:w="2599"/>
        <w:gridCol w:w="3265"/>
      </w:tblGrid>
      <w:tr>
        <w:trPr>
          <w:tblHeader w:val="true"/>
        </w:trPr>
        <w:tc>
          <w:tcPr>
            <w:tcW w:w="22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Cloud Resource / Component</w:t>
            </w:r>
          </w:p>
        </w:tc>
        <w:tc>
          <w:tcPr>
            <w:tcW w:w="2000" w:type="dxa"/>
            <w:tcBorders>
              <w:bottom w:val="single" w:sz="6" w:space="0" w:color="C6D3DB"/>
              <w:right w:val="single" w:sz="4" w:space="0" w:color="C6D3DB"/>
            </w:tcBorders>
            <w:shd w:color="auto" w:fill="146C94" w:val="clear"/>
            <w:vAlign w:val="center"/>
          </w:tcPr>
          <w:p>
            <w:pPr>
              <w:pStyle w:val="Normal"/>
              <w:spacing w:before="0" w:after="0"/>
              <w:jc w:val="center"/>
              <w:rPr/>
            </w:pPr>
            <w:r>
              <w:rPr>
                <w:b/>
                <w:bCs/>
                <w:color w:val="FFFFFF"/>
                <w:sz w:val="18"/>
                <w:szCs w:val="18"/>
              </w:rPr>
              <w:t>Type / Service</w:t>
            </w:r>
          </w:p>
        </w:tc>
        <w:tc>
          <w:tcPr>
            <w:tcW w:w="2599" w:type="dxa"/>
            <w:tcBorders>
              <w:bottom w:val="single" w:sz="6" w:space="0" w:color="C6D3DB"/>
              <w:right w:val="single" w:sz="4" w:space="0" w:color="C6D3DB"/>
            </w:tcBorders>
            <w:shd w:color="auto" w:fill="146C94" w:val="clear"/>
            <w:vAlign w:val="center"/>
          </w:tcPr>
          <w:p>
            <w:pPr>
              <w:pStyle w:val="Normal"/>
              <w:spacing w:before="0" w:after="0"/>
              <w:jc w:val="center"/>
              <w:rPr/>
            </w:pPr>
            <w:r>
              <w:rPr>
                <w:b/>
                <w:bCs/>
                <w:color w:val="FFFFFF"/>
                <w:sz w:val="18"/>
                <w:szCs w:val="18"/>
              </w:rPr>
              <w:t>Role in Task</w:t>
            </w:r>
          </w:p>
        </w:tc>
        <w:tc>
          <w:tcPr>
            <w:tcW w:w="3265" w:type="dxa"/>
            <w:tcBorders>
              <w:bottom w:val="single" w:sz="6" w:space="0" w:color="C6D3DB"/>
              <w:right w:val="single" w:sz="4" w:space="0" w:color="C6D3DB"/>
            </w:tcBorders>
            <w:shd w:color="auto" w:fill="146C94" w:val="clear"/>
            <w:vAlign w:val="center"/>
          </w:tcPr>
          <w:p>
            <w:pPr>
              <w:pStyle w:val="Normal"/>
              <w:spacing w:before="0" w:after="0"/>
              <w:jc w:val="center"/>
              <w:rPr/>
            </w:pPr>
            <w:r>
              <w:rPr>
                <w:b/>
                <w:bCs/>
                <w:color w:val="FFFFFF"/>
                <w:sz w:val="18"/>
                <w:szCs w:val="18"/>
              </w:rPr>
              <w:t>Region / Config Notes</w:t>
            </w:r>
          </w:p>
        </w:tc>
      </w:tr>
      <w:tr>
        <w:trPr/>
        <w:tc>
          <w:tcPr>
            <w:tcW w:w="22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Eight assessed S3 buckets </w:t>
            </w:r>
          </w:p>
        </w:tc>
        <w:tc>
          <w:tcPr>
            <w:tcW w:w="2000"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i/>
                <w:iCs/>
                <w:color w:val="0D2137"/>
                <w:sz w:val="18"/>
                <w:szCs w:val="18"/>
              </w:rPr>
              <w:t xml:space="preserve">Amazon S3 </w:t>
            </w:r>
          </w:p>
        </w:tc>
        <w:tc>
          <w:tcPr>
            <w:tcW w:w="2599"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i/>
                <w:iCs/>
                <w:color w:val="0D2137"/>
                <w:sz w:val="18"/>
                <w:szCs w:val="18"/>
              </w:rPr>
              <w:t xml:space="preserve">Resources examined for public access and overly permissive permissions. </w:t>
            </w:r>
          </w:p>
        </w:tc>
        <w:tc>
          <w:tcPr>
            <w:tcW w:w="3265"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i/>
                <w:iCs/>
                <w:color w:val="0D2137"/>
                <w:sz w:val="18"/>
                <w:szCs w:val="18"/>
              </w:rPr>
              <w:t xml:space="preserve">Bucket regions were not recorded in the available findings. </w:t>
            </w:r>
          </w:p>
        </w:tc>
      </w:tr>
      <w:tr>
        <w:trPr/>
        <w:tc>
          <w:tcPr>
            <w:tcW w:w="2200"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i/>
                <w:iCs/>
                <w:color w:val="0D2137"/>
                <w:sz w:val="20"/>
                <w:szCs w:val="20"/>
              </w:rPr>
              <w:t xml:space="preserve">Bucket ACLs </w:t>
            </w:r>
          </w:p>
        </w:tc>
        <w:tc>
          <w:tcPr>
            <w:tcW w:w="2000"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i/>
                <w:iCs/>
                <w:color w:val="0D2137"/>
                <w:sz w:val="18"/>
                <w:szCs w:val="18"/>
              </w:rPr>
              <w:t xml:space="preserve">S3 access control </w:t>
            </w:r>
          </w:p>
        </w:tc>
        <w:tc>
          <w:tcPr>
            <w:tcW w:w="2599"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i/>
                <w:iCs/>
                <w:color w:val="0D2137"/>
                <w:sz w:val="18"/>
                <w:szCs w:val="18"/>
              </w:rPr>
              <w:t xml:space="preserve">Checked for grants to </w:t>
            </w:r>
            <w:r>
              <w:rPr>
                <w:rStyle w:val="SourceText"/>
                <w:i/>
                <w:iCs/>
                <w:color w:val="0D2137"/>
                <w:sz w:val="18"/>
                <w:szCs w:val="18"/>
              </w:rPr>
              <w:t>AllUsers</w:t>
            </w:r>
            <w:r>
              <w:rPr>
                <w:i/>
                <w:iCs/>
                <w:color w:val="0D2137"/>
                <w:sz w:val="18"/>
                <w:szCs w:val="18"/>
              </w:rPr>
              <w:t xml:space="preserve"> and </w:t>
            </w:r>
            <w:r>
              <w:rPr>
                <w:rStyle w:val="SourceText"/>
                <w:i/>
                <w:iCs/>
                <w:color w:val="0D2137"/>
                <w:sz w:val="18"/>
                <w:szCs w:val="18"/>
              </w:rPr>
              <w:t>AuthenticatedUsers</w:t>
            </w:r>
            <w:r>
              <w:rPr>
                <w:i/>
                <w:iCs/>
                <w:color w:val="0D2137"/>
                <w:sz w:val="18"/>
                <w:szCs w:val="18"/>
              </w:rPr>
              <w:t xml:space="preserve">. </w:t>
            </w:r>
          </w:p>
        </w:tc>
        <w:tc>
          <w:tcPr>
            <w:tcW w:w="3265"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i/>
                <w:iCs/>
                <w:color w:val="0D2137"/>
                <w:sz w:val="18"/>
                <w:szCs w:val="18"/>
              </w:rPr>
              <w:t xml:space="preserve">Neither group had an ACL grant across the eight buckets. </w:t>
            </w:r>
          </w:p>
        </w:tc>
      </w:tr>
      <w:tr>
        <w:trPr/>
        <w:tc>
          <w:tcPr>
            <w:tcW w:w="2200"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i/>
                <w:iCs/>
                <w:color w:val="0D2137"/>
                <w:sz w:val="20"/>
                <w:szCs w:val="20"/>
              </w:rPr>
              <w:t xml:space="preserve">Bucket policies </w:t>
            </w:r>
          </w:p>
        </w:tc>
        <w:tc>
          <w:tcPr>
            <w:tcW w:w="2000"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i/>
                <w:iCs/>
                <w:color w:val="0D2137"/>
                <w:sz w:val="18"/>
                <w:szCs w:val="18"/>
              </w:rPr>
              <w:t xml:space="preserve">S3 resource-based policies </w:t>
            </w:r>
          </w:p>
        </w:tc>
        <w:tc>
          <w:tcPr>
            <w:tcW w:w="2599"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i/>
                <w:iCs/>
                <w:color w:val="0D2137"/>
                <w:sz w:val="18"/>
                <w:szCs w:val="18"/>
              </w:rPr>
              <w:t xml:space="preserve">Reviewed principals, actions, resources, and conditions to assess access. </w:t>
            </w:r>
          </w:p>
        </w:tc>
        <w:tc>
          <w:tcPr>
            <w:tcW w:w="3265"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i/>
                <w:iCs/>
                <w:color w:val="0D2137"/>
                <w:sz w:val="18"/>
                <w:szCs w:val="18"/>
              </w:rPr>
              <w:t xml:space="preserve">Five buckets had policies; three returned </w:t>
            </w:r>
            <w:r>
              <w:rPr>
                <w:rStyle w:val="SourceText"/>
                <w:i/>
                <w:iCs/>
                <w:color w:val="0D2137"/>
                <w:sz w:val="18"/>
                <w:szCs w:val="18"/>
              </w:rPr>
              <w:t>NoSuchBucketPolicy</w:t>
            </w:r>
            <w:r>
              <w:rPr>
                <w:i/>
                <w:iCs/>
                <w:color w:val="0D2137"/>
                <w:sz w:val="18"/>
                <w:szCs w:val="18"/>
              </w:rPr>
              <w:t xml:space="preserve">. </w:t>
            </w:r>
          </w:p>
        </w:tc>
      </w:tr>
      <w:tr>
        <w:trPr/>
        <w:tc>
          <w:tcPr>
            <w:tcW w:w="2200"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i/>
                <w:iCs/>
                <w:color w:val="0D2137"/>
                <w:sz w:val="20"/>
                <w:szCs w:val="20"/>
              </w:rPr>
              <w:t xml:space="preserve">Block Public Access settings </w:t>
            </w:r>
          </w:p>
        </w:tc>
        <w:tc>
          <w:tcPr>
            <w:tcW w:w="2000"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i/>
                <w:iCs/>
                <w:color w:val="0D2137"/>
                <w:sz w:val="18"/>
                <w:szCs w:val="18"/>
              </w:rPr>
              <w:t xml:space="preserve">Amazon S3 security configuration </w:t>
            </w:r>
          </w:p>
        </w:tc>
        <w:tc>
          <w:tcPr>
            <w:tcW w:w="2599"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i/>
                <w:iCs/>
                <w:color w:val="0D2137"/>
                <w:sz w:val="18"/>
                <w:szCs w:val="18"/>
              </w:rPr>
              <w:t xml:space="preserve">Checked protections against public ACLs and public bucket policies. </w:t>
            </w:r>
          </w:p>
        </w:tc>
        <w:tc>
          <w:tcPr>
            <w:tcW w:w="3265"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rStyle w:val="SourceText"/>
                <w:i/>
                <w:iCs/>
                <w:color w:val="0D2137"/>
                <w:sz w:val="18"/>
                <w:szCs w:val="18"/>
              </w:rPr>
              <w:t>block_public_acls</w:t>
            </w:r>
            <w:r>
              <w:rPr>
                <w:i/>
                <w:iCs/>
                <w:color w:val="0D2137"/>
                <w:sz w:val="18"/>
                <w:szCs w:val="18"/>
              </w:rPr>
              <w:t xml:space="preserve"> and </w:t>
            </w:r>
            <w:r>
              <w:rPr>
                <w:rStyle w:val="SourceText"/>
                <w:i/>
                <w:iCs/>
                <w:color w:val="0D2137"/>
                <w:sz w:val="18"/>
                <w:szCs w:val="18"/>
              </w:rPr>
              <w:t>block_public_policy</w:t>
            </w:r>
            <w:r>
              <w:rPr>
                <w:i/>
                <w:iCs/>
                <w:color w:val="0D2137"/>
                <w:sz w:val="18"/>
                <w:szCs w:val="18"/>
              </w:rPr>
              <w:t xml:space="preserve"> were enabled across all eight buckets. </w:t>
            </w:r>
          </w:p>
        </w:tc>
      </w:tr>
      <w:tr>
        <w:trPr/>
        <w:tc>
          <w:tcPr>
            <w:tcW w:w="2200" w:type="dxa"/>
            <w:tcBorders>
              <w:bottom w:val="single" w:sz="4" w:space="0" w:color="C6D3DB"/>
              <w:right w:val="single" w:sz="4" w:space="0" w:color="C6D3DB"/>
            </w:tcBorders>
            <w:shd w:color="auto" w:fill="F4F7F9" w:val="clear"/>
            <w:vAlign w:val="center"/>
          </w:tcPr>
          <w:p>
            <w:pPr>
              <w:pStyle w:val="Normal"/>
              <w:spacing w:before="0" w:after="0"/>
              <w:rPr/>
            </w:pPr>
            <w:r>
              <w:rPr>
                <w:i/>
                <w:iCs/>
                <w:color w:val="0D2137"/>
                <w:sz w:val="20"/>
                <w:szCs w:val="20"/>
              </w:rPr>
              <w:t xml:space="preserve">AWS CLI </w:t>
            </w:r>
          </w:p>
        </w:tc>
        <w:tc>
          <w:tcPr>
            <w:tcW w:w="2000" w:type="dxa"/>
            <w:tcBorders>
              <w:bottom w:val="single" w:sz="4" w:space="0" w:color="C6D3DB"/>
              <w:right w:val="single" w:sz="4" w:space="0" w:color="C6D3DB"/>
            </w:tcBorders>
            <w:shd w:color="auto" w:fill="F4F7F9" w:val="clear"/>
            <w:vAlign w:val="center"/>
          </w:tcPr>
          <w:p>
            <w:pPr>
              <w:pStyle w:val="Normal"/>
              <w:spacing w:before="0" w:after="0"/>
              <w:rPr/>
            </w:pPr>
            <w:r>
              <w:rPr/>
              <w:t xml:space="preserve">Command-line tool </w:t>
            </w:r>
          </w:p>
        </w:tc>
        <w:tc>
          <w:tcPr>
            <w:tcW w:w="2599" w:type="dxa"/>
            <w:tcBorders>
              <w:bottom w:val="single" w:sz="4" w:space="0" w:color="C6D3DB"/>
              <w:right w:val="single" w:sz="4" w:space="0" w:color="C6D3DB"/>
            </w:tcBorders>
            <w:shd w:color="auto" w:fill="F4F7F9" w:val="clear"/>
            <w:vAlign w:val="center"/>
          </w:tcPr>
          <w:p>
            <w:pPr>
              <w:pStyle w:val="Normal"/>
              <w:spacing w:before="0" w:after="0"/>
              <w:rPr/>
            </w:pPr>
            <w:r>
              <w:rPr/>
              <w:t xml:space="preserve">Queried buckets and retrieved access-control configurations. </w:t>
            </w:r>
          </w:p>
        </w:tc>
        <w:tc>
          <w:tcPr>
            <w:tcW w:w="3265" w:type="dxa"/>
            <w:tcBorders>
              <w:bottom w:val="single" w:sz="4" w:space="0" w:color="C6D3DB"/>
              <w:right w:val="single" w:sz="4" w:space="0" w:color="C6D3DB"/>
            </w:tcBorders>
            <w:shd w:color="auto" w:fill="F4F7F9" w:val="clear"/>
            <w:vAlign w:val="center"/>
          </w:tcPr>
          <w:p>
            <w:pPr>
              <w:pStyle w:val="Normal"/>
              <w:spacing w:before="0" w:after="0"/>
              <w:rPr/>
            </w:pPr>
            <w:r>
              <w:rPr/>
              <w:t xml:space="preserve">Used configured AWS credentials for authorised access. </w:t>
            </w:r>
          </w:p>
        </w:tc>
      </w:tr>
    </w:tbl>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Insert an architecture or environment diagram here — e.g. a VPC network diagram, a trust policy relationship diagram, or a screenshot of your AWS Console resource view. Label it Figure 1 with a one-sentence caption. For tasks without a visual architecture, a labelled screenshot of your AWS Console environment is acceptable.</w:t>
      </w:r>
    </w:p>
    <w:p>
      <w:pPr>
        <w:pStyle w:val="Normal"/>
        <w:spacing w:before="0" w:after="80"/>
        <w:rPr/>
      </w:pPr>
      <w:r>
        <w:rPr/>
      </w:r>
    </w:p>
    <w:p>
      <w:pPr>
        <w:pStyle w:val="Heading2"/>
        <w:rPr>
          <w:b/>
          <w:bCs/>
          <w:color w:themeColor="text2" w:themeShade="bf" w:val="323E4F"/>
        </w:rPr>
      </w:pPr>
      <w:r>
        <w:rPr>
          <w:b/>
          <w:bCs/>
          <w:color w:themeColor="text2" w:themeShade="bf" w:val="323E4F"/>
        </w:rPr>
        <w:t>2.2 AWS CLI &amp; Tool Configuration</w:t>
      </w:r>
    </w:p>
    <w:p>
      <w:pPr>
        <w:pStyle w:val="Normal"/>
        <w:spacing w:before="0" w:after="120"/>
        <w:rPr>
          <w:color w:val="auto"/>
          <w:sz w:val="22"/>
          <w:szCs w:val="22"/>
        </w:rPr>
      </w:pPr>
      <w:r>
        <w:rPr>
          <w:i/>
          <w:iCs/>
          <w:color w:val="auto"/>
          <w:sz w:val="22"/>
          <w:szCs w:val="22"/>
        </w:rPr>
        <w:t>[For each primary tool used, document how you installed and configured it. Use the table below — copy and add rows as needed. Focus on configuration choices that were specific to this task (e.g. which AWS profile, region, or access key type used).]</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1998"/>
        <w:gridCol w:w="1400"/>
        <w:gridCol w:w="2803"/>
        <w:gridCol w:w="3863"/>
      </w:tblGrid>
      <w:tr>
        <w:trPr>
          <w:tblHeader w:val="true"/>
        </w:trPr>
        <w:tc>
          <w:tcPr>
            <w:tcW w:w="199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Tool / Service</w:t>
            </w:r>
          </w:p>
        </w:tc>
        <w:tc>
          <w:tcPr>
            <w:tcW w:w="14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Version</w:t>
            </w:r>
          </w:p>
        </w:tc>
        <w:tc>
          <w:tcPr>
            <w:tcW w:w="2803"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Installation Method</w:t>
            </w:r>
          </w:p>
        </w:tc>
        <w:tc>
          <w:tcPr>
            <w:tcW w:w="3863"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Purpose in This Task</w:t>
            </w:r>
          </w:p>
        </w:tc>
      </w:tr>
      <w:tr>
        <w:trPr>
          <w:trHeight w:val="428" w:hRule="atLeast"/>
        </w:trPr>
        <w:tc>
          <w:tcPr>
            <w:tcW w:w="19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AWS CLI </w:t>
            </w:r>
          </w:p>
        </w:tc>
        <w:tc>
          <w:tcPr>
            <w:tcW w:w="1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Not recorded </w:t>
            </w:r>
          </w:p>
        </w:tc>
        <w:tc>
          <w:tcPr>
            <w:tcW w:w="280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Existing local installation; installation method not recorded. </w:t>
            </w:r>
          </w:p>
        </w:tc>
        <w:tc>
          <w:tcPr>
            <w:tcW w:w="386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Enumerated S3 buckets and retrieved ACLs, bucket policies, and Block Public Access settings using authorised AWS credentials </w:t>
            </w:r>
          </w:p>
        </w:tc>
      </w:tr>
      <w:tr>
        <w:trPr/>
        <w:tc>
          <w:tcPr>
            <w:tcW w:w="19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Steampipe </w:t>
            </w:r>
          </w:p>
        </w:tc>
        <w:tc>
          <w:tcPr>
            <w:tcW w:w="14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Not recorded </w:t>
            </w:r>
          </w:p>
        </w:tc>
        <w:tc>
          <w:tcPr>
            <w:tcW w:w="280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Installation method not recorded. </w:t>
            </w:r>
          </w:p>
        </w:tc>
        <w:tc>
          <w:tcPr>
            <w:tcW w:w="386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Queried S3 configuration data to assess public access across the eight buckets. </w:t>
            </w:r>
          </w:p>
        </w:tc>
      </w:tr>
      <w:tr>
        <w:trPr/>
        <w:tc>
          <w:tcPr>
            <w:tcW w:w="19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Steampipe AWS plugin </w:t>
            </w:r>
          </w:p>
        </w:tc>
        <w:tc>
          <w:tcPr>
            <w:tcW w:w="1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Not recorded </w:t>
            </w:r>
          </w:p>
        </w:tc>
        <w:tc>
          <w:tcPr>
            <w:tcW w:w="280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recordedPlugin installation details not recorded. </w:t>
            </w:r>
          </w:p>
        </w:tc>
        <w:tc>
          <w:tcPr>
            <w:tcW w:w="386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Enabled Steampipe to query AWS resources and report S3 access-control settings. </w:t>
            </w:r>
          </w:p>
        </w:tc>
      </w:tr>
      <w:tr>
        <w:trPr/>
        <w:tc>
          <w:tcPr>
            <w:tcW w:w="19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
          </w:p>
        </w:tc>
        <w:tc>
          <w:tcPr>
            <w:tcW w:w="14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
          </w:p>
        </w:tc>
        <w:tc>
          <w:tcPr>
            <w:tcW w:w="280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
          </w:p>
        </w:tc>
        <w:tc>
          <w:tcPr>
            <w:tcW w:w="386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
          </w:p>
        </w:tc>
      </w:tr>
      <w:tr>
        <w:trPr/>
        <w:tc>
          <w:tcPr>
            <w:tcW w:w="19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
          </w:p>
        </w:tc>
        <w:tc>
          <w:tcPr>
            <w:tcW w:w="1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
          </w:p>
        </w:tc>
        <w:tc>
          <w:tcPr>
            <w:tcW w:w="280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
          </w:p>
        </w:tc>
        <w:tc>
          <w:tcPr>
            <w:tcW w:w="386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
          </w:p>
        </w:tc>
      </w:tr>
      <w:tr>
        <w:trPr/>
        <w:tc>
          <w:tcPr>
            <w:tcW w:w="19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
          </w:p>
        </w:tc>
        <w:tc>
          <w:tcPr>
            <w:tcW w:w="14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280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386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r>
    </w:tbl>
    <w:p>
      <w:pPr>
        <w:pStyle w:val="Heading3"/>
        <w:spacing w:before="200" w:after="80"/>
        <w:rPr>
          <w:sz w:val="22"/>
          <w:szCs w:val="22"/>
        </w:rPr>
      </w:pPr>
      <w:r>
        <w:rPr>
          <w:b/>
          <w:bCs/>
          <w:color w:val="0D2137"/>
          <w:sz w:val="22"/>
          <w:szCs w:val="22"/>
        </w:rPr>
        <w:t>Key Configuration Commands Used</w:t>
      </w:r>
    </w:p>
    <w:p>
      <w:pPr>
        <w:pStyle w:val="Normal"/>
        <w:spacing w:before="0" w:after="120"/>
        <w:rPr>
          <w:color w:val="auto"/>
          <w:sz w:val="22"/>
          <w:szCs w:val="22"/>
        </w:rPr>
      </w:pPr>
      <w:r>
        <w:rPr>
          <w:i/>
          <w:iCs/>
          <w:color w:val="auto"/>
          <w:sz w:val="22"/>
          <w:szCs w:val="22"/>
        </w:rPr>
        <w:t>[List the CLI configuration and verification commands you ran during setup — not task execution commands (those go in Section 3). Include the actual output where it confirms successful configuration.]</w:t>
      </w:r>
    </w:p>
    <w:p>
      <w:pPr>
        <w:pStyle w:val="Normal"/>
        <w:spacing w:before="0" w:after="40"/>
        <w:rPr/>
      </w:pPr>
      <w:r>
        <w:rPr>
          <w:b/>
          <w:bCs/>
          <w:i/>
          <w:iCs/>
          <w:color w:val="6B8CA3"/>
          <w:sz w:val="18"/>
          <w:szCs w:val="18"/>
        </w:rPr>
        <w:t>Example — AWS CLI credential configuration:</w:t>
      </w:r>
    </w:p>
    <w:p>
      <w:pPr>
        <w:pStyle w:val="Normal"/>
        <w:pBdr>
          <w:left w:val="single" w:sz="12" w:space="0" w:color="C6D3DB"/>
        </w:pBdr>
        <w:shd w:val="clear" w:color="auto" w:fill="F4F7F9"/>
        <w:spacing w:before="0" w:after="120"/>
        <w:ind w:left="288"/>
        <w:rPr/>
      </w:pPr>
      <w:r>
        <w:rPr>
          <w:rFonts w:eastAsia="Courier New" w:cs="Courier New" w:ascii="Courier New" w:hAnsi="Courier New"/>
          <w:color w:val="0D2137"/>
          <w:sz w:val="18"/>
          <w:szCs w:val="18"/>
        </w:rPr>
        <w:t>aws configure # AWS Access Key ID: [your key ID] # AWS Secret Access Key: [your key] # Default region name: [e.g. us-east-1] # Default output format: json</w:t>
      </w:r>
    </w:p>
    <w:p>
      <w:pPr>
        <w:pStyle w:val="Normal"/>
        <w:spacing w:before="0" w:after="40"/>
        <w:rPr/>
      </w:pPr>
      <w:r>
        <w:rPr>
          <w:b/>
          <w:bCs/>
          <w:i/>
          <w:iCs/>
          <w:color w:val="6B8CA3"/>
          <w:sz w:val="18"/>
          <w:szCs w:val="18"/>
        </w:rPr>
        <w:t>Example — Verify identity and connectivity:</w:t>
      </w:r>
    </w:p>
    <w:p>
      <w:pPr>
        <w:pStyle w:val="Normal"/>
        <w:pBdr>
          <w:left w:val="single" w:sz="12" w:space="0" w:color="C6D3DB"/>
        </w:pBdr>
        <w:shd w:val="clear" w:color="auto" w:fill="F4F7F9"/>
        <w:spacing w:before="0" w:after="120"/>
        <w:ind w:left="288"/>
        <w:rPr/>
      </w:pPr>
      <w:r>
        <w:rPr>
          <w:rFonts w:eastAsia="Courier New" w:cs="Courier New" w:ascii="Courier New" w:hAnsi="Courier New"/>
          <w:color w:val="0D2137"/>
          <w:sz w:val="18"/>
          <w:szCs w:val="18"/>
        </w:rPr>
        <w:t>aws sts get-caller-identity # Expected output: Account ID, ARN, and UserId</w:t>
      </w:r>
    </w:p>
    <w:p>
      <w:pPr>
        <w:pStyle w:val="Normal"/>
        <w:spacing w:before="0" w:after="120"/>
        <w:rPr>
          <w:i/>
          <w:i/>
          <w:iCs/>
          <w:color w:val="auto"/>
          <w:sz w:val="22"/>
          <w:szCs w:val="22"/>
        </w:rPr>
      </w:pPr>
      <w:r>
        <w:rPr>
          <w:i/>
          <w:iCs/>
          <w:color w:val="auto"/>
          <w:sz w:val="22"/>
          <w:szCs w:val="22"/>
        </w:rPr>
        <w:t>[Replace the examples above with your actual configuration commands and their outputs. Use code-block formatting for all CLI content.]</w:t>
      </w:r>
    </w:p>
    <w:p>
      <w:pPr>
        <w:pStyle w:val="Normal"/>
        <w:spacing w:before="0" w:after="120"/>
        <w:rPr>
          <w:color w:val="auto"/>
          <w:sz w:val="12"/>
          <w:szCs w:val="12"/>
        </w:rPr>
      </w:pPr>
      <w:r>
        <w:rPr>
          <w:color w:val="auto"/>
          <w:sz w:val="12"/>
          <w:szCs w:val="12"/>
        </w:rPr>
      </w:r>
    </w:p>
    <w:p>
      <w:pPr>
        <w:pStyle w:val="Heading2"/>
        <w:rPr>
          <w:b/>
          <w:bCs/>
          <w:color w:themeColor="text2" w:themeShade="bf" w:val="323E4F"/>
        </w:rPr>
      </w:pPr>
      <w:r>
        <w:rPr>
          <w:b/>
          <w:bCs/>
          <w:color w:themeColor="text2" w:themeShade="bf" w:val="323E4F"/>
        </w:rPr>
        <w:t>2.3 AI Tool Usage Declaration</w:t>
      </w:r>
    </w:p>
    <w:p>
      <w:pPr>
        <w:pStyle w:val="Normal"/>
        <w:spacing w:before="0" w:after="120"/>
        <w:rPr>
          <w:color w:val="auto"/>
          <w:sz w:val="22"/>
          <w:szCs w:val="22"/>
        </w:rPr>
      </w:pPr>
      <w:r>
        <w:rPr>
          <w:i/>
          <w:iCs/>
          <w:color w:val="auto"/>
          <w:sz w:val="22"/>
          <w:szCs w:val="22"/>
        </w:rPr>
        <w:t>[Declare any AI tools used during this task. Be specific about what they were used for. If no AI tools were used, write: No AI tools were used in this task.]</w:t>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400"/>
        <w:gridCol w:w="3478"/>
        <w:gridCol w:w="4328"/>
      </w:tblGrid>
      <w:tr>
        <w:trPr>
          <w:tblHeader w:val="true"/>
        </w:trPr>
        <w:tc>
          <w:tcPr>
            <w:tcW w:w="24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AI Tool</w:t>
            </w:r>
          </w:p>
        </w:tc>
        <w:tc>
          <w:tcPr>
            <w:tcW w:w="347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Used For</w:t>
            </w:r>
          </w:p>
        </w:tc>
        <w:tc>
          <w:tcPr>
            <w:tcW w:w="432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What Was NOT Done with AI</w:t>
            </w:r>
          </w:p>
        </w:tc>
      </w:tr>
      <w:tr>
        <w:trPr/>
        <w:tc>
          <w:tcPr>
            <w:tcW w:w="2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Claude </w:t>
            </w:r>
          </w:p>
        </w:tc>
        <w:tc>
          <w:tcPr>
            <w:tcW w:w="3478" w:type="dxa"/>
            <w:tcBorders>
              <w:bottom w:val="single" w:sz="4" w:space="0" w:color="C6D3DB"/>
              <w:right w:val="single" w:sz="4" w:space="0" w:color="C6D3DB"/>
            </w:tcBorders>
            <w:shd w:color="auto" w:fill="F4F7F9" w:val="clear"/>
            <w:vAlign w:val="center"/>
          </w:tcPr>
          <w:p>
            <w:pPr>
              <w:pStyle w:val="BodyText"/>
              <w:spacing w:before="0" w:after="0"/>
              <w:rPr>
                <w:sz w:val="20"/>
                <w:szCs w:val="20"/>
              </w:rPr>
            </w:pPr>
            <w:r>
              <w:rPr>
                <w:i/>
                <w:iCs/>
                <w:color w:val="0D2137"/>
                <w:sz w:val="20"/>
                <w:szCs w:val="20"/>
              </w:rPr>
              <w:t xml:space="preserve">I used ChatGPT to help organise and refine the task report, explain S3 security concepts, and draft summaries of my lab activities, findings, and lessons learned. ChatGPT also assisted with mapping relevant behaviours to MITRE ATT&amp;CK techniques. </w:t>
            </w:r>
          </w:p>
          <w:p>
            <w:pPr>
              <w:pStyle w:val="Normal"/>
              <w:spacing w:before="0" w:after="0"/>
              <w:rPr>
                <w:sz w:val="20"/>
                <w:szCs w:val="20"/>
              </w:rPr>
            </w:pPr>
            <w:r>
              <w:rPr>
                <w:i/>
                <w:iCs/>
                <w:color w:val="0D2137"/>
                <w:sz w:val="20"/>
                <w:szCs w:val="20"/>
              </w:rPr>
            </w:r>
          </w:p>
        </w:tc>
        <w:tc>
          <w:tcPr>
            <w:tcW w:w="432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AI did not generate technical findings, execute CLI commands, produce screenshots, or create any evidence files]</w:t>
            </w:r>
          </w:p>
        </w:tc>
      </w:tr>
    </w:tbl>
    <w:p>
      <w:pPr>
        <w:pStyle w:val="Normal"/>
        <w:spacing w:before="0" w:after="120"/>
        <w:rPr>
          <w:color w:val="auto"/>
          <w:sz w:val="22"/>
          <w:szCs w:val="22"/>
        </w:rPr>
      </w:pPr>
      <w:r>
        <w:rPr>
          <w:color w:val="auto"/>
          <w:sz w:val="22"/>
          <w:szCs w:val="22"/>
        </w:rPr>
        <w:t>All technical findings, CLI outputs, configurations, and evidence in this report are the intern's own work.</w:t>
      </w:r>
    </w:p>
    <w:p>
      <w:pPr>
        <w:pStyle w:val="Normal"/>
        <w:spacing w:before="0" w:after="80"/>
        <w:rPr/>
      </w:pPr>
      <w:r>
        <w:rPr>
          <w:i/>
          <w:iCs/>
          <w:color w:val="6B8CA3"/>
          <w:sz w:val="18"/>
          <w:szCs w:val="18"/>
        </w:rPr>
        <w:t xml:space="preserve">ℹ  </w:t>
      </w:r>
      <w:r>
        <w:rPr>
          <w:i/>
          <w:iCs/>
          <w:color w:val="6B8CA3"/>
          <w:sz w:val="18"/>
          <w:szCs w:val="18"/>
        </w:rPr>
        <w:t>Honest AI declaration is assessed. Using AI to execute cloud commands, generate JSON policies as task outputs, or produce screenshots is not permitted and must not be declared as your own work.</w:t>
      </w:r>
    </w:p>
    <w:p>
      <w:pPr>
        <w:pStyle w:val="Normal"/>
        <w:spacing w:before="0" w:after="0"/>
        <w:rPr/>
      </w:pPr>
      <w:r>
        <w:rPr/>
      </w:r>
      <w:r>
        <w:br w:type="page"/>
      </w:r>
    </w:p>
    <w:p>
      <w:pPr>
        <w:pStyle w:val="Heading1"/>
        <w:pBdr>
          <w:bottom w:val="single" w:sz="8" w:space="6" w:color="146C94"/>
        </w:pBdr>
        <w:spacing w:before="0" w:after="160"/>
        <w:rPr/>
      </w:pPr>
      <w:r>
        <w:rPr>
          <w:b/>
          <w:bCs/>
          <w:color w:val="0D2137"/>
        </w:rPr>
        <w:t>3.0 Methodology — Phase Execution</w:t>
      </w:r>
    </w:p>
    <w:p>
      <w:pPr>
        <w:pStyle w:val="Normal"/>
        <w:spacing w:before="0" w:after="120"/>
        <w:rPr>
          <w:color w:val="auto"/>
          <w:sz w:val="22"/>
          <w:szCs w:val="22"/>
        </w:rPr>
      </w:pPr>
      <w:r>
        <w:rPr>
          <w:i/>
          <w:iCs/>
          <w:color w:val="auto"/>
          <w:sz w:val="22"/>
          <w:szCs w:val="22"/>
        </w:rPr>
        <w:t>[This section documents what you did across each phase of the task. Work through Phase A to Phase D in order. For each phase, describe your actions, observations, and evidence produced. The structure is consistent — the content will vary depending on your specific task brief.]</w:t>
      </w:r>
    </w:p>
    <w:p>
      <w:pPr>
        <w:pStyle w:val="Normal"/>
        <w:spacing w:before="0" w:after="80"/>
        <w:rPr/>
      </w:pPr>
      <w:r>
        <w:rPr>
          <w:i/>
          <w:iCs/>
          <w:color w:val="6B8CA3"/>
          <w:sz w:val="18"/>
          <w:szCs w:val="18"/>
        </w:rPr>
        <w:t xml:space="preserve">ℹ  </w:t>
      </w:r>
      <w:r>
        <w:rPr>
          <w:i/>
          <w:iCs/>
          <w:color w:val="6B8CA3"/>
          <w:sz w:val="18"/>
          <w:szCs w:val="18"/>
        </w:rPr>
        <w:t>Do not copy task instructions into this section. Write what you did, what you observed, and what you produced.</w:t>
      </w:r>
    </w:p>
    <w:p>
      <w:pPr>
        <w:pStyle w:val="Heading2"/>
        <w:shd w:val="clear" w:color="auto" w:fill="FFFFFF" w:themeFill="background1"/>
        <w:spacing w:before="280" w:after="140"/>
        <w:rPr>
          <w:color w:themeColor="text2" w:themeShade="bf" w:val="323E4F"/>
        </w:rPr>
      </w:pPr>
      <w:r>
        <w:rPr>
          <w:b/>
          <w:bCs/>
          <w:color w:themeColor="text2" w:themeShade="bf" w:val="323E4F"/>
        </w:rPr>
        <w:t>Phase A: Theory &amp; Conceptual Foundation</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185" w:type="dxa"/>
            <w:tcBorders>
              <w:bottom w:val="single" w:sz="4" w:space="0" w:color="C6D3DB"/>
              <w:right w:val="single" w:sz="4" w:space="0" w:color="C6D3DB"/>
            </w:tcBorders>
            <w:shd w:color="auto" w:fill="F4F7F9" w:val="clear"/>
            <w:vAlign w:val="center"/>
          </w:tcPr>
          <w:p>
            <w:pPr>
              <w:pStyle w:val="Normal"/>
              <w:spacing w:before="0" w:after="0"/>
              <w:rPr>
                <w:b w:val="false"/>
                <w:bCs w:val="false"/>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Understand how S3 exposure occurs through misconfigurations such as public ACLs, overly permissive bucket policies, or disabled block-public-access settings.</w:t>
            </w:r>
            <w:r>
              <w:rPr>
                <w:b w:val="false"/>
                <w:bCs w:val="false"/>
                <w:i/>
                <w:iCs/>
                <w:color w:val="0D2137"/>
                <w:sz w:val="20"/>
                <w:szCs w:val="20"/>
              </w:rPr>
              <w:t xml:space="preserve"> </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185"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color w:val="0D2137"/>
                <w:sz w:val="20"/>
                <w:szCs w:val="20"/>
              </w:rPr>
              <w:t>6</w:t>
            </w:r>
            <w:r>
              <w:rPr>
                <w:i/>
                <w:iCs/>
                <w:color w:val="0D2137"/>
                <w:sz w:val="20"/>
                <w:szCs w:val="20"/>
              </w:rPr>
              <w:t>0 minutes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PhaseA_</w:t>
            </w:r>
            <w:r>
              <w:rPr>
                <w:i/>
                <w:iCs/>
                <w:color w:val="0D2137"/>
                <w:sz w:val="20"/>
                <w:szCs w:val="20"/>
              </w:rPr>
              <w:t>Policy_Analysis</w:t>
            </w:r>
            <w:r>
              <w:rPr>
                <w:i/>
                <w:iCs/>
                <w:color w:val="0D2137"/>
                <w:sz w:val="20"/>
                <w:szCs w:val="20"/>
              </w:rPr>
              <w:t>.</w:t>
            </w:r>
            <w:r>
              <w:rPr>
                <w:i/>
                <w:iCs/>
                <w:color w:val="0D2137"/>
                <w:sz w:val="20"/>
                <w:szCs w:val="20"/>
              </w:rPr>
              <w:t>doc</w:t>
            </w:r>
          </w:p>
        </w:tc>
      </w:tr>
    </w:tbl>
    <w:p>
      <w:pPr>
        <w:pStyle w:val="Heading3"/>
        <w:spacing w:before="200" w:after="80"/>
        <w:rPr>
          <w:color w:val="auto"/>
          <w:sz w:val="28"/>
          <w:szCs w:val="28"/>
        </w:rPr>
      </w:pPr>
      <w:r>
        <w:rPr>
          <w:b/>
          <w:bCs/>
          <w:color w:val="auto"/>
          <w:sz w:val="22"/>
          <w:szCs w:val="22"/>
        </w:rPr>
        <w:t>Actions Taken</w:t>
      </w:r>
    </w:p>
    <w:p>
      <w:pPr>
        <w:pStyle w:val="Normal"/>
        <w:spacing w:before="0" w:after="120"/>
        <w:rPr>
          <w:color w:val="auto"/>
          <w:sz w:val="22"/>
          <w:szCs w:val="22"/>
        </w:rPr>
      </w:pPr>
      <w:r>
        <w:rPr/>
        <w:t>I reviewed the structure of an S3 bucket policy JSON file using a deliberately misconfigured sample (`Effect: Allow`, `Principal: "*"`, `Action: s3:GetObject`, `Resource: arn:aws:s3:::example-company-data/*`). I identified the key fields (`Effect`, `Principal`, `Action`, `Resource` and the optional `Condition`) and compared S3 ACLs with bucket policies. I also read about how attackers find open buckets through name guessing, response codes and enumeration tools.</w:t>
      </w:r>
    </w:p>
    <w:p>
      <w:pPr>
        <w:pStyle w:val="Normal"/>
        <w:spacing w:before="0" w:after="120"/>
        <w:rPr>
          <w:color w:val="auto"/>
          <w:sz w:val="22"/>
          <w:szCs w:val="22"/>
        </w:rPr>
      </w:pPr>
      <w:r>
        <w:rPr/>
      </w:r>
    </w:p>
    <w:p>
      <w:pPr>
        <w:pStyle w:val="Normal"/>
        <w:spacing w:before="0" w:after="120"/>
        <w:rPr>
          <w:color w:val="auto"/>
          <w:sz w:val="22"/>
          <w:szCs w:val="22"/>
        </w:rPr>
      </w:pPr>
      <w:r>
        <w:rPr/>
        <w:t>I used an AI assistant to interpret the policy with this prompt: *"Explain this S3 bucket policy. What does `"Principal": "*"` imply, and what are the security risks?"* In my own words, the response explained that `"Principal": "*"` means anyone, including anonymous users with no AWS account. Because the policy has no `Condition`, anyone who can reach an object's URL can download it. The assistant recommended naming specific principals or adding conditions, and turning on S3 Block Public Access.</w:t>
      </w:r>
    </w:p>
    <w:p>
      <w:pPr>
        <w:pStyle w:val="Heading3"/>
        <w:spacing w:before="200" w:after="80"/>
        <w:rPr>
          <w:color w:val="auto"/>
          <w:sz w:val="28"/>
          <w:szCs w:val="28"/>
        </w:rPr>
      </w:pPr>
      <w:r>
        <w:rPr>
          <w:b/>
          <w:bCs/>
          <w:color w:val="auto"/>
          <w:sz w:val="22"/>
          <w:szCs w:val="22"/>
        </w:rPr>
        <w:t>Key Observations</w:t>
      </w:r>
    </w:p>
    <w:p>
      <w:pPr>
        <w:pStyle w:val="Normal"/>
        <w:spacing w:before="0" w:after="120"/>
        <w:rPr>
          <w:color w:val="auto"/>
          <w:sz w:val="22"/>
          <w:szCs w:val="22"/>
        </w:rPr>
      </w:pPr>
      <w:r>
        <w:rPr/>
        <w:t>This phase showed me that S3 exposure is rarely one mistake. It's usually a combination of settings. A public policy or ACL only exposes data when S3 Block Public Access is also disabled, which makes Block Public Access a guardrail that can override those risky settings. A single `"Principal": "*"` with no `Condition` is enough to make an object readable by the whole internet.</w:t>
      </w:r>
    </w:p>
    <w:p>
      <w:pPr>
        <w:pStyle w:val="Normal"/>
        <w:spacing w:before="0" w:after="120"/>
        <w:rPr>
          <w:color w:val="auto"/>
          <w:sz w:val="22"/>
          <w:szCs w:val="22"/>
        </w:rPr>
      </w:pPr>
      <w:r>
        <w:rPr/>
      </w:r>
    </w:p>
    <w:p>
      <w:pPr>
        <w:pStyle w:val="Normal"/>
        <w:spacing w:before="0" w:after="120"/>
        <w:rPr>
          <w:color w:val="auto"/>
          <w:sz w:val="22"/>
          <w:szCs w:val="22"/>
        </w:rPr>
      </w:pPr>
      <w:r>
        <w:rPr/>
        <w:t>The threat relationship I mapped is a chain: a misconfiguration (public policy or ACL with Block Public Access off) leads to discovery (attackers guess predictable bucket names or use enumeration tools), then unauthenticated access, then data exfiltration. Breaking any link, especially the first one, stops the chain.</w:t>
      </w:r>
    </w:p>
    <w:p>
      <w:pPr>
        <w:pStyle w:val="Normal"/>
        <w:spacing w:before="0" w:after="120"/>
        <w:rPr>
          <w:color w:val="auto"/>
          <w:sz w:val="22"/>
          <w:szCs w:val="22"/>
        </w:rPr>
      </w:pPr>
      <w:r>
        <w:rPr/>
      </w:r>
    </w:p>
    <w:p>
      <w:pPr>
        <w:pStyle w:val="Normal"/>
        <w:spacing w:before="0" w:after="120"/>
        <w:rPr>
          <w:color w:val="auto"/>
          <w:sz w:val="22"/>
          <w:szCs w:val="22"/>
        </w:rPr>
      </w:pPr>
      <w:r>
        <w:rPr>
          <w:i/>
          <w:iCs/>
          <w:color w:val="auto"/>
          <w:sz w:val="22"/>
          <w:szCs w:val="22"/>
        </w:rPr>
        <w:t>The risk category this task addresses is overly permissive or public storage access, a data exposure problem. It matters because buckets often hold sensitive material such as customer records, backups and logs, and attackers need no credentials to read a public one. It also has compliance consequences, since exposed cardholder or personal data can breach standards like PCI DSS. It connects directly to Phase B, where the CloudGoat bucket name (`cg-cardholder-data-bucket-...`) represents exactly this kind of sensitive-data target.</w:t>
      </w:r>
    </w:p>
    <w:p>
      <w:pPr>
        <w:pStyle w:val="Heading3"/>
        <w:spacing w:before="200" w:after="80"/>
        <w:rPr>
          <w:color w:val="auto"/>
          <w:sz w:val="28"/>
          <w:szCs w:val="28"/>
        </w:rPr>
      </w:pPr>
      <w:r>
        <w:rPr>
          <w:b/>
          <w:bCs/>
          <w:color w:val="auto"/>
          <w:sz w:val="22"/>
          <w:szCs w:val="22"/>
        </w:rPr>
        <w:t>Evidence Produced</w:t>
      </w:r>
    </w:p>
    <w:p>
      <w:pPr>
        <w:pStyle w:val="ListParagraph"/>
        <w:numPr>
          <w:ilvl w:val="0"/>
          <w:numId w:val="18"/>
        </w:numPr>
        <w:spacing w:before="0" w:after="60"/>
        <w:ind w:hanging="360" w:left="360"/>
        <w:rPr>
          <w:color w:val="auto"/>
          <w:sz w:val="22"/>
          <w:szCs w:val="22"/>
        </w:rPr>
      </w:pPr>
      <w:r>
        <w:rPr>
          <w:color w:val="auto"/>
          <w:sz w:val="22"/>
          <w:szCs w:val="22"/>
        </w:rPr>
        <w:t>Phase</w:t>
      </w:r>
      <w:r>
        <w:rPr>
          <w:color w:val="auto"/>
          <w:sz w:val="22"/>
          <w:szCs w:val="22"/>
        </w:rPr>
        <w:t>A</w:t>
      </w:r>
      <w:r>
        <w:rPr>
          <w:color w:val="auto"/>
          <w:sz w:val="22"/>
          <w:szCs w:val="22"/>
        </w:rPr>
        <w:t>_</w:t>
      </w:r>
      <w:r>
        <w:rPr>
          <w:color w:val="auto"/>
          <w:sz w:val="22"/>
          <w:szCs w:val="22"/>
        </w:rPr>
        <w:t>Policy_Analysis</w:t>
      </w:r>
      <w:r>
        <w:rPr>
          <w:color w:val="auto"/>
          <w:sz w:val="22"/>
          <w:szCs w:val="22"/>
        </w:rPr>
        <w:t>.</w:t>
      </w:r>
      <w:r>
        <w:rPr>
          <w:color w:val="auto"/>
          <w:sz w:val="22"/>
          <w:szCs w:val="22"/>
        </w:rPr>
        <w:t>doc</w:t>
      </w:r>
      <w:r>
        <w:rPr>
          <w:color w:val="auto"/>
          <w:sz w:val="22"/>
          <w:szCs w:val="22"/>
        </w:rPr>
        <w:t xml:space="preserve"> — AI assistant's analysis of the sample S3 bucket policy, explaining what `"Principal": "*"` implies and the risks of public access.</w:t>
      </w:r>
    </w:p>
    <w:p>
      <w:pPr>
        <w:pStyle w:val="ListParagraph"/>
        <w:numPr>
          <w:ilvl w:val="0"/>
          <w:numId w:val="0"/>
        </w:numPr>
        <w:spacing w:before="0" w:after="60"/>
        <w:ind w:hanging="0" w:left="360"/>
        <w:rPr>
          <w:color w:val="auto"/>
          <w:sz w:val="22"/>
          <w:szCs w:val="22"/>
        </w:rPr>
      </w:pPr>
      <w:r>
        <w:rPr>
          <w:color w:val="auto"/>
          <w:sz w:val="22"/>
          <w:szCs w:val="22"/>
        </w:rPr>
      </w:r>
    </w:p>
    <w:p>
      <w:pPr>
        <w:pStyle w:val="ListParagraph"/>
        <w:spacing w:before="0" w:after="60"/>
        <w:ind w:hanging="0" w:left="0"/>
        <w:rPr>
          <w:color w:val="auto"/>
          <w:sz w:val="22"/>
          <w:szCs w:val="22"/>
        </w:rPr>
      </w:pPr>
      <w:r>
        <w:rPr>
          <w:color w:val="auto"/>
          <w:sz w:val="22"/>
          <w:szCs w:val="22"/>
        </w:rPr>
      </w:r>
    </w:p>
    <w:p>
      <w:pPr>
        <w:pStyle w:val="ListParagraph"/>
        <w:numPr>
          <w:ilvl w:val="0"/>
          <w:numId w:val="0"/>
        </w:numPr>
        <w:spacing w:before="0" w:after="60"/>
        <w:ind w:hanging="0" w:left="360"/>
        <w:rPr>
          <w:color w:val="auto"/>
          <w:sz w:val="22"/>
          <w:szCs w:val="22"/>
        </w:rPr>
      </w:pPr>
      <w:r>
        <w:rPr/>
      </w:r>
    </w:p>
    <w:p>
      <w:pPr>
        <w:pStyle w:val="Normal"/>
        <w:spacing w:before="0" w:after="60"/>
        <w:rPr>
          <w:color w:val="auto"/>
          <w:sz w:val="22"/>
          <w:szCs w:val="22"/>
        </w:rPr>
      </w:pPr>
      <w:r>
        <w:rPr>
          <w:color w:val="auto"/>
          <w:sz w:val="22"/>
          <w:szCs w:val="22"/>
        </w:rPr>
      </w:r>
    </w:p>
    <w:p>
      <w:pPr>
        <w:pStyle w:val="Heading2"/>
        <w:shd w:val="clear" w:color="auto" w:fill="FFFFFF" w:themeFill="background1"/>
        <w:spacing w:before="280" w:after="140"/>
        <w:rPr>
          <w:color w:themeColor="text2" w:themeShade="bf" w:val="323E4F"/>
        </w:rPr>
      </w:pPr>
      <w:r>
        <w:rPr>
          <w:b/>
          <w:bCs/>
          <w:color w:themeColor="text2" w:themeShade="bf" w:val="323E4F"/>
        </w:rPr>
        <w:t>Phase B: Cloud Environment Setup &amp; Target Preparation</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Deploy a misconfigured S3 environment using CloudGoat.</w:t>
            </w:r>
            <w:r>
              <w:rPr>
                <w:i/>
                <w:iCs/>
                <w:color w:val="0D2137"/>
                <w:sz w:val="20"/>
                <w:szCs w:val="20"/>
              </w:rPr>
              <w:t xml:space="preserve"> </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9</w:t>
            </w:r>
            <w:r>
              <w:rPr>
                <w:color w:val="0D2137"/>
                <w:sz w:val="20"/>
                <w:szCs w:val="20"/>
              </w:rPr>
              <w:t>0 minutes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PhaseB_</w:t>
            </w:r>
            <w:r>
              <w:rPr>
                <w:i/>
                <w:iCs/>
                <w:color w:val="0D2137"/>
                <w:sz w:val="20"/>
                <w:szCs w:val="20"/>
              </w:rPr>
              <w:t>s3</w:t>
            </w:r>
            <w:r>
              <w:rPr>
                <w:i/>
                <w:iCs/>
                <w:color w:val="0D2137"/>
                <w:sz w:val="20"/>
                <w:szCs w:val="20"/>
              </w:rPr>
              <w:t>_</w:t>
            </w:r>
            <w:r>
              <w:rPr>
                <w:i/>
                <w:iCs/>
                <w:color w:val="0D2137"/>
                <w:sz w:val="20"/>
                <w:szCs w:val="20"/>
              </w:rPr>
              <w:t>lists</w:t>
            </w:r>
            <w:r>
              <w:rPr>
                <w:i/>
                <w:iCs/>
                <w:color w:val="0D2137"/>
                <w:sz w:val="20"/>
                <w:szCs w:val="20"/>
              </w:rPr>
              <w:t>.png, PhaseB_Cloud</w:t>
            </w:r>
            <w:r>
              <w:rPr>
                <w:i/>
                <w:iCs/>
                <w:color w:val="0D2137"/>
                <w:sz w:val="20"/>
                <w:szCs w:val="20"/>
              </w:rPr>
              <w:t>goat</w:t>
            </w:r>
            <w:r>
              <w:rPr>
                <w:i/>
                <w:iCs/>
                <w:color w:val="0D2137"/>
                <w:sz w:val="20"/>
                <w:szCs w:val="20"/>
              </w:rPr>
              <w:t>_Installed.png</w:t>
            </w:r>
          </w:p>
        </w:tc>
      </w:tr>
    </w:tbl>
    <w:p>
      <w:pPr>
        <w:pStyle w:val="Heading3"/>
        <w:spacing w:before="200" w:after="80"/>
        <w:rPr>
          <w:color w:val="auto"/>
          <w:sz w:val="28"/>
          <w:szCs w:val="28"/>
        </w:rPr>
      </w:pPr>
      <w:r>
        <w:rPr>
          <w:b/>
          <w:bCs/>
          <w:color w:val="auto"/>
          <w:sz w:val="22"/>
          <w:szCs w:val="22"/>
        </w:rPr>
        <w:t>Actions Taken</w:t>
      </w:r>
    </w:p>
    <w:p>
      <w:pPr>
        <w:pStyle w:val="Normal"/>
        <w:spacing w:before="0" w:after="120"/>
        <w:rPr>
          <w:color w:val="auto"/>
          <w:sz w:val="22"/>
          <w:szCs w:val="22"/>
        </w:rPr>
      </w:pPr>
      <w:r>
        <w:rPr>
          <w:i/>
          <w:iCs/>
          <w:color w:val="auto"/>
          <w:sz w:val="22"/>
          <w:szCs w:val="22"/>
        </w:rPr>
        <w:t>I set up a homelab on Ubuntu (WSL2) on my Windows 10 laptop and installed the AWS CLI v2, Terraform and CloudGoat 2.5.0. I created a dedicated IAM user, `cloudgoat-lab`, with AdministratorAccess, and used its access key to configure an AWS CLI profile named `cloudgoat`. I confirmed the credentials worked with `aws sts get-caller-identity --profile cloudgoat`.</w:t>
      </w:r>
    </w:p>
    <w:p>
      <w:pPr>
        <w:pStyle w:val="Normal"/>
        <w:spacing w:before="0" w:after="120"/>
        <w:rPr>
          <w:color w:val="auto"/>
          <w:sz w:val="22"/>
          <w:szCs w:val="22"/>
        </w:rPr>
      </w:pPr>
      <w:r>
        <w:rPr>
          <w:i/>
          <w:iCs/>
          <w:color w:val="auto"/>
          <w:sz w:val="22"/>
          <w:szCs w:val="22"/>
        </w:rPr>
      </w:r>
    </w:p>
    <w:p>
      <w:pPr>
        <w:pStyle w:val="Normal"/>
        <w:spacing w:before="0" w:after="120"/>
        <w:rPr>
          <w:color w:val="auto"/>
          <w:sz w:val="22"/>
          <w:szCs w:val="22"/>
        </w:rPr>
      </w:pPr>
      <w:r>
        <w:rPr>
          <w:i/>
          <w:iCs/>
          <w:color w:val="auto"/>
          <w:sz w:val="22"/>
          <w:szCs w:val="22"/>
        </w:rPr>
        <w:t>I then configured CloudGoat with `cloudgoat config aws` and `cloudgoat config whitelist --auto`, which restricts the lab resources to my IP address. I ran `cloudgoat list` and found that `s3_buckets` from the brief isn't available in this version, so I deployed the S3-focused scenario `cloud_breach_s3` with `cloudgoat create cloud_breach_s3`.</w:t>
      </w:r>
    </w:p>
    <w:p>
      <w:pPr>
        <w:pStyle w:val="Normal"/>
        <w:spacing w:before="0" w:after="120"/>
        <w:rPr>
          <w:color w:val="auto"/>
          <w:sz w:val="22"/>
          <w:szCs w:val="22"/>
        </w:rPr>
      </w:pPr>
      <w:r>
        <w:rPr>
          <w:i/>
          <w:iCs/>
          <w:color w:val="auto"/>
          <w:sz w:val="22"/>
          <w:szCs w:val="22"/>
        </w:rPr>
      </w:r>
    </w:p>
    <w:p>
      <w:pPr>
        <w:pStyle w:val="Normal"/>
        <w:spacing w:before="0" w:after="120"/>
        <w:rPr>
          <w:color w:val="auto"/>
          <w:sz w:val="22"/>
          <w:szCs w:val="22"/>
        </w:rPr>
      </w:pPr>
      <w:r>
        <w:rPr>
          <w:i/>
          <w:iCs/>
          <w:color w:val="auto"/>
          <w:sz w:val="22"/>
          <w:szCs w:val="22"/>
        </w:rPr>
        <w:t>To verify the setup, I ran `aws s3 ls --profile cloudgoat`. The output showed the CloudGoat-created bucket, `cg-cardholder-data-bucket-cgidy6z70iw9n5`, which confirmed the environment was deployed and operational (screenshot: `phaseB_s3_list.png`).</w:t>
      </w:r>
    </w:p>
    <w:p>
      <w:pPr>
        <w:pStyle w:val="Normal"/>
        <w:spacing w:before="0" w:after="120"/>
        <w:rPr>
          <w:color w:val="auto"/>
          <w:sz w:val="22"/>
          <w:szCs w:val="22"/>
        </w:rPr>
      </w:pPr>
      <w:r>
        <w:rPr>
          <w:i/>
          <w:iCs/>
          <w:color w:val="auto"/>
          <w:sz w:val="22"/>
          <w:szCs w:val="22"/>
        </w:rPr>
        <w:t xml:space="preserve">After capturing the evidence, I destroyed the lab with </w:t>
      </w:r>
      <w:r>
        <w:rPr>
          <w:rStyle w:val="SourceText"/>
          <w:i/>
          <w:iCs/>
          <w:color w:val="auto"/>
          <w:sz w:val="22"/>
          <w:szCs w:val="22"/>
        </w:rPr>
        <w:t>cloudgoat destroy cloud_breach_s3</w:t>
      </w:r>
      <w:r>
        <w:rPr>
          <w:i/>
          <w:iCs/>
          <w:color w:val="auto"/>
          <w:sz w:val="22"/>
          <w:szCs w:val="22"/>
        </w:rPr>
        <w:t xml:space="preserve"> and deleted the lab user’s access key.”</w:t>
      </w:r>
    </w:p>
    <w:p>
      <w:pPr>
        <w:pStyle w:val="Normal"/>
        <w:spacing w:before="0" w:after="120"/>
        <w:rPr>
          <w:color w:val="auto"/>
          <w:sz w:val="22"/>
          <w:szCs w:val="22"/>
        </w:rPr>
      </w:pPr>
      <w:r>
        <w:rPr>
          <w:i/>
          <w:iCs/>
          <w:color w:val="auto"/>
          <w:sz w:val="22"/>
          <w:szCs w:val="22"/>
        </w:rPr>
      </w:r>
    </w:p>
    <w:p>
      <w:pPr>
        <w:pStyle w:val="Normal"/>
        <w:spacing w:before="0" w:after="80"/>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r>
    </w:p>
    <w:p>
      <w:pPr>
        <w:pStyle w:val="Normal"/>
        <w:spacing w:before="0" w:after="40"/>
        <w:rPr/>
      </w:pPr>
      <w:r>
        <w:rPr>
          <w:b/>
          <w:bCs/>
          <w:i/>
          <w:iCs/>
          <w:color w:val="6B8CA3"/>
          <w:sz w:val="18"/>
          <w:szCs w:val="18"/>
        </w:rPr>
        <w:t>Example — CLI command syntax:</w:t>
      </w:r>
    </w:p>
    <w:p>
      <w:pPr>
        <w:pStyle w:val="Normal"/>
        <w:pBdr>
          <w:left w:val="single" w:sz="12" w:space="0" w:color="C6D3DB"/>
        </w:pBdr>
        <w:shd w:val="clear" w:color="auto" w:fill="F4F7F9"/>
        <w:spacing w:before="0" w:after="120"/>
        <w:ind w:left="288"/>
        <w:rPr/>
      </w:pPr>
      <w:r>
        <w:rPr>
          <w:rFonts w:eastAsia="Courier New" w:cs="Courier New" w:ascii="Courier New" w:hAnsi="Courier New"/>
          <w:color w:val="0D2137"/>
          <w:sz w:val="18"/>
          <w:szCs w:val="18"/>
        </w:rPr>
        <w:t>[aws service command --flag value] # Paste relevant output here — redact sensitive values such as account IDs where necessary</w:t>
      </w:r>
    </w:p>
    <w:p>
      <w:pPr>
        <w:pStyle w:val="Normal"/>
        <w:spacing w:before="0" w:after="120"/>
        <w:rPr>
          <w:color w:val="auto"/>
        </w:rPr>
      </w:pPr>
      <w:r>
        <w:rPr/>
      </w:r>
    </w:p>
    <w:p>
      <w:pPr>
        <w:pStyle w:val="Heading3"/>
        <w:spacing w:before="200" w:after="80"/>
        <w:rPr>
          <w:color w:val="auto"/>
          <w:sz w:val="28"/>
          <w:szCs w:val="28"/>
        </w:rPr>
      </w:pPr>
      <w:r>
        <w:rPr>
          <w:b/>
          <w:bCs/>
          <w:color w:val="auto"/>
          <w:sz w:val="22"/>
          <w:szCs w:val="22"/>
        </w:rPr>
        <w:t>Key Observations</w:t>
      </w:r>
    </w:p>
    <w:p>
      <w:pPr>
        <w:pStyle w:val="Normal"/>
        <w:spacing w:before="0" w:after="120"/>
        <w:rPr>
          <w:color w:val="auto"/>
          <w:sz w:val="22"/>
          <w:szCs w:val="22"/>
        </w:rPr>
      </w:pPr>
      <w:r>
        <w:rPr>
          <w:i/>
          <w:iCs/>
          <w:color w:val="auto"/>
          <w:sz w:val="22"/>
          <w:szCs w:val="22"/>
        </w:rPr>
        <w:t>The CloudGoat scenario `cloud_breach_s3` deployed cleanly. `cloudgoat create` finished with no errors, and the environment showed up as expected when I listed my buckets.</w:t>
      </w:r>
    </w:p>
    <w:p>
      <w:pPr>
        <w:pStyle w:val="Normal"/>
        <w:spacing w:before="0" w:after="120"/>
        <w:rPr>
          <w:color w:val="auto"/>
          <w:sz w:val="22"/>
          <w:szCs w:val="22"/>
        </w:rPr>
      </w:pPr>
      <w:r>
        <w:rPr>
          <w:i/>
          <w:iCs/>
          <w:color w:val="auto"/>
          <w:sz w:val="22"/>
          <w:szCs w:val="22"/>
        </w:rPr>
        <w:t xml:space="preserve"> </w:t>
      </w:r>
      <w:r>
        <w:rPr>
          <w:i/>
          <w:iCs/>
          <w:color w:val="auto"/>
          <w:sz w:val="22"/>
          <w:szCs w:val="22"/>
        </w:rPr>
        <w:t>My AWS account already contained other S3 buckets that were not part of the lab. I could pick out the CloudGoat bucket by its `cg-` prefix and random ID: `cg-cardholder-data-bucket-cgidy6z70iw9n5`.</w:t>
      </w:r>
    </w:p>
    <w:p>
      <w:pPr>
        <w:pStyle w:val="Normal"/>
        <w:spacing w:before="0" w:after="120"/>
        <w:rPr>
          <w:color w:val="auto"/>
          <w:sz w:val="22"/>
          <w:szCs w:val="22"/>
        </w:rPr>
      </w:pPr>
      <w:r>
        <w:rPr>
          <w:i/>
          <w:iCs/>
          <w:color w:val="auto"/>
          <w:sz w:val="22"/>
          <w:szCs w:val="22"/>
        </w:rPr>
        <w:t>Troubleshooting:</w:t>
      </w:r>
    </w:p>
    <w:p>
      <w:pPr>
        <w:pStyle w:val="Normal"/>
        <w:spacing w:before="0" w:after="120"/>
        <w:rPr>
          <w:color w:val="auto"/>
          <w:sz w:val="22"/>
          <w:szCs w:val="22"/>
        </w:rPr>
      </w:pPr>
      <w:r>
        <w:rPr>
          <w:i/>
          <w:iCs/>
          <w:color w:val="auto"/>
          <w:sz w:val="22"/>
          <w:szCs w:val="22"/>
        </w:rPr>
        <w:t>- WSL reported that Ubuntu was already installed, so I opened the existing install instead of reinstalling.</w:t>
      </w:r>
    </w:p>
    <w:p>
      <w:pPr>
        <w:pStyle w:val="Normal"/>
        <w:spacing w:before="0" w:after="120"/>
        <w:rPr>
          <w:color w:val="auto"/>
          <w:sz w:val="22"/>
          <w:szCs w:val="22"/>
        </w:rPr>
      </w:pPr>
      <w:r>
        <w:rPr>
          <w:i/>
          <w:iCs/>
          <w:color w:val="auto"/>
          <w:sz w:val="22"/>
          <w:szCs w:val="22"/>
        </w:rPr>
        <w:t>- Downloads in WSL failed over IPv6. Forcing IPv4 (`curl -4`) and preferring IPv4 system-wide fixed it.</w:t>
      </w:r>
    </w:p>
    <w:p>
      <w:pPr>
        <w:pStyle w:val="Normal"/>
        <w:spacing w:before="0" w:after="120"/>
        <w:rPr>
          <w:color w:val="auto"/>
          <w:sz w:val="22"/>
          <w:szCs w:val="22"/>
        </w:rPr>
      </w:pPr>
      <w:r>
        <w:rPr>
          <w:i/>
          <w:iCs/>
          <w:color w:val="auto"/>
          <w:sz w:val="22"/>
          <w:szCs w:val="22"/>
        </w:rPr>
        <w:t>- The current CloudGoat installs with `pipx` and runs as `cloudgoat`, not `./cloudgoat.py` as the brief shows.</w:t>
      </w:r>
    </w:p>
    <w:p>
      <w:pPr>
        <w:pStyle w:val="Normal"/>
        <w:spacing w:before="0" w:after="120"/>
        <w:rPr>
          <w:color w:val="auto"/>
          <w:sz w:val="22"/>
          <w:szCs w:val="22"/>
        </w:rPr>
      </w:pPr>
      <w:r>
        <w:rPr>
          <w:i/>
          <w:iCs/>
          <w:color w:val="auto"/>
          <w:sz w:val="22"/>
          <w:szCs w:val="22"/>
        </w:rPr>
        <w:t>- `s3_buckets` doesn't exist in CloudGoat 2.5.0, so I used `cloud_breach_s3`.</w:t>
      </w:r>
    </w:p>
    <w:p>
      <w:pPr>
        <w:pStyle w:val="Normal"/>
        <w:spacing w:before="0" w:after="120"/>
        <w:rPr>
          <w:color w:val="auto"/>
          <w:sz w:val="22"/>
          <w:szCs w:val="22"/>
        </w:rPr>
      </w:pPr>
      <w:r>
        <w:rPr>
          <w:i/>
          <w:iCs/>
          <w:color w:val="auto"/>
          <w:sz w:val="22"/>
          <w:szCs w:val="22"/>
        </w:rPr>
      </w:r>
    </w:p>
    <w:p>
      <w:pPr>
        <w:pStyle w:val="Normal"/>
        <w:spacing w:before="0" w:after="120"/>
        <w:rPr>
          <w:color w:val="auto"/>
          <w:sz w:val="22"/>
          <w:szCs w:val="22"/>
        </w:rPr>
      </w:pPr>
      <w:r>
        <w:rPr>
          <w:i/>
          <w:iCs/>
          <w:color w:val="auto"/>
          <w:sz w:val="22"/>
          <w:szCs w:val="22"/>
        </w:rPr>
        <w:t>Default security posture: The scenario is intentionally misconfigured, and the bucket name suggests it holds sensitive cardholder-style data. In this phase I only confirmed that the environment exists, and I did not inspect or change the bucket's configuration. [Add what you observed if you checked the bucket's settings.]</w:t>
      </w:r>
    </w:p>
    <w:p>
      <w:pPr>
        <w:pStyle w:val="Normal"/>
        <w:spacing w:before="0" w:after="120"/>
        <w:rPr>
          <w:color w:val="auto"/>
          <w:sz w:val="22"/>
          <w:szCs w:val="22"/>
        </w:rPr>
      </w:pPr>
      <w:r>
        <w:rPr>
          <w:i/>
          <w:iCs/>
          <w:color w:val="auto"/>
          <w:sz w:val="22"/>
          <w:szCs w:val="22"/>
        </w:rPr>
      </w:r>
    </w:p>
    <w:p>
      <w:pPr>
        <w:pStyle w:val="Normal"/>
        <w:spacing w:before="0" w:after="120"/>
        <w:rPr>
          <w:color w:val="auto"/>
          <w:sz w:val="22"/>
          <w:szCs w:val="22"/>
        </w:rPr>
      </w:pPr>
      <w:r>
        <w:rPr>
          <w:i/>
          <w:iCs/>
          <w:color w:val="auto"/>
          <w:sz w:val="22"/>
          <w:szCs w:val="22"/>
        </w:rPr>
        <w:t>Baseline established: My baseline for later phases is the deployed, unhardened `cloud_breach_s3` environment: the bucket name above, the `aws s3 ls` output in `phaseB_s3_list.png`, and the verified `cloudgoat` CLI profile. Later hardening and findings can be compared against this untouched state.</w:t>
      </w:r>
    </w:p>
    <w:p>
      <w:pPr>
        <w:pStyle w:val="Heading3"/>
        <w:spacing w:before="200" w:after="80"/>
        <w:rPr>
          <w:color w:val="auto"/>
          <w:sz w:val="28"/>
          <w:szCs w:val="28"/>
        </w:rPr>
      </w:pPr>
      <w:r>
        <w:rPr>
          <w:b/>
          <w:bCs/>
          <w:color w:val="auto"/>
          <w:sz w:val="22"/>
          <w:szCs w:val="22"/>
        </w:rPr>
        <w:t>Evidence Produced</w:t>
      </w:r>
    </w:p>
    <w:p>
      <w:pPr>
        <w:pStyle w:val="ListParagraph"/>
        <w:numPr>
          <w:ilvl w:val="0"/>
          <w:numId w:val="19"/>
        </w:numPr>
        <w:spacing w:before="0" w:after="60"/>
        <w:ind w:hanging="360" w:left="360"/>
        <w:rPr>
          <w:i/>
          <w:i/>
          <w:iCs/>
          <w:color w:val="auto"/>
          <w:sz w:val="22"/>
          <w:szCs w:val="22"/>
        </w:rPr>
      </w:pPr>
      <w:r>
        <w:rPr>
          <w:i/>
          <w:iCs/>
          <w:color w:val="auto"/>
          <w:sz w:val="22"/>
          <w:szCs w:val="22"/>
        </w:rPr>
        <w:t>PhaseB_s3_lists.png`: terminal output of `aws s3 ls --profile cloudgoat`, showing the CloudGoat-created bucket `cg-cardholder-data-bucket-cgidy6z70iw9n5`.</w:t>
      </w:r>
    </w:p>
    <w:p>
      <w:pPr>
        <w:pStyle w:val="ListParagraph"/>
        <w:numPr>
          <w:ilvl w:val="0"/>
          <w:numId w:val="20"/>
        </w:numPr>
        <w:spacing w:before="0" w:after="60"/>
        <w:ind w:hanging="360" w:left="360"/>
        <w:rPr>
          <w:i/>
          <w:i/>
          <w:iCs/>
          <w:color w:val="auto"/>
          <w:sz w:val="22"/>
          <w:szCs w:val="22"/>
        </w:rPr>
      </w:pPr>
      <w:r>
        <w:rPr>
          <w:i/>
          <w:iCs/>
          <w:color w:val="auto"/>
          <w:sz w:val="22"/>
          <w:szCs w:val="22"/>
        </w:rPr>
        <w:t>PhaseB_Cloudgoat_Installed.png`: terminal output confirming CloudGoat 2.5.0 installed successfully with `pipx` and available as the `cloudgoat` command.</w:t>
      </w:r>
    </w:p>
    <w:p>
      <w:pPr>
        <w:pStyle w:val="Normal"/>
        <w:spacing w:before="0" w:after="60"/>
        <w:rPr>
          <w:color w:val="auto"/>
          <w:sz w:val="22"/>
          <w:szCs w:val="22"/>
        </w:rPr>
      </w:pPr>
      <w:r>
        <w:rPr>
          <w:color w:val="auto"/>
          <w:sz w:val="22"/>
          <w:szCs w:val="22"/>
        </w:rPr>
      </w:r>
    </w:p>
    <w:p>
      <w:pPr>
        <w:pStyle w:val="Heading2"/>
        <w:shd w:val="clear" w:color="auto" w:fill="FFFFFF" w:themeFill="background1"/>
        <w:spacing w:before="280" w:after="140"/>
        <w:rPr>
          <w:color w:themeColor="text2" w:themeShade="bf" w:val="323E4F"/>
        </w:rPr>
      </w:pPr>
      <w:r>
        <w:rPr>
          <w:b/>
          <w:bCs/>
          <w:color w:themeColor="text2" w:themeShade="bf" w:val="323E4F"/>
        </w:rPr>
        <w:t>Phase C: Core Execution</w:t>
      </w:r>
    </w:p>
    <w:tbl>
      <w:tblPr>
        <w:tblW w:w="9923"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043"/>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04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Enumerate all accessible buckets and analyze their ACLs/policies for exposure risks.</w:t>
            </w:r>
            <w:r>
              <w:rPr>
                <w:i/>
                <w:iCs/>
                <w:color w:val="0D2137"/>
                <w:sz w:val="20"/>
                <w:szCs w:val="20"/>
              </w:rPr>
              <w:t xml:space="preserve"> </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043" w:type="dxa"/>
            <w:tcBorders>
              <w:bottom w:val="single" w:sz="4" w:space="0" w:color="C6D3DB"/>
              <w:right w:val="single" w:sz="4" w:space="0" w:color="C6D3DB"/>
            </w:tcBorders>
            <w:shd w:color="auto" w:fill="FFFFFF" w:val="clear"/>
            <w:vAlign w:val="center"/>
          </w:tcPr>
          <w:p>
            <w:pPr>
              <w:pStyle w:val="BodyText"/>
              <w:spacing w:before="0" w:after="140"/>
              <w:rPr/>
            </w:pPr>
            <w:r>
              <w:rPr/>
              <w:t>15</w:t>
            </w:r>
            <w:r>
              <w:rPr/>
              <w:t>0 minutes</w:t>
            </w:r>
          </w:p>
        </w:tc>
      </w:tr>
      <w:tr>
        <w:trPr>
          <w:trHeight w:val="480" w:hRule="atLeast"/>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043" w:type="dxa"/>
            <w:tcBorders>
              <w:bottom w:val="single" w:sz="4" w:space="0" w:color="C6D3DB"/>
              <w:right w:val="single" w:sz="4" w:space="0" w:color="C6D3DB"/>
            </w:tcBorders>
            <w:shd w:color="auto" w:fill="F4F7F9" w:val="clear"/>
            <w:vAlign w:val="center"/>
          </w:tcPr>
          <w:p>
            <w:pPr>
              <w:pStyle w:val="Normal"/>
              <w:spacing w:before="0" w:after="0"/>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
                <w:iCs/>
                <w:caps w:val="false"/>
                <w:smallCaps w:val="false"/>
                <w:color w:val="000000"/>
                <w:spacing w:val="0"/>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000000"/>
                <w:spacing w:val="0"/>
                <w:sz w:val="20"/>
                <w:szCs w:val="20"/>
              </w:rPr>
              <w:t>PhaseC_public_buckets.png, principal_analysis.png</w:t>
            </w:r>
          </w:p>
        </w:tc>
      </w:tr>
    </w:tbl>
    <w:p>
      <w:pPr>
        <w:pStyle w:val="Heading3"/>
        <w:spacing w:before="200" w:after="80"/>
        <w:rPr>
          <w:color w:val="auto"/>
          <w:sz w:val="28"/>
          <w:szCs w:val="28"/>
        </w:rPr>
      </w:pPr>
      <w:r>
        <w:rPr>
          <w:b/>
          <w:bCs/>
          <w:color w:val="auto"/>
          <w:sz w:val="22"/>
          <w:szCs w:val="22"/>
        </w:rPr>
        <w:t>Actions Taken</w:t>
      </w:r>
      <w:r>
        <w:rPr>
          <w:b/>
          <w:bCs/>
          <w:color w:val="auto"/>
          <w:sz w:val="22"/>
          <w:szCs w:val="22"/>
        </w:rPr>
        <w:t>Minutes</w:t>
      </w:r>
    </w:p>
    <w:p>
      <w:pPr>
        <w:pStyle w:val="Normal"/>
        <w:spacing w:before="0" w:after="120"/>
        <w:rPr>
          <w:color w:val="auto"/>
          <w:sz w:val="22"/>
          <w:szCs w:val="22"/>
        </w:rPr>
      </w:pPr>
      <w:r>
        <w:rPr>
          <w:i/>
          <w:iCs/>
          <w:color w:val="auto"/>
          <w:sz w:val="22"/>
          <w:szCs w:val="22"/>
        </w:rPr>
        <w:t>I redeployed the CloudGoat `cloud_breach_s3` lab, enumerated all 8 buckets in my account with `aws s3api list-buckets`, retrieved each bucket's ACL and policy, analyzed the principals with `jq` (decoding the policy with `fromjson`) and confirmed with Steampipe that every bucket has Block Public Access enabled, which showed that no bucket was publicly accessible and that the single `"Principal": "*"` entry was a `Deny` policy blocking anonymous access.</w:t>
      </w:r>
    </w:p>
    <w:p>
      <w:pPr>
        <w:pStyle w:val="Normal"/>
        <w:spacing w:before="0" w:after="80"/>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r>
    </w:p>
    <w:p>
      <w:pPr>
        <w:pStyle w:val="Normal"/>
        <w:spacing w:before="0" w:after="40"/>
        <w:rPr/>
      </w:pPr>
      <w:r>
        <w:rPr>
          <w:b/>
          <w:bCs/>
          <w:i/>
          <w:iCs/>
          <w:color w:val="6B8CA3"/>
          <w:sz w:val="18"/>
          <w:szCs w:val="18"/>
        </w:rPr>
        <w:t>Example — CLI command syntax:</w:t>
      </w:r>
    </w:p>
    <w:p>
      <w:pPr>
        <w:pStyle w:val="Normal"/>
        <w:pBdr>
          <w:left w:val="single" w:sz="12" w:space="0" w:color="C6D3DB"/>
        </w:pBdr>
        <w:shd w:val="clear" w:color="auto" w:fill="F4F7F9"/>
        <w:spacing w:before="0" w:after="120"/>
        <w:ind w:left="288"/>
        <w:rPr/>
      </w:pPr>
      <w:r>
        <w:rPr>
          <w:rFonts w:eastAsia="Courier New" w:cs="Courier New" w:ascii="Courier New" w:hAnsi="Courier New"/>
          <w:color w:val="0D2137"/>
          <w:sz w:val="18"/>
          <w:szCs w:val="18"/>
        </w:rPr>
        <w:t>[aws service command --flag value] # Paste relevant output here — redact sensitive values such as account IDs where necessary</w:t>
      </w:r>
    </w:p>
    <w:p>
      <w:pPr>
        <w:pStyle w:val="Normal"/>
        <w:spacing w:before="0" w:after="120"/>
        <w:rPr>
          <w:color w:val="auto"/>
        </w:rPr>
      </w:pPr>
      <w:r>
        <w:rPr>
          <w:i/>
          <w:iCs/>
          <w:color w:val="auto"/>
          <w:sz w:val="20"/>
          <w:szCs w:val="20"/>
        </w:rPr>
        <w:t>[Continue documenting each step in sequence. For console-based actions, describe the navigation path and outcome. For policy edits, paste the JSON block below.]</w:t>
      </w:r>
    </w:p>
    <w:p>
      <w:pPr>
        <w:pStyle w:val="Heading3"/>
        <w:spacing w:before="200" w:after="80"/>
        <w:rPr>
          <w:color w:val="auto"/>
          <w:sz w:val="28"/>
          <w:szCs w:val="28"/>
        </w:rPr>
      </w:pPr>
      <w:r>
        <w:rPr>
          <w:b/>
          <w:bCs/>
          <w:color w:val="auto"/>
          <w:sz w:val="22"/>
          <w:szCs w:val="22"/>
        </w:rPr>
        <w:t>Key Observations</w:t>
      </w:r>
    </w:p>
    <w:p>
      <w:pPr>
        <w:pStyle w:val="Normal"/>
        <w:spacing w:before="0" w:after="120"/>
        <w:rPr>
          <w:color w:val="auto"/>
          <w:sz w:val="22"/>
          <w:szCs w:val="22"/>
        </w:rPr>
      </w:pPr>
      <w:r>
        <w:rPr>
          <w:i/>
          <w:iCs/>
          <w:color w:val="auto"/>
          <w:sz w:val="22"/>
          <w:szCs w:val="22"/>
        </w:rPr>
        <w:t>Results: No publicly accessible buckets were found among the 8 enumerated. No bucket has an ACL grant to `AllUsers` or `AuthenticatedUsers`. Steampipe showed `block_public_acls = true`, `block_public_policy = true` and `bucket_policy_is_public = false` for every bucket. Of the 8 buckets, 5 have a bucket policy and 3 have none (`NoSuchBucketPolicy`), and the 5 policies grant access only to AWS services (CloudTrail, Config, S3 logging) or one specific IAM user (`ops-user`).</w:t>
      </w:r>
    </w:p>
    <w:p>
      <w:pPr>
        <w:pStyle w:val="Normal"/>
        <w:spacing w:before="0" w:after="120"/>
        <w:rPr>
          <w:color w:val="auto"/>
          <w:sz w:val="22"/>
          <w:szCs w:val="22"/>
        </w:rPr>
      </w:pPr>
      <w:r>
        <w:rPr>
          <w:i/>
          <w:iCs/>
          <w:color w:val="auto"/>
          <w:sz w:val="22"/>
          <w:szCs w:val="22"/>
        </w:rPr>
      </w:r>
    </w:p>
    <w:p>
      <w:pPr>
        <w:pStyle w:val="Normal"/>
        <w:spacing w:before="0" w:after="120"/>
        <w:rPr>
          <w:color w:val="auto"/>
          <w:sz w:val="22"/>
          <w:szCs w:val="22"/>
        </w:rPr>
      </w:pPr>
      <w:r>
        <w:rPr>
          <w:i/>
          <w:iCs/>
          <w:color w:val="auto"/>
          <w:sz w:val="22"/>
          <w:szCs w:val="22"/>
        </w:rPr>
        <w:t>Permissions granted and denied: The only statement with a wildcard principal, on `student-s3-lab-teetech-20261020`, is a `Deny`, not an `Allow`. It blocks all `s3:*` actions on the bucket for requests with no principal ARN (`aws:PrincipalArn` is null), meaning anonymous requests. It grants nothing to anyone.</w:t>
      </w:r>
    </w:p>
    <w:p>
      <w:pPr>
        <w:pStyle w:val="Normal"/>
        <w:spacing w:before="0" w:after="120"/>
        <w:rPr>
          <w:color w:val="auto"/>
          <w:sz w:val="22"/>
          <w:szCs w:val="22"/>
        </w:rPr>
      </w:pPr>
      <w:r>
        <w:rPr>
          <w:i/>
          <w:iCs/>
          <w:color w:val="auto"/>
          <w:sz w:val="22"/>
          <w:szCs w:val="22"/>
        </w:rPr>
      </w:r>
    </w:p>
    <w:p>
      <w:pPr>
        <w:pStyle w:val="Normal"/>
        <w:spacing w:before="0" w:after="120"/>
        <w:rPr>
          <w:color w:val="auto"/>
          <w:sz w:val="22"/>
          <w:szCs w:val="22"/>
        </w:rPr>
      </w:pPr>
      <w:r>
        <w:rPr>
          <w:i/>
          <w:iCs/>
          <w:color w:val="auto"/>
          <w:sz w:val="22"/>
          <w:szCs w:val="22"/>
        </w:rPr>
        <w:t>Unexpected results:</w:t>
      </w:r>
    </w:p>
    <w:p>
      <w:pPr>
        <w:pStyle w:val="Normal"/>
        <w:spacing w:before="0" w:after="120"/>
        <w:rPr>
          <w:color w:val="auto"/>
          <w:sz w:val="22"/>
          <w:szCs w:val="22"/>
        </w:rPr>
      </w:pPr>
      <w:r>
        <w:rPr>
          <w:i/>
          <w:iCs/>
          <w:color w:val="auto"/>
          <w:sz w:val="22"/>
          <w:szCs w:val="22"/>
        </w:rPr>
        <w:t>-The wildcard was not a public bucket. In Phase A, `"Principal": "*"` came from an `Allow` example and meant anyone could read the data. Here the same wildcard sits in a `Deny` with a condition, so it protects the bucket. This showed me that `Principal` has to be read together with `Effect`, `Action` and `Condition`, and that searching for `"*"` alone gives false positives.</w:t>
      </w:r>
    </w:p>
    <w:p>
      <w:pPr>
        <w:pStyle w:val="Normal"/>
        <w:spacing w:before="0" w:after="120"/>
        <w:rPr>
          <w:color w:val="auto"/>
          <w:sz w:val="22"/>
          <w:szCs w:val="22"/>
        </w:rPr>
      </w:pPr>
      <w:r>
        <w:rPr>
          <w:i/>
          <w:iCs/>
          <w:color w:val="auto"/>
          <w:sz w:val="22"/>
          <w:szCs w:val="22"/>
        </w:rPr>
        <w:t>-A misleading bucket name. `student-s3-public-sim-teetech-20261020` suggests a public bucket, but it has no public ACL, no policy and Block Public Access enabled. A name is not evidence of exposure.</w:t>
      </w:r>
    </w:p>
    <w:p>
      <w:pPr>
        <w:pStyle w:val="Normal"/>
        <w:spacing w:before="0" w:after="120"/>
        <w:rPr>
          <w:color w:val="auto"/>
          <w:sz w:val="22"/>
          <w:szCs w:val="22"/>
        </w:rPr>
      </w:pPr>
      <w:r>
        <w:rPr>
          <w:i/>
          <w:iCs/>
          <w:color w:val="auto"/>
          <w:sz w:val="22"/>
          <w:szCs w:val="22"/>
        </w:rPr>
        <w:t>-The CloudGoat bucket was private. `cg-cardholder-data-bucket-cgiduv0zua8xhw` has no policy and Block Public Access on. This matches the design of `cloud_breach_s3`, where the data is reached through stolen credentials rather than public access, and it reminds me that sensitive data can be at risk even when no bucket is public.</w:t>
      </w:r>
    </w:p>
    <w:p>
      <w:pPr>
        <w:pStyle w:val="Normal"/>
        <w:spacing w:before="0" w:after="120"/>
        <w:rPr>
          <w:color w:val="auto"/>
          <w:sz w:val="22"/>
          <w:szCs w:val="22"/>
        </w:rPr>
      </w:pPr>
      <w:r>
        <w:rPr>
          <w:i/>
          <w:iCs/>
          <w:color w:val="auto"/>
          <w:sz w:val="22"/>
          <w:szCs w:val="22"/>
        </w:rPr>
        <w:t>- The task's `jq` command did not work as written.** `get-bucket-policy` returns the policy as an escaped string, so I had to decode it with `.Policy | fromjson` before extracting principals.</w:t>
      </w:r>
    </w:p>
    <w:p>
      <w:pPr>
        <w:pStyle w:val="Normal"/>
        <w:spacing w:before="0" w:after="120"/>
        <w:rPr>
          <w:color w:val="auto"/>
          <w:sz w:val="22"/>
          <w:szCs w:val="22"/>
        </w:rPr>
      </w:pPr>
      <w:r>
        <w:rPr>
          <w:i/>
          <w:iCs/>
          <w:color w:val="auto"/>
          <w:sz w:val="22"/>
          <w:szCs w:val="22"/>
        </w:rPr>
        <w:t>- The task's environment had a blocker.** The Steampipe AWS plugin initially failed to install because WSL's DNS could not resolve `ghcr.io`. Setting explicit DNS servers fixed it.</w:t>
      </w:r>
    </w:p>
    <w:p>
      <w:pPr>
        <w:pStyle w:val="Normal"/>
        <w:spacing w:before="0" w:after="120"/>
        <w:rPr>
          <w:color w:val="auto"/>
          <w:sz w:val="22"/>
          <w:szCs w:val="22"/>
        </w:rPr>
      </w:pPr>
      <w:r>
        <w:rPr>
          <w:i/>
          <w:iCs/>
          <w:color w:val="auto"/>
          <w:sz w:val="22"/>
          <w:szCs w:val="22"/>
        </w:rPr>
      </w:r>
    </w:p>
    <w:p>
      <w:pPr>
        <w:pStyle w:val="Normal"/>
        <w:spacing w:before="0" w:after="120"/>
        <w:rPr>
          <w:color w:val="auto"/>
          <w:sz w:val="22"/>
          <w:szCs w:val="22"/>
        </w:rPr>
      </w:pPr>
      <w:r>
        <w:rPr>
          <w:i/>
          <w:iCs/>
          <w:color w:val="auto"/>
          <w:sz w:val="22"/>
          <w:szCs w:val="22"/>
        </w:rPr>
        <w:t>Defence in depth:`student-s3-lab-teetech-20261020` is protected by two independent controls, Block Public Access and the anonymous-deny policy, so a single misconfiguration would not expose it.</w:t>
      </w:r>
    </w:p>
    <w:p>
      <w:pPr>
        <w:pStyle w:val="Normal"/>
        <w:spacing w:before="0" w:after="120"/>
        <w:rPr>
          <w:color w:val="auto"/>
          <w:sz w:val="22"/>
          <w:szCs w:val="22"/>
        </w:rPr>
      </w:pPr>
      <w:r>
        <w:rPr>
          <w:i/>
          <w:iCs/>
          <w:color w:val="auto"/>
          <w:sz w:val="22"/>
          <w:szCs w:val="22"/>
        </w:rPr>
      </w:r>
    </w:p>
    <w:p>
      <w:pPr>
        <w:pStyle w:val="Normal"/>
        <w:spacing w:before="0" w:after="120"/>
        <w:rPr>
          <w:color w:val="auto"/>
          <w:sz w:val="22"/>
          <w:szCs w:val="22"/>
        </w:rPr>
      </w:pPr>
      <w:r>
        <w:rPr>
          <w:i/>
          <w:iCs/>
          <w:color w:val="auto"/>
          <w:sz w:val="22"/>
          <w:szCs w:val="22"/>
        </w:rPr>
        <w:t>Limitations:I checked configuration (ACLs, policies and Block Public Access) but did not test actual anonymous access with an unauthenticated request, and I did not review account-level Block Public Access settings.</w:t>
      </w:r>
    </w:p>
    <w:p>
      <w:pPr>
        <w:pStyle w:val="Heading3"/>
        <w:spacing w:before="200" w:after="80"/>
        <w:rPr>
          <w:color w:val="auto"/>
          <w:sz w:val="28"/>
          <w:szCs w:val="28"/>
        </w:rPr>
      </w:pPr>
      <w:r>
        <w:rPr>
          <w:b/>
          <w:bCs/>
          <w:color w:val="auto"/>
          <w:sz w:val="22"/>
          <w:szCs w:val="22"/>
        </w:rPr>
        <w:t>Evidence Produced</w:t>
      </w:r>
    </w:p>
    <w:p>
      <w:pPr>
        <w:pStyle w:val="ListParagraph"/>
        <w:numPr>
          <w:ilvl w:val="0"/>
          <w:numId w:val="0"/>
        </w:numPr>
        <w:spacing w:before="0" w:after="60"/>
        <w:ind w:hanging="0" w:left="360"/>
        <w:rPr>
          <w:color w:val="auto"/>
          <w:sz w:val="22"/>
          <w:szCs w:val="22"/>
        </w:rPr>
      </w:pPr>
      <w:r>
        <w:rPr>
          <w:color w:val="auto"/>
          <w:sz w:val="22"/>
          <w:szCs w:val="22"/>
        </w:rPr>
      </w:r>
    </w:p>
    <w:p>
      <w:pPr>
        <w:pStyle w:val="ListParagraph"/>
        <w:numPr>
          <w:ilvl w:val="0"/>
          <w:numId w:val="21"/>
        </w:numPr>
        <w:spacing w:before="0" w:after="60"/>
        <w:ind w:hanging="360" w:left="360"/>
        <w:rPr>
          <w:color w:val="auto"/>
          <w:sz w:val="22"/>
          <w:szCs w:val="22"/>
        </w:rPr>
      </w:pPr>
      <w:r>
        <w:rPr>
          <w:color w:val="auto"/>
          <w:sz w:val="22"/>
          <w:szCs w:val="22"/>
        </w:rPr>
        <w:t>PhaseC_public_buckets.png: Steampipe output listing all 8 buckets with their `block_public_acls`, `block_public_policy` and `bucket_policy_is_public` values, showing that no bucket is public.</w:t>
      </w:r>
    </w:p>
    <w:p>
      <w:pPr>
        <w:pStyle w:val="ListParagraph"/>
        <w:numPr>
          <w:ilvl w:val="0"/>
          <w:numId w:val="22"/>
        </w:numPr>
        <w:spacing w:before="0" w:after="60"/>
        <w:ind w:hanging="360" w:left="360"/>
        <w:rPr>
          <w:color w:val="auto"/>
          <w:sz w:val="22"/>
          <w:szCs w:val="22"/>
        </w:rPr>
      </w:pPr>
      <w:r>
        <w:rPr>
          <w:color w:val="auto"/>
          <w:sz w:val="22"/>
          <w:szCs w:val="22"/>
        </w:rPr>
        <w:t>PhaseC_principal_analysis.png: `jq` output extracting the principals from each bucket policy, showing AWS services, one IAM user and the single `"Principal": "*"` entry.</w:t>
      </w:r>
    </w:p>
    <w:p>
      <w:pPr>
        <w:pStyle w:val="Normal"/>
        <w:spacing w:before="0" w:after="60"/>
        <w:rPr/>
      </w:pPr>
      <w:r>
        <w:rPr/>
      </w:r>
    </w:p>
    <w:tbl>
      <w:tblPr>
        <w:tblW w:w="9360" w:type="dxa"/>
        <w:jc w:val="left"/>
        <w:tblInd w:w="0" w:type="dxa"/>
        <w:tblLayout w:type="fixed"/>
        <w:tblCellMar>
          <w:top w:w="80" w:type="dxa"/>
          <w:left w:w="120" w:type="dxa"/>
          <w:bottom w:w="80" w:type="dxa"/>
          <w:right w:w="80" w:type="dxa"/>
        </w:tblCellMar>
        <w:tblLook w:firstRow="1" w:noVBand="1" w:lastRow="0" w:firstColumn="1" w:lastColumn="0" w:noHBand="0" w:val="04a0"/>
      </w:tblPr>
      <w:tblGrid>
        <w:gridCol w:w="9360"/>
      </w:tblGrid>
      <w:tr>
        <w:trPr/>
        <w:tc>
          <w:tcPr>
            <w:tcW w:w="9360" w:type="dxa"/>
            <w:tcBorders>
              <w:left w:val="single" w:sz="12" w:space="0" w:color="C6D3DB"/>
            </w:tcBorders>
            <w:shd w:color="auto" w:fill="F4F7F9" w:val="clear"/>
          </w:tcPr>
          <w:p>
            <w:pPr>
              <w:pStyle w:val="Normal"/>
              <w:spacing w:before="0" w:after="60"/>
              <w:rPr/>
            </w:pPr>
            <w:r>
              <w:rPr>
                <w:color w:val="0D2137"/>
                <w:sz w:val="18"/>
                <w:szCs w:val="18"/>
              </w:rPr>
              <w:t>Evidence requirements for Phase C typically include: CLI output log files (.log or .txt), JSON policy files tested or produced, screenshots of console test results, Athena query outputs or CloudWatch dashboard views, and any tool-specific report outputs.</w:t>
            </w:r>
          </w:p>
          <w:p>
            <w:pPr>
              <w:pStyle w:val="Normal"/>
              <w:spacing w:before="0" w:after="60"/>
              <w:rPr/>
            </w:pPr>
            <w:r>
              <w:rPr>
                <w:i/>
                <w:iCs/>
                <w:color w:val="0D2137"/>
                <w:sz w:val="18"/>
                <w:szCs w:val="18"/>
              </w:rPr>
              <w:t xml:space="preserve">ℹ  </w:t>
            </w:r>
            <w:r>
              <w:rPr>
                <w:i/>
                <w:iCs/>
                <w:color w:val="0D2137"/>
                <w:sz w:val="18"/>
                <w:szCs w:val="18"/>
              </w:rPr>
              <w:t>Redact sensitive values (full Account IDs, secret keys, session tokens) in evidence files before submission. Replace with [REDACTED] or partial values.</w:t>
            </w:r>
          </w:p>
        </w:tc>
      </w:tr>
    </w:tbl>
    <w:p>
      <w:pPr>
        <w:pStyle w:val="Normal"/>
        <w:rPr/>
      </w:pPr>
      <w:r>
        <w:rPr/>
      </w:r>
    </w:p>
    <w:p>
      <w:pPr>
        <w:pStyle w:val="Heading2"/>
        <w:shd w:val="clear" w:color="auto" w:fill="FFFFFF" w:themeFill="background1"/>
        <w:spacing w:before="280" w:after="140"/>
        <w:rPr>
          <w:color w:themeColor="text2" w:themeShade="bf" w:val="323E4F"/>
        </w:rPr>
      </w:pPr>
      <w:r>
        <w:rPr>
          <w:b/>
          <w:bCs/>
          <w:color w:themeColor="text2" w:themeShade="bf" w:val="323E4F"/>
        </w:rPr>
        <w:t>Phase D: Independent Extension &amp; Advanced Implementation</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185" w:type="dxa"/>
            <w:tcBorders>
              <w:bottom w:val="single" w:sz="4" w:space="0" w:color="C6D3DB"/>
              <w:right w:val="single" w:sz="4" w:space="0" w:color="C6D3DB"/>
            </w:tcBorders>
            <w:shd w:color="auto" w:fill="F4F7F9" w:val="clear"/>
            <w:vAlign w:val="center"/>
          </w:tcPr>
          <w:p>
            <w:pPr>
              <w:pStyle w:val="Normal"/>
              <w:spacing w:before="0" w:after="0"/>
              <w:rPr>
                <w:b w:val="false"/>
                <w:bCs w:val="false"/>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Build a threat model showing how an attacker could exploit exposed S3 data.</w:t>
            </w:r>
            <w:r>
              <w:rPr>
                <w:b w:val="false"/>
                <w:bCs w:val="false"/>
                <w:i/>
                <w:iCs/>
                <w:color w:val="0D2137"/>
                <w:sz w:val="20"/>
                <w:szCs w:val="20"/>
              </w:rPr>
              <w:t xml:space="preserve"> </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12</w:t>
            </w:r>
            <w:r>
              <w:rPr>
                <w:color w:val="0D2137"/>
                <w:sz w:val="20"/>
                <w:szCs w:val="20"/>
              </w:rPr>
              <w:t>0 minutes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185" w:type="dxa"/>
            <w:tcBorders>
              <w:bottom w:val="single" w:sz="4" w:space="0" w:color="C6D3DB"/>
              <w:right w:val="single" w:sz="4" w:space="0" w:color="C6D3DB"/>
            </w:tcBorders>
            <w:shd w:color="auto" w:fill="F4F7F9" w:val="clear"/>
            <w:vAlign w:val="center"/>
          </w:tcPr>
          <w:p>
            <w:pPr>
              <w:pStyle w:val="Normal"/>
              <w:spacing w:before="0" w:after="120"/>
              <w:rPr>
                <w:color w:val="auto"/>
                <w:sz w:val="22"/>
                <w:szCs w:val="22"/>
              </w:rPr>
            </w:pPr>
            <w:r>
              <w:rPr>
                <w:i/>
                <w:iCs/>
                <w:color w:val="0D2137"/>
                <w:sz w:val="20"/>
                <w:szCs w:val="20"/>
              </w:rPr>
              <w:t>phaseD_risk_matrix.pdf</w:t>
            </w:r>
          </w:p>
        </w:tc>
      </w:tr>
    </w:tbl>
    <w:p>
      <w:pPr>
        <w:pStyle w:val="Heading3"/>
        <w:spacing w:before="200" w:after="80"/>
        <w:rPr>
          <w:color w:val="auto"/>
          <w:sz w:val="28"/>
          <w:szCs w:val="28"/>
        </w:rPr>
      </w:pPr>
      <w:r>
        <w:rPr>
          <w:b/>
          <w:bCs/>
          <w:color w:val="auto"/>
          <w:sz w:val="22"/>
          <w:szCs w:val="22"/>
        </w:rPr>
        <w:t>Actions Taken</w:t>
      </w:r>
    </w:p>
    <w:p>
      <w:pPr>
        <w:pStyle w:val="Normal"/>
        <w:spacing w:before="0" w:after="120"/>
        <w:rPr>
          <w:color w:val="auto"/>
          <w:sz w:val="22"/>
          <w:szCs w:val="22"/>
        </w:rPr>
      </w:pPr>
      <w:r>
        <w:rPr>
          <w:i/>
          <w:iCs/>
          <w:color w:val="auto"/>
          <w:sz w:val="22"/>
          <w:szCs w:val="22"/>
        </w:rPr>
        <w:t xml:space="preserve">Scoped the assets. </w:t>
      </w:r>
      <w:r>
        <w:rPr>
          <w:i/>
          <w:iCs/>
          <w:color w:val="auto"/>
          <w:sz w:val="22"/>
          <w:szCs w:val="22"/>
        </w:rPr>
        <w:t>I</w:t>
      </w:r>
      <w:r>
        <w:rPr>
          <w:i/>
          <w:iCs/>
          <w:color w:val="auto"/>
          <w:sz w:val="22"/>
          <w:szCs w:val="22"/>
        </w:rPr>
        <w:t xml:space="preserve"> </w:t>
      </w:r>
      <w:r>
        <w:rPr>
          <w:i/>
          <w:iCs/>
          <w:color w:val="auto"/>
          <w:sz w:val="22"/>
          <w:szCs w:val="22"/>
        </w:rPr>
        <w:t>u</w:t>
      </w:r>
      <w:r>
        <w:rPr>
          <w:i/>
          <w:iCs/>
          <w:color w:val="auto"/>
          <w:sz w:val="22"/>
          <w:szCs w:val="22"/>
        </w:rPr>
        <w:t>sed the misconfigured S3 environment from Phase B (CloudGoat `cloud_breach_s3`) as the reference scenario and modeled four assets: the Customer Data Bucket, the Logs Bucket, the web-facing EC2 instance with its IAM role, and the IAM roles, users and keys that can call S3.</w:t>
      </w:r>
    </w:p>
    <w:p>
      <w:pPr>
        <w:pStyle w:val="Normal"/>
        <w:spacing w:before="0" w:after="120"/>
        <w:rPr>
          <w:color w:val="auto"/>
          <w:sz w:val="22"/>
          <w:szCs w:val="22"/>
        </w:rPr>
      </w:pPr>
      <w:r>
        <w:rPr>
          <w:i/>
          <w:iCs/>
          <w:color w:val="auto"/>
          <w:sz w:val="22"/>
          <w:szCs w:val="22"/>
        </w:rPr>
      </w:r>
    </w:p>
    <w:p>
      <w:pPr>
        <w:pStyle w:val="Normal"/>
        <w:spacing w:before="0" w:after="120"/>
        <w:rPr>
          <w:color w:val="auto"/>
          <w:sz w:val="22"/>
          <w:szCs w:val="22"/>
        </w:rPr>
      </w:pPr>
      <w:r>
        <w:rPr>
          <w:i/>
          <w:iCs/>
          <w:color w:val="auto"/>
          <w:sz w:val="22"/>
          <w:szCs w:val="22"/>
        </w:rPr>
        <w:t xml:space="preserve">Built the risk matrix. </w:t>
      </w:r>
      <w:r>
        <w:rPr>
          <w:i/>
          <w:iCs/>
          <w:color w:val="auto"/>
          <w:sz w:val="22"/>
          <w:szCs w:val="22"/>
        </w:rPr>
        <w:t>I m</w:t>
      </w:r>
      <w:r>
        <w:rPr>
          <w:i/>
          <w:iCs/>
          <w:color w:val="auto"/>
          <w:sz w:val="22"/>
          <w:szCs w:val="22"/>
        </w:rPr>
        <w:t>apped each asset to its threats, consequences, likelihood and impact (Low/Medium/High), resulting risk rating and mitigation. Eight threats were assessed, from public bucket exposure and SSRF credential theft to over-permissive IAM, undetected data download, log tampering, missing encryption and leaked access keys. Over-permissive IAM was the only Critical rating.</w:t>
      </w:r>
    </w:p>
    <w:p>
      <w:pPr>
        <w:pStyle w:val="Normal"/>
        <w:spacing w:before="0" w:after="120"/>
        <w:rPr>
          <w:color w:val="auto"/>
          <w:sz w:val="22"/>
          <w:szCs w:val="22"/>
        </w:rPr>
      </w:pPr>
      <w:r>
        <w:rPr>
          <w:i/>
          <w:iCs/>
          <w:color w:val="auto"/>
          <w:sz w:val="22"/>
          <w:szCs w:val="22"/>
        </w:rPr>
      </w:r>
    </w:p>
    <w:p>
      <w:pPr>
        <w:pStyle w:val="Normal"/>
        <w:spacing w:before="0" w:after="120"/>
        <w:rPr>
          <w:color w:val="auto"/>
          <w:sz w:val="22"/>
          <w:szCs w:val="22"/>
        </w:rPr>
      </w:pPr>
      <w:r>
        <w:rPr>
          <w:i/>
          <w:iCs/>
          <w:color w:val="auto"/>
          <w:sz w:val="22"/>
          <w:szCs w:val="22"/>
        </w:rPr>
        <w:t>Drew the threat model diagram.</w:t>
      </w:r>
      <w:r>
        <w:rPr>
          <w:i/>
          <w:iCs/>
          <w:color w:val="auto"/>
          <w:sz w:val="22"/>
          <w:szCs w:val="22"/>
        </w:rPr>
        <w:t>I</w:t>
      </w:r>
      <w:r>
        <w:rPr>
          <w:i/>
          <w:iCs/>
          <w:color w:val="auto"/>
          <w:sz w:val="22"/>
          <w:szCs w:val="22"/>
        </w:rPr>
        <w:t xml:space="preserve"> </w:t>
      </w:r>
      <w:r>
        <w:rPr>
          <w:i/>
          <w:iCs/>
          <w:color w:val="auto"/>
          <w:sz w:val="22"/>
          <w:szCs w:val="22"/>
        </w:rPr>
        <w:t>s</w:t>
      </w:r>
      <w:r>
        <w:rPr>
          <w:i/>
          <w:iCs/>
          <w:color w:val="auto"/>
          <w:sz w:val="22"/>
          <w:szCs w:val="22"/>
        </w:rPr>
        <w:t>howed two attacker paths to the Customer Data Bucket, with mitigation controls placed on each: a misconfigured proxy leading to SSRF and stolen role credentials, and direct access through a public ACL or bucket policy.</w:t>
      </w:r>
    </w:p>
    <w:p>
      <w:pPr>
        <w:pStyle w:val="Normal"/>
        <w:spacing w:before="0" w:after="120"/>
        <w:rPr>
          <w:color w:val="auto"/>
          <w:sz w:val="22"/>
          <w:szCs w:val="22"/>
        </w:rPr>
      </w:pPr>
      <w:r>
        <w:rPr>
          <w:i/>
          <w:iCs/>
          <w:color w:val="auto"/>
          <w:sz w:val="22"/>
          <w:szCs w:val="22"/>
        </w:rPr>
      </w:r>
    </w:p>
    <w:p>
      <w:pPr>
        <w:pStyle w:val="Normal"/>
        <w:spacing w:before="0" w:after="120"/>
        <w:rPr>
          <w:color w:val="auto"/>
          <w:sz w:val="22"/>
          <w:szCs w:val="22"/>
        </w:rPr>
      </w:pPr>
      <w:r>
        <w:rPr>
          <w:i/>
          <w:iCs/>
          <w:color w:val="auto"/>
          <w:sz w:val="22"/>
          <w:szCs w:val="22"/>
        </w:rPr>
        <w:t>Plotted a heat map and prioritized mitigations.</w:t>
      </w:r>
      <w:r>
        <w:rPr>
          <w:i/>
          <w:iCs/>
          <w:color w:val="auto"/>
          <w:sz w:val="22"/>
          <w:szCs w:val="22"/>
        </w:rPr>
        <w:t>I p</w:t>
      </w:r>
      <w:r>
        <w:rPr>
          <w:i/>
          <w:iCs/>
          <w:color w:val="auto"/>
          <w:sz w:val="22"/>
          <w:szCs w:val="22"/>
        </w:rPr>
        <w:t>laced the threats on a likelihood vs impact grid and ranked seven mitigations, led by least-privilege IAM, S3 Block Public Access and IMDSv2 enforcement.</w:t>
      </w:r>
    </w:p>
    <w:p>
      <w:pPr>
        <w:pStyle w:val="Normal"/>
        <w:spacing w:before="0" w:after="120"/>
        <w:rPr>
          <w:color w:val="auto"/>
          <w:sz w:val="22"/>
          <w:szCs w:val="22"/>
        </w:rPr>
      </w:pPr>
      <w:r>
        <w:rPr>
          <w:i/>
          <w:iCs/>
          <w:color w:val="auto"/>
          <w:sz w:val="22"/>
          <w:szCs w:val="22"/>
        </w:rPr>
      </w:r>
    </w:p>
    <w:p>
      <w:pPr>
        <w:pStyle w:val="Normal"/>
        <w:spacing w:before="0" w:after="120"/>
        <w:rPr>
          <w:color w:val="auto"/>
          <w:sz w:val="22"/>
          <w:szCs w:val="22"/>
        </w:rPr>
      </w:pPr>
      <w:r>
        <w:rPr>
          <w:i/>
          <w:iCs/>
          <w:color w:val="auto"/>
          <w:sz w:val="22"/>
          <w:szCs w:val="22"/>
        </w:rPr>
        <w:t xml:space="preserve"> </w:t>
      </w:r>
      <w:r>
        <w:rPr>
          <w:i/>
          <w:iCs/>
          <w:color w:val="auto"/>
          <w:sz w:val="22"/>
          <w:szCs w:val="22"/>
        </w:rPr>
        <w:t>AI-assisted analysis.</w:t>
      </w:r>
      <w:r>
        <w:rPr>
          <w:i/>
          <w:iCs/>
          <w:color w:val="auto"/>
          <w:sz w:val="22"/>
          <w:szCs w:val="22"/>
        </w:rPr>
        <w:t>I u</w:t>
      </w:r>
      <w:r>
        <w:rPr>
          <w:i/>
          <w:iCs/>
          <w:color w:val="auto"/>
          <w:sz w:val="22"/>
          <w:szCs w:val="22"/>
        </w:rPr>
        <w:t>sed Claude to help draft the threats, diagram and mitigation wording, then [reviewed the output against my Phase B notes and adjusted ratings where I disagreed]. The final ratings and priorities are my own judgments.</w:t>
      </w:r>
    </w:p>
    <w:p>
      <w:pPr>
        <w:pStyle w:val="Normal"/>
        <w:spacing w:before="0" w:after="120"/>
        <w:rPr>
          <w:color w:val="auto"/>
          <w:sz w:val="22"/>
          <w:szCs w:val="22"/>
        </w:rPr>
      </w:pPr>
      <w:r>
        <w:rPr>
          <w:i/>
          <w:iCs/>
          <w:color w:val="auto"/>
          <w:sz w:val="22"/>
          <w:szCs w:val="22"/>
        </w:rPr>
      </w:r>
    </w:p>
    <w:p>
      <w:pPr>
        <w:pStyle w:val="Normal"/>
        <w:spacing w:before="0" w:after="120"/>
        <w:rPr>
          <w:color w:val="auto"/>
          <w:sz w:val="22"/>
          <w:szCs w:val="22"/>
        </w:rPr>
      </w:pPr>
      <w:r>
        <w:rPr>
          <w:i/>
          <w:iCs/>
          <w:color w:val="auto"/>
          <w:sz w:val="22"/>
          <w:szCs w:val="22"/>
        </w:rPr>
      </w:r>
    </w:p>
    <w:p>
      <w:pPr>
        <w:pStyle w:val="Normal"/>
        <w:spacing w:before="0" w:after="80"/>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r>
    </w:p>
    <w:p>
      <w:pPr>
        <w:pStyle w:val="Normal"/>
        <w:spacing w:before="0" w:after="40"/>
        <w:rPr/>
      </w:pPr>
      <w:r>
        <w:rPr>
          <w:b/>
          <w:bCs/>
          <w:i/>
          <w:iCs/>
          <w:color w:val="6B8CA3"/>
          <w:sz w:val="18"/>
          <w:szCs w:val="18"/>
        </w:rPr>
        <w:t>Example — CLI command syntax:</w:t>
      </w:r>
    </w:p>
    <w:p>
      <w:pPr>
        <w:pStyle w:val="Normal"/>
        <w:pBdr>
          <w:left w:val="single" w:sz="12" w:space="0" w:color="C6D3DB"/>
        </w:pBdr>
        <w:shd w:val="clear" w:color="auto" w:fill="F4F7F9"/>
        <w:spacing w:before="0" w:after="120"/>
        <w:ind w:left="288"/>
        <w:rPr/>
      </w:pPr>
      <w:r>
        <w:rPr>
          <w:rFonts w:eastAsia="Courier New" w:cs="Courier New" w:ascii="Courier New" w:hAnsi="Courier New"/>
          <w:color w:val="0D2137"/>
          <w:sz w:val="18"/>
          <w:szCs w:val="18"/>
        </w:rPr>
        <w:t>[aws service command --flag value] # Paste relevant output here — redact sensitive values such as account IDs where necessary</w:t>
      </w:r>
    </w:p>
    <w:p>
      <w:pPr>
        <w:pStyle w:val="Normal"/>
        <w:spacing w:before="0" w:after="120"/>
        <w:rPr>
          <w:color w:val="auto"/>
        </w:rPr>
      </w:pPr>
      <w:r>
        <w:rPr>
          <w:i/>
          <w:iCs/>
          <w:color w:val="auto"/>
          <w:sz w:val="20"/>
          <w:szCs w:val="20"/>
        </w:rPr>
        <w:t>[Continue documenting each step in sequence. For console-based actions, describe the navigation path and outcome. For policy edits, paste the JSON block below.]</w:t>
      </w:r>
    </w:p>
    <w:p>
      <w:pPr>
        <w:pStyle w:val="Normal"/>
        <w:spacing w:before="0" w:after="80"/>
        <w:rPr/>
      </w:pPr>
      <w:r>
        <w:rPr/>
      </w:r>
    </w:p>
    <w:p>
      <w:pPr>
        <w:pStyle w:val="Heading3"/>
        <w:spacing w:before="200" w:after="80"/>
        <w:rPr>
          <w:color w:val="auto"/>
          <w:sz w:val="28"/>
          <w:szCs w:val="28"/>
        </w:rPr>
      </w:pPr>
      <w:r>
        <w:rPr>
          <w:b/>
          <w:bCs/>
          <w:color w:val="auto"/>
          <w:sz w:val="22"/>
          <w:szCs w:val="22"/>
        </w:rPr>
        <w:t>Key Observations</w:t>
      </w:r>
    </w:p>
    <w:p>
      <w:pPr>
        <w:pStyle w:val="Normal"/>
        <w:spacing w:before="0" w:after="120"/>
        <w:rPr>
          <w:color w:val="auto"/>
          <w:sz w:val="22"/>
          <w:szCs w:val="22"/>
        </w:rPr>
      </w:pPr>
      <w:r>
        <w:rPr>
          <w:i/>
          <w:iCs/>
          <w:color w:val="auto"/>
          <w:sz w:val="22"/>
          <w:szCs w:val="22"/>
        </w:rPr>
        <w:t>Phase B and Phase C show what is misconfigured in individual buckets. Phase D connected those findings into attack paths. A single exposed bucket is rarely the whole problem. The cardholder data bucket can be reached directly through public access, or indirectly through an application flaw, stolen role credentials and an over-permissive IAM policy. Modeling both paths showed that IAM scope (T3, Critical) matters most, because it sets how much an attacker gains once any credential is obtained.</w:t>
      </w:r>
    </w:p>
    <w:p>
      <w:pPr>
        <w:pStyle w:val="Normal"/>
        <w:spacing w:before="0" w:after="120"/>
        <w:rPr>
          <w:color w:val="auto"/>
          <w:sz w:val="22"/>
          <w:szCs w:val="22"/>
        </w:rPr>
      </w:pPr>
      <w:r>
        <w:rPr>
          <w:i/>
          <w:iCs/>
          <w:color w:val="auto"/>
          <w:sz w:val="22"/>
          <w:szCs w:val="22"/>
        </w:rPr>
        <w:t xml:space="preserve"> </w:t>
      </w:r>
      <w:r>
        <w:rPr>
          <w:i/>
          <w:iCs/>
          <w:color w:val="auto"/>
          <w:sz w:val="22"/>
          <w:szCs w:val="22"/>
        </w:rPr>
        <w:t>Phase D produced recommended mitigations, not implemented hardening, so their effectiveness is unverified. If applied, Block Public Access, IMDSv2 and least-privilege roles would remove or lower most of the High-rated threats (T1, T2, T3, T8). Detective controls (CloudTrail data events, GuardDuty, Macie) and log protection (Object Lock, separate account) do not prevent an attack. They limit how long it goes unnoticed and preserve evidence.</w:t>
      </w:r>
    </w:p>
    <w:p>
      <w:pPr>
        <w:pStyle w:val="Normal"/>
        <w:spacing w:before="0" w:after="120"/>
        <w:rPr>
          <w:color w:val="auto"/>
          <w:sz w:val="22"/>
          <w:szCs w:val="22"/>
        </w:rPr>
      </w:pPr>
      <w:r>
        <w:rPr>
          <w:i/>
          <w:iCs/>
          <w:color w:val="auto"/>
          <w:sz w:val="22"/>
          <w:szCs w:val="22"/>
        </w:rPr>
        <w:t>- Credentials stolen through a flaw not yet identified, since least privilege limits the damage but does not prevent the theft.</w:t>
      </w:r>
    </w:p>
    <w:p>
      <w:pPr>
        <w:pStyle w:val="Normal"/>
        <w:spacing w:before="0" w:after="120"/>
        <w:rPr>
          <w:color w:val="auto"/>
          <w:sz w:val="22"/>
          <w:szCs w:val="22"/>
        </w:rPr>
      </w:pPr>
      <w:r>
        <w:rPr>
          <w:i/>
          <w:iCs/>
          <w:color w:val="auto"/>
          <w:sz w:val="22"/>
          <w:szCs w:val="22"/>
        </w:rPr>
        <w:t>- Detection gaps if alerts are not tuned or monitored.</w:t>
      </w:r>
    </w:p>
    <w:p>
      <w:pPr>
        <w:pStyle w:val="Normal"/>
        <w:spacing w:before="0" w:after="120"/>
        <w:rPr>
          <w:color w:val="auto"/>
          <w:sz w:val="22"/>
          <w:szCs w:val="22"/>
        </w:rPr>
      </w:pPr>
      <w:r>
        <w:rPr>
          <w:i/>
          <w:iCs/>
          <w:color w:val="auto"/>
          <w:sz w:val="22"/>
          <w:szCs w:val="22"/>
        </w:rPr>
        <w:t>- Misuse by trusted insiders with legitimate access.</w:t>
      </w:r>
    </w:p>
    <w:p>
      <w:pPr>
        <w:pStyle w:val="Normal"/>
        <w:spacing w:before="0" w:after="120"/>
        <w:rPr>
          <w:color w:val="auto"/>
          <w:sz w:val="22"/>
          <w:szCs w:val="22"/>
        </w:rPr>
      </w:pPr>
      <w:r>
        <w:rPr>
          <w:i/>
          <w:iCs/>
          <w:color w:val="auto"/>
          <w:sz w:val="22"/>
          <w:szCs w:val="22"/>
        </w:rPr>
        <w:t>- Configuration drift, where a later change reintroduces a public ACL or a broad policy.</w:t>
      </w:r>
    </w:p>
    <w:p>
      <w:pPr>
        <w:pStyle w:val="Normal"/>
        <w:spacing w:before="0" w:after="120"/>
        <w:rPr>
          <w:color w:val="auto"/>
          <w:sz w:val="22"/>
          <w:szCs w:val="22"/>
        </w:rPr>
      </w:pPr>
      <w:r>
        <w:rPr>
          <w:i/>
          <w:iCs/>
          <w:color w:val="auto"/>
          <w:sz w:val="22"/>
          <w:szCs w:val="22"/>
        </w:rPr>
      </w:r>
    </w:p>
    <w:p>
      <w:pPr>
        <w:pStyle w:val="Normal"/>
        <w:spacing w:before="0" w:after="120"/>
        <w:rPr>
          <w:color w:val="auto"/>
          <w:sz w:val="22"/>
          <w:szCs w:val="22"/>
        </w:rPr>
      </w:pPr>
      <w:r>
        <w:rPr>
          <w:i/>
          <w:iCs/>
          <w:color w:val="auto"/>
          <w:sz w:val="22"/>
          <w:szCs w:val="22"/>
        </w:rPr>
        <w:t>Limitations.The ratings are qualitative judgments for a lab scenario, not measured probabilities. The lab was destroyed before this phase, so the analysis relies on the scenario design and my earlier notes, not on a live environment. I did not complete a hosted lab for this phase.</w:t>
      </w:r>
    </w:p>
    <w:p>
      <w:pPr>
        <w:pStyle w:val="Heading3"/>
        <w:spacing w:before="200" w:after="80"/>
        <w:rPr>
          <w:color w:val="auto"/>
          <w:sz w:val="28"/>
          <w:szCs w:val="28"/>
        </w:rPr>
      </w:pPr>
      <w:r>
        <w:rPr>
          <w:b/>
          <w:bCs/>
          <w:color w:val="auto"/>
          <w:sz w:val="22"/>
          <w:szCs w:val="22"/>
        </w:rPr>
        <w:t>Evidence Produced</w:t>
      </w:r>
    </w:p>
    <w:p>
      <w:pPr>
        <w:pStyle w:val="ListParagraph"/>
        <w:numPr>
          <w:ilvl w:val="0"/>
          <w:numId w:val="23"/>
        </w:numPr>
        <w:spacing w:before="0" w:after="60"/>
        <w:ind w:hanging="360" w:left="360"/>
        <w:rPr>
          <w:color w:val="auto"/>
          <w:sz w:val="22"/>
          <w:szCs w:val="22"/>
        </w:rPr>
      </w:pPr>
      <w:r>
        <w:rPr>
          <w:color w:val="auto"/>
          <w:sz w:val="22"/>
          <w:szCs w:val="22"/>
        </w:rPr>
        <w:t>P</w:t>
      </w:r>
      <w:r>
        <w:rPr>
          <w:color w:val="auto"/>
          <w:sz w:val="22"/>
          <w:szCs w:val="22"/>
        </w:rPr>
        <w:t xml:space="preserve">haseD_risk_matrix.pdf: </w:t>
      </w:r>
      <w:r>
        <w:rPr>
          <w:color w:val="auto"/>
          <w:sz w:val="22"/>
          <w:szCs w:val="22"/>
        </w:rPr>
        <w:t>It shows f</w:t>
      </w:r>
      <w:r>
        <w:rPr>
          <w:color w:val="auto"/>
          <w:sz w:val="22"/>
          <w:szCs w:val="22"/>
        </w:rPr>
        <w:t>our-page risk assessment for exposed S3 data, with a risk matrix mapping assets to threats, impacts and mitigations, a threat model diagram of two attacker paths, a likelihood vs impact heat map, and prioritized mitigation recommendations.</w:t>
      </w:r>
    </w:p>
    <w:p>
      <w:pPr>
        <w:pStyle w:val="Heading3"/>
        <w:spacing w:before="200" w:after="80"/>
        <w:rPr>
          <w:color w:val="auto"/>
          <w:sz w:val="28"/>
          <w:szCs w:val="28"/>
        </w:rPr>
      </w:pPr>
      <w:r>
        <w:rPr>
          <w:b/>
          <w:bCs/>
          <w:color w:val="auto"/>
          <w:sz w:val="22"/>
          <w:szCs w:val="22"/>
        </w:rPr>
        <w:t>Risk Matrix (Phase D Output)</w:t>
      </w:r>
    </w:p>
    <w:p>
      <w:pPr>
        <w:pStyle w:val="Normal"/>
        <w:spacing w:before="0" w:after="120"/>
        <w:rPr>
          <w:color w:val="auto"/>
          <w:sz w:val="22"/>
          <w:szCs w:val="22"/>
        </w:rPr>
      </w:pPr>
      <w:r>
        <w:rPr/>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200"/>
        <w:gridCol w:w="1799"/>
        <w:gridCol w:w="1400"/>
        <w:gridCol w:w="1201"/>
        <w:gridCol w:w="1200"/>
        <w:gridCol w:w="759"/>
        <w:gridCol w:w="1646"/>
      </w:tblGrid>
      <w:tr>
        <w:trPr>
          <w:tblHeader w:val="true"/>
        </w:trPr>
        <w:tc>
          <w:tcPr>
            <w:tcW w:w="22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Cloud Asset / Resource</w:t>
            </w:r>
          </w:p>
        </w:tc>
        <w:tc>
          <w:tcPr>
            <w:tcW w:w="1799"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Threat / Risk</w:t>
            </w:r>
          </w:p>
        </w:tc>
        <w:tc>
          <w:tcPr>
            <w:tcW w:w="14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MITRE Ref.</w:t>
            </w:r>
          </w:p>
        </w:tc>
        <w:tc>
          <w:tcPr>
            <w:tcW w:w="120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Likelihood (1–5)</w:t>
            </w:r>
          </w:p>
        </w:tc>
        <w:tc>
          <w:tcPr>
            <w:tcW w:w="12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Impact (1–5)</w:t>
            </w:r>
          </w:p>
        </w:tc>
        <w:tc>
          <w:tcPr>
            <w:tcW w:w="759"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Score</w:t>
            </w:r>
          </w:p>
        </w:tc>
        <w:tc>
          <w:tcPr>
            <w:tcW w:w="164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Rating</w:t>
            </w:r>
          </w:p>
        </w:tc>
      </w:tr>
      <w:tr>
        <w:trPr/>
        <w:tc>
          <w:tcPr>
            <w:tcW w:w="22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IAM role permissions</w:t>
            </w:r>
          </w:p>
        </w:tc>
        <w:tc>
          <w:tcPr>
            <w:tcW w:w="179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permissions </w:t>
            </w:r>
            <w:r>
              <w:rPr/>
              <w:t xml:space="preserve">Over-permissive S3 access </w:t>
            </w:r>
          </w:p>
        </w:tc>
        <w:tc>
          <w:tcPr>
            <w:tcW w:w="1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T1078.004 Valid Accounts: Cloud Accounts </w:t>
            </w:r>
          </w:p>
        </w:tc>
        <w:tc>
          <w:tcPr>
            <w:tcW w:w="120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4</w:t>
            </w:r>
          </w:p>
        </w:tc>
        <w:tc>
          <w:tcPr>
            <w:tcW w:w="12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5</w:t>
            </w:r>
          </w:p>
        </w:tc>
        <w:tc>
          <w:tcPr>
            <w:tcW w:w="75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20</w:t>
            </w:r>
          </w:p>
        </w:tc>
        <w:tc>
          <w:tcPr>
            <w:tcW w:w="164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Critical</w:t>
            </w:r>
          </w:p>
        </w:tc>
      </w:tr>
      <w:tr>
        <w:trPr/>
        <w:tc>
          <w:tcPr>
            <w:tcW w:w="22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Customer Data Bucket </w:t>
            </w:r>
          </w:p>
        </w:tc>
        <w:tc>
          <w:tcPr>
            <w:tcW w:w="179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Public ACL or bucket policy exposes objects to the internet </w:t>
            </w:r>
          </w:p>
        </w:tc>
        <w:tc>
          <w:tcPr>
            <w:tcW w:w="14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T1530 Data from Cloud Storage </w:t>
            </w:r>
          </w:p>
        </w:tc>
        <w:tc>
          <w:tcPr>
            <w:tcW w:w="120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3</w:t>
            </w:r>
          </w:p>
        </w:tc>
        <w:tc>
          <w:tcPr>
            <w:tcW w:w="12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5</w:t>
            </w:r>
          </w:p>
        </w:tc>
        <w:tc>
          <w:tcPr>
            <w:tcW w:w="75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15</w:t>
            </w:r>
          </w:p>
        </w:tc>
        <w:tc>
          <w:tcPr>
            <w:tcW w:w="164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High</w:t>
            </w:r>
          </w:p>
        </w:tc>
      </w:tr>
      <w:tr>
        <w:trPr/>
        <w:tc>
          <w:tcPr>
            <w:tcW w:w="22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Web-facing EC2 + IAM role </w:t>
            </w:r>
          </w:p>
        </w:tc>
        <w:tc>
          <w:tcPr>
            <w:tcW w:w="179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SSRF through a misconfigured proxy returns temporary role </w:t>
            </w:r>
            <w:r>
              <w:rPr>
                <w:sz w:val="20"/>
                <w:szCs w:val="20"/>
              </w:rPr>
              <w:t xml:space="preserve">credentials from the metadata service </w:t>
            </w:r>
          </w:p>
        </w:tc>
        <w:tc>
          <w:tcPr>
            <w:tcW w:w="1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T1190 Exploit Public-Facing Application </w:t>
            </w:r>
            <w:r>
              <w:rPr>
                <w:sz w:val="20"/>
                <w:szCs w:val="20"/>
              </w:rPr>
              <w:t xml:space="preserve">T1552.005 Cloud Instance Metadata API </w:t>
            </w:r>
          </w:p>
        </w:tc>
        <w:tc>
          <w:tcPr>
            <w:tcW w:w="120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3</w:t>
            </w:r>
          </w:p>
        </w:tc>
        <w:tc>
          <w:tcPr>
            <w:tcW w:w="12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5</w:t>
            </w:r>
          </w:p>
        </w:tc>
        <w:tc>
          <w:tcPr>
            <w:tcW w:w="75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15</w:t>
            </w:r>
          </w:p>
        </w:tc>
        <w:tc>
          <w:tcPr>
            <w:tcW w:w="164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High</w:t>
            </w:r>
          </w:p>
        </w:tc>
      </w:tr>
      <w:tr>
        <w:trPr/>
        <w:tc>
          <w:tcPr>
            <w:tcW w:w="22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Customer Data Bucket </w:t>
            </w:r>
          </w:p>
        </w:tc>
        <w:tc>
          <w:tcPr>
            <w:tcW w:w="179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 xml:space="preserve">Public ACL or bucket policy exposes objects to the internet </w:t>
            </w:r>
          </w:p>
        </w:tc>
        <w:tc>
          <w:tcPr>
            <w:tcW w:w="14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 xml:space="preserve">T1530 Data from Cloud Storage </w:t>
            </w:r>
          </w:p>
        </w:tc>
        <w:tc>
          <w:tcPr>
            <w:tcW w:w="120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3</w:t>
            </w:r>
          </w:p>
        </w:tc>
        <w:tc>
          <w:tcPr>
            <w:tcW w:w="12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5</w:t>
            </w:r>
          </w:p>
        </w:tc>
        <w:tc>
          <w:tcPr>
            <w:tcW w:w="75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15</w:t>
            </w:r>
          </w:p>
        </w:tc>
        <w:tc>
          <w:tcPr>
            <w:tcW w:w="164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High</w:t>
            </w:r>
          </w:p>
        </w:tc>
      </w:tr>
    </w:tbl>
    <w:p>
      <w:pPr>
        <w:pStyle w:val="Normal"/>
        <w:spacing w:before="0" w:after="80"/>
        <w:rPr/>
      </w:pPr>
      <w:r>
        <w:rPr/>
      </w:r>
    </w:p>
    <w:p>
      <w:pPr>
        <w:pStyle w:val="Normal"/>
        <w:spacing w:before="0" w:after="120"/>
        <w:rPr/>
      </w:pPr>
      <w:r>
        <w:rPr>
          <w:i/>
          <w:iCs/>
          <w:color w:val="6B8CA3"/>
          <w:sz w:val="20"/>
          <w:szCs w:val="20"/>
        </w:rPr>
        <w:t>Score = Likelihood × Impact  |  1–4: Low  |  5–9: Medium  |  10–14: High  |  15–25: Critical</w:t>
      </w:r>
    </w:p>
    <w:p>
      <w:pPr>
        <w:pStyle w:val="Normal"/>
        <w:spacing w:before="0" w:after="0"/>
        <w:rPr/>
      </w:pPr>
      <w:r>
        <w:rPr/>
      </w:r>
    </w:p>
    <w:p>
      <w:pPr>
        <w:pStyle w:val="Heading2"/>
        <w:rPr>
          <w:b/>
          <w:bCs/>
          <w:color w:themeColor="text2" w:themeShade="bf" w:val="323E4F"/>
        </w:rPr>
      </w:pPr>
      <w:r>
        <w:rPr>
          <w:b/>
          <w:bCs/>
          <w:color w:themeColor="text2" w:themeShade="bf" w:val="323E4F"/>
        </w:rPr>
        <w:t>Phase E: Hosted Lab Integration</w:t>
      </w:r>
    </w:p>
    <w:tbl>
      <w:tblPr>
        <w:tblW w:w="9360" w:type="dxa"/>
        <w:jc w:val="left"/>
        <w:tblInd w:w="0" w:type="dxa"/>
        <w:tblLayout w:type="fixed"/>
        <w:tblCellMar>
          <w:top w:w="80" w:type="dxa"/>
          <w:left w:w="120" w:type="dxa"/>
          <w:bottom w:w="80" w:type="dxa"/>
          <w:right w:w="120" w:type="dxa"/>
        </w:tblCellMar>
        <w:tblLook w:firstRow="1" w:noVBand="1" w:lastRow="0" w:firstColumn="1" w:lastColumn="0" w:noHBand="0" w:val="04a0"/>
      </w:tblPr>
      <w:tblGrid>
        <w:gridCol w:w="2199"/>
        <w:gridCol w:w="7160"/>
      </w:tblGrid>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t>Reinforce learning through external labs</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18</w:t>
            </w:r>
            <w:r>
              <w:rPr>
                <w:i/>
                <w:iCs/>
                <w:color w:val="2E7EB8"/>
                <w:sz w:val="20"/>
                <w:szCs w:val="20"/>
              </w:rPr>
              <w:t>0 minutes</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 xml:space="preserve"> </w:t>
            </w:r>
            <w:r>
              <w:rPr>
                <w:i/>
                <w:iCs/>
                <w:color w:val="2E7EB8"/>
                <w:sz w:val="20"/>
                <w:szCs w:val="20"/>
              </w:rPr>
              <w:t>Phase</w:t>
            </w:r>
            <w:r>
              <w:rPr>
                <w:i/>
                <w:iCs/>
                <w:color w:val="2E7EB8"/>
                <w:sz w:val="20"/>
                <w:szCs w:val="20"/>
              </w:rPr>
              <w:t>E</w:t>
            </w:r>
            <w:r>
              <w:rPr>
                <w:i/>
                <w:iCs/>
                <w:color w:val="2E7EB8"/>
                <w:sz w:val="20"/>
                <w:szCs w:val="20"/>
              </w:rPr>
              <w:t>_</w:t>
            </w:r>
            <w:r>
              <w:rPr>
                <w:i/>
                <w:iCs/>
                <w:color w:val="2E7EB8"/>
                <w:sz w:val="20"/>
                <w:szCs w:val="20"/>
              </w:rPr>
              <w:t>cybrlabs_completion</w:t>
            </w:r>
            <w:r>
              <w:rPr>
                <w:i/>
                <w:iCs/>
                <w:color w:val="2E7EB8"/>
                <w:sz w:val="20"/>
                <w:szCs w:val="20"/>
              </w:rPr>
              <w:t>.pdf, Phase</w:t>
            </w:r>
            <w:r>
              <w:rPr>
                <w:i/>
                <w:iCs/>
                <w:color w:val="2E7EB8"/>
                <w:sz w:val="20"/>
                <w:szCs w:val="20"/>
              </w:rPr>
              <w:t>E</w:t>
            </w:r>
            <w:r>
              <w:rPr>
                <w:i/>
                <w:iCs/>
                <w:color w:val="2E7EB8"/>
                <w:sz w:val="20"/>
                <w:szCs w:val="20"/>
              </w:rPr>
              <w:t>_</w:t>
            </w:r>
            <w:r>
              <w:rPr>
                <w:i/>
                <w:iCs/>
                <w:color w:val="2E7EB8"/>
                <w:sz w:val="20"/>
                <w:szCs w:val="20"/>
              </w:rPr>
              <w:t>pwnedlabs_completion</w:t>
            </w:r>
            <w:r>
              <w:rPr>
                <w:i/>
                <w:iCs/>
                <w:color w:val="2E7EB8"/>
                <w:sz w:val="20"/>
                <w:szCs w:val="20"/>
              </w:rPr>
              <w:t>.pdf</w:t>
            </w:r>
          </w:p>
        </w:tc>
      </w:tr>
    </w:tbl>
    <w:p>
      <w:pPr>
        <w:pStyle w:val="Heading3"/>
        <w:rPr>
          <w:color w:val="auto"/>
        </w:rPr>
      </w:pPr>
      <w:r>
        <w:rPr>
          <w:color w:val="auto"/>
        </w:rPr>
        <w:t>Actions Taken</w:t>
      </w:r>
    </w:p>
    <w:p>
      <w:pPr>
        <w:pStyle w:val="Heading3"/>
        <w:spacing w:before="60" w:after="80"/>
        <w:rPr>
          <w:color w:val="auto"/>
          <w:sz w:val="22"/>
          <w:szCs w:val="22"/>
        </w:rPr>
      </w:pPr>
      <w:r>
        <w:rPr>
          <w:color w:val="auto"/>
          <w:sz w:val="22"/>
          <w:szCs w:val="22"/>
        </w:rPr>
      </w:r>
    </w:p>
    <w:p>
      <w:pPr>
        <w:pStyle w:val="BodyText"/>
        <w:spacing w:lineRule="auto" w:line="259" w:before="60" w:after="80"/>
        <w:rPr>
          <w:color w:val="auto"/>
          <w:sz w:val="22"/>
          <w:szCs w:val="22"/>
        </w:rPr>
      </w:pPr>
      <w:r>
        <w:rPr>
          <w:i/>
          <w:iCs/>
          <w:color w:val="auto"/>
          <w:sz w:val="22"/>
          <w:szCs w:val="22"/>
        </w:rPr>
        <w:t xml:space="preserve">I completed the PwnedLabs </w:t>
      </w:r>
      <w:r>
        <w:rPr>
          <w:rStyle w:val="Strong"/>
          <w:i/>
          <w:iCs/>
          <w:color w:val="auto"/>
          <w:sz w:val="22"/>
          <w:szCs w:val="22"/>
        </w:rPr>
        <w:t>S3 Enumeration Basics</w:t>
      </w:r>
      <w:r>
        <w:rPr>
          <w:i/>
          <w:iCs/>
          <w:color w:val="auto"/>
          <w:sz w:val="22"/>
          <w:szCs w:val="22"/>
        </w:rPr>
        <w:t xml:space="preserve"> and </w:t>
      </w:r>
      <w:r>
        <w:rPr>
          <w:rStyle w:val="Strong"/>
          <w:i/>
          <w:iCs/>
          <w:color w:val="auto"/>
          <w:sz w:val="22"/>
          <w:szCs w:val="22"/>
        </w:rPr>
        <w:t>S3 Brute Force to Breach</w:t>
      </w:r>
      <w:r>
        <w:rPr>
          <w:i/>
          <w:iCs/>
          <w:color w:val="auto"/>
          <w:sz w:val="22"/>
          <w:szCs w:val="22"/>
        </w:rPr>
        <w:t xml:space="preserve"> labs to practise identifying and investigating S3 exposure in an authorised environment.</w:t>
      </w:r>
    </w:p>
    <w:p>
      <w:pPr>
        <w:pStyle w:val="BodyText"/>
        <w:spacing w:lineRule="auto" w:line="259" w:before="60" w:after="80"/>
        <w:rPr>
          <w:color w:val="auto"/>
          <w:sz w:val="22"/>
          <w:szCs w:val="22"/>
        </w:rPr>
      </w:pPr>
      <w:r>
        <w:rPr>
          <w:i/>
          <w:iCs/>
          <w:color w:val="auto"/>
          <w:sz w:val="22"/>
          <w:szCs w:val="22"/>
        </w:rPr>
        <w:t xml:space="preserve">In </w:t>
      </w:r>
      <w:r>
        <w:rPr>
          <w:rStyle w:val="Strong"/>
          <w:i/>
          <w:iCs/>
          <w:color w:val="auto"/>
          <w:sz w:val="22"/>
          <w:szCs w:val="22"/>
        </w:rPr>
        <w:t>S3 Enumeration Basics</w:t>
      </w:r>
      <w:r>
        <w:rPr>
          <w:i/>
          <w:iCs/>
          <w:color w:val="auto"/>
          <w:sz w:val="22"/>
          <w:szCs w:val="22"/>
        </w:rPr>
        <w:t xml:space="preserve">, I used the AWS CLI to list the contents of </w:t>
      </w:r>
      <w:r>
        <w:rPr>
          <w:rStyle w:val="SourceText"/>
          <w:i/>
          <w:iCs/>
          <w:color w:val="auto"/>
          <w:sz w:val="22"/>
          <w:szCs w:val="22"/>
        </w:rPr>
        <w:t>dev.huge-logistics.com</w:t>
      </w:r>
      <w:r>
        <w:rPr>
          <w:i/>
          <w:iCs/>
          <w:color w:val="auto"/>
          <w:sz w:val="22"/>
          <w:szCs w:val="22"/>
        </w:rPr>
        <w:t xml:space="preserve">. After a recursive listing returned Access Denied, I explored the accessible prefixes individually. I downloaded </w:t>
      </w:r>
      <w:r>
        <w:rPr>
          <w:rStyle w:val="SourceText"/>
          <w:i/>
          <w:iCs/>
          <w:color w:val="auto"/>
          <w:sz w:val="22"/>
          <w:szCs w:val="22"/>
        </w:rPr>
        <w:t>hl_migration_project.zip</w:t>
      </w:r>
      <w:r>
        <w:rPr>
          <w:i/>
          <w:iCs/>
          <w:color w:val="auto"/>
          <w:sz w:val="22"/>
          <w:szCs w:val="22"/>
        </w:rPr>
        <w:t xml:space="preserve"> and examined its contents, including </w:t>
      </w:r>
      <w:r>
        <w:rPr>
          <w:rStyle w:val="SourceText"/>
          <w:i/>
          <w:iCs/>
          <w:color w:val="auto"/>
          <w:sz w:val="22"/>
          <w:szCs w:val="22"/>
        </w:rPr>
        <w:t>migrate_secrets.ps1</w:t>
      </w:r>
      <w:r>
        <w:rPr>
          <w:i/>
          <w:iCs/>
          <w:color w:val="auto"/>
          <w:sz w:val="22"/>
          <w:szCs w:val="22"/>
        </w:rPr>
        <w:t xml:space="preserve"> and </w:t>
      </w:r>
      <w:r>
        <w:rPr>
          <w:rStyle w:val="SourceText"/>
          <w:i/>
          <w:iCs/>
          <w:color w:val="auto"/>
          <w:sz w:val="22"/>
          <w:szCs w:val="22"/>
        </w:rPr>
        <w:t>export.xml</w:t>
      </w:r>
      <w:r>
        <w:rPr>
          <w:i/>
          <w:iCs/>
          <w:color w:val="auto"/>
          <w:sz w:val="22"/>
          <w:szCs w:val="22"/>
        </w:rPr>
        <w:t xml:space="preserve">. Using the credentials discovered within the lab, I configured an AWS CLI profile, accessed the restricted </w:t>
      </w:r>
      <w:r>
        <w:rPr>
          <w:rStyle w:val="SourceText"/>
          <w:i/>
          <w:iCs/>
          <w:color w:val="auto"/>
          <w:sz w:val="22"/>
          <w:szCs w:val="22"/>
        </w:rPr>
        <w:t>admin/</w:t>
      </w:r>
      <w:r>
        <w:rPr>
          <w:i/>
          <w:iCs/>
          <w:color w:val="auto"/>
          <w:sz w:val="22"/>
          <w:szCs w:val="22"/>
        </w:rPr>
        <w:t xml:space="preserve"> prefix, and retrieved the flag. I also reviewed the bucket policy to understand its prefix and delimiter conditions.</w:t>
      </w:r>
    </w:p>
    <w:p>
      <w:pPr>
        <w:pStyle w:val="BodyText"/>
        <w:spacing w:lineRule="auto" w:line="259" w:before="60" w:after="80"/>
        <w:rPr>
          <w:color w:val="auto"/>
          <w:sz w:val="22"/>
          <w:szCs w:val="22"/>
        </w:rPr>
      </w:pPr>
      <w:r>
        <w:rPr>
          <w:i/>
          <w:iCs/>
          <w:color w:val="auto"/>
          <w:sz w:val="22"/>
          <w:szCs w:val="22"/>
        </w:rPr>
        <w:t xml:space="preserve">I completed </w:t>
      </w:r>
      <w:r>
        <w:rPr>
          <w:rStyle w:val="Strong"/>
          <w:i/>
          <w:iCs/>
          <w:color w:val="auto"/>
          <w:sz w:val="22"/>
          <w:szCs w:val="22"/>
        </w:rPr>
        <w:t>S3 Brute Force to Breach</w:t>
      </w:r>
      <w:r>
        <w:rPr>
          <w:i/>
          <w:iCs/>
          <w:color w:val="auto"/>
          <w:sz w:val="22"/>
          <w:szCs w:val="22"/>
        </w:rPr>
        <w:t xml:space="preserve"> as the second hosted lab, practising the S3 discovery and investigation activities provided in the exercise.</w:t>
      </w:r>
    </w:p>
    <w:p>
      <w:pPr>
        <w:pStyle w:val="Normal"/>
        <w:spacing w:before="60" w:after="80"/>
        <w:rPr>
          <w:i/>
          <w:i/>
          <w:iCs/>
          <w:color w:val="auto"/>
          <w:sz w:val="22"/>
          <w:szCs w:val="22"/>
        </w:rPr>
      </w:pPr>
      <w:r>
        <w:rPr>
          <w:i/>
          <w:iCs/>
          <w:color w:val="auto"/>
          <w:sz w:val="22"/>
          <w:szCs w:val="22"/>
        </w:rPr>
      </w:r>
    </w:p>
    <w:p>
      <w:pPr>
        <w:pStyle w:val="Normal"/>
        <w:spacing w:before="40" w:after="80"/>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Include relevant command outputs, configuration snippets, or tool screenshots inline. Label each screenshot as Figure X with a one-sentence caption.</w:t>
      </w:r>
    </w:p>
    <w:p>
      <w:pPr>
        <w:pStyle w:val="Heading3"/>
        <w:rPr>
          <w:color w:val="auto"/>
        </w:rPr>
      </w:pPr>
      <w:r>
        <w:rPr>
          <w:color w:val="auto"/>
        </w:rPr>
        <w:t>Key Observations</w:t>
      </w:r>
    </w:p>
    <w:p>
      <w:pPr>
        <w:pStyle w:val="Heading3"/>
        <w:spacing w:before="60" w:after="80"/>
        <w:rPr>
          <w:i/>
          <w:i/>
          <w:iCs/>
          <w:color w:val="auto"/>
          <w:sz w:val="22"/>
          <w:szCs w:val="22"/>
        </w:rPr>
      </w:pPr>
      <w:r>
        <w:rPr>
          <w:i/>
          <w:iCs/>
          <w:color w:val="auto"/>
          <w:sz w:val="22"/>
          <w:szCs w:val="22"/>
        </w:rPr>
      </w:r>
    </w:p>
    <w:p>
      <w:pPr>
        <w:pStyle w:val="BodyText"/>
        <w:spacing w:lineRule="auto" w:line="259" w:before="60" w:after="80"/>
        <w:rPr>
          <w:i/>
          <w:i/>
          <w:iCs/>
          <w:color w:val="auto"/>
          <w:sz w:val="22"/>
          <w:szCs w:val="22"/>
        </w:rPr>
      </w:pPr>
      <w:r>
        <w:rPr>
          <w:i/>
          <w:iCs/>
          <w:color w:val="auto"/>
          <w:sz w:val="22"/>
          <w:szCs w:val="22"/>
        </w:rPr>
        <w:t>The labs showed that an S3 bucket does not need to be fully public to expose sensitive information. In S3 Enumeration Basics, the accessible migration archive contained credentials that enabled access to a restricted area of the bucket. This demonstrated how a single exposed backup or script can undermine otherwise restricted access.</w:t>
      </w:r>
    </w:p>
    <w:p>
      <w:pPr>
        <w:pStyle w:val="BodyText"/>
        <w:spacing w:lineRule="auto" w:line="259" w:before="60" w:after="80"/>
        <w:rPr>
          <w:i/>
          <w:i/>
          <w:iCs/>
          <w:color w:val="auto"/>
          <w:sz w:val="22"/>
          <w:szCs w:val="22"/>
        </w:rPr>
      </w:pPr>
      <w:r>
        <w:rPr>
          <w:i/>
          <w:iCs/>
          <w:color w:val="auto"/>
          <w:sz w:val="22"/>
          <w:szCs w:val="22"/>
        </w:rPr>
        <w:t>An Access Denied response did not mean that every location in the bucket was inaccessible. Although recursive listing was denied, individual prefix listings revealed accessible content. Reviewing the bucket policy helped me understand how prefix and delimiter conditions affected these results.</w:t>
      </w:r>
    </w:p>
    <w:p>
      <w:pPr>
        <w:pStyle w:val="BodyText"/>
        <w:spacing w:lineRule="auto" w:line="259" w:before="60" w:after="80"/>
        <w:rPr>
          <w:i/>
          <w:i/>
          <w:iCs/>
          <w:color w:val="auto"/>
          <w:sz w:val="22"/>
          <w:szCs w:val="22"/>
        </w:rPr>
      </w:pPr>
      <w:r>
        <w:rPr>
          <w:i/>
          <w:iCs/>
          <w:color w:val="auto"/>
          <w:sz w:val="22"/>
          <w:szCs w:val="22"/>
        </w:rPr>
        <w:t>My main takeaway was that S3 security requires more than blocking public access. Sensitive files must be kept out of exposed locations, credentials should never be embedded in scripts or archives, and permissions should be tested against the actual access they allow.</w:t>
      </w:r>
    </w:p>
    <w:p>
      <w:pPr>
        <w:pStyle w:val="Normal"/>
        <w:spacing w:before="60" w:after="80"/>
        <w:rPr>
          <w:i/>
          <w:i/>
          <w:iCs/>
          <w:color w:val="auto"/>
          <w:sz w:val="22"/>
          <w:szCs w:val="22"/>
        </w:rPr>
      </w:pPr>
      <w:r>
        <w:rPr>
          <w:i/>
          <w:iCs/>
          <w:color w:val="auto"/>
          <w:sz w:val="22"/>
          <w:szCs w:val="22"/>
        </w:rPr>
      </w:r>
    </w:p>
    <w:p>
      <w:pPr>
        <w:pStyle w:val="Heading3"/>
        <w:rPr>
          <w:i/>
          <w:i/>
          <w:iCs/>
        </w:rPr>
      </w:pPr>
      <w:r>
        <w:rPr>
          <w:i/>
          <w:iCs/>
          <w:color w:val="auto"/>
        </w:rPr>
        <w:t>Evidence Produced</w:t>
      </w:r>
    </w:p>
    <w:p>
      <w:pPr>
        <w:pStyle w:val="Normal"/>
        <w:spacing w:before="60" w:after="80"/>
        <w:rPr>
          <w:i/>
          <w:i/>
          <w:iCs/>
        </w:rPr>
      </w:pPr>
      <w:r>
        <w:rPr>
          <w:i/>
          <w:iCs/>
        </w:rPr>
      </w:r>
    </w:p>
    <w:p>
      <w:pPr>
        <w:pStyle w:val="BodyText"/>
        <w:numPr>
          <w:ilvl w:val="0"/>
          <w:numId w:val="24"/>
        </w:numPr>
        <w:spacing w:lineRule="auto" w:line="240" w:before="40" w:after="40"/>
        <w:rPr>
          <w:color w:val="auto"/>
          <w:sz w:val="22"/>
          <w:szCs w:val="22"/>
        </w:rPr>
      </w:pPr>
      <w:r>
        <w:rPr>
          <w:rStyle w:val="Strong"/>
          <w:i/>
          <w:iCs/>
          <w:color w:val="auto"/>
          <w:sz w:val="22"/>
          <w:szCs w:val="22"/>
        </w:rPr>
        <w:t>PhaseE_cybrlabs_completion.pdf</w:t>
      </w:r>
      <w:r>
        <w:rPr>
          <w:i/>
          <w:iCs/>
          <w:color w:val="auto"/>
          <w:sz w:val="22"/>
          <w:szCs w:val="22"/>
        </w:rPr>
        <w:t xml:space="preserve"> — Evidence of completing the Cybr lab, including relevant screenshots and completion confirmation.</w:t>
      </w:r>
    </w:p>
    <w:p>
      <w:pPr>
        <w:pStyle w:val="BodyText"/>
        <w:numPr>
          <w:ilvl w:val="0"/>
          <w:numId w:val="5"/>
        </w:numPr>
        <w:tabs>
          <w:tab w:val="clear" w:pos="720"/>
          <w:tab w:val="left" w:pos="0" w:leader="none"/>
        </w:tabs>
        <w:spacing w:lineRule="auto" w:line="240" w:before="40" w:after="283"/>
        <w:ind w:hanging="283" w:left="709"/>
        <w:rPr>
          <w:color w:val="auto"/>
          <w:sz w:val="22"/>
          <w:szCs w:val="22"/>
        </w:rPr>
      </w:pPr>
      <w:r>
        <w:rPr>
          <w:rStyle w:val="Strong"/>
          <w:i/>
          <w:iCs/>
          <w:color w:val="auto"/>
          <w:sz w:val="22"/>
          <w:szCs w:val="22"/>
        </w:rPr>
        <w:t>PhaseE_pwnedlabs_completion.pdf</w:t>
      </w:r>
      <w:r>
        <w:rPr>
          <w:i/>
          <w:iCs/>
          <w:color w:val="auto"/>
          <w:sz w:val="22"/>
          <w:szCs w:val="22"/>
        </w:rPr>
        <w:t xml:space="preserve"> — Evidence of completing the PwnedLabs S3 exercises, including key results and completion screenshot</w:t>
      </w:r>
      <w:r>
        <w:rPr>
          <w:color w:val="auto"/>
          <w:sz w:val="22"/>
          <w:szCs w:val="22"/>
        </w:rPr>
        <w:t>s.</w:t>
      </w:r>
    </w:p>
    <w:p>
      <w:pPr>
        <w:pStyle w:val="ListParagraph"/>
        <w:numPr>
          <w:ilvl w:val="0"/>
          <w:numId w:val="0"/>
        </w:numPr>
        <w:spacing w:lineRule="auto" w:line="240" w:before="40" w:after="40"/>
        <w:ind w:hanging="0" w:left="720"/>
        <w:rPr>
          <w:color w:val="auto"/>
          <w:sz w:val="22"/>
          <w:szCs w:val="22"/>
        </w:rPr>
      </w:pPr>
      <w:r>
        <w:rPr/>
      </w:r>
    </w:p>
    <w:p>
      <w:pPr>
        <w:pStyle w:val="Normal"/>
        <w:spacing w:before="40" w:after="40"/>
        <w:ind w:left="360"/>
        <w:rPr>
          <w:color w:val="auto"/>
          <w:sz w:val="22"/>
          <w:szCs w:val="22"/>
        </w:rPr>
      </w:pPr>
      <w:r>
        <w:rPr>
          <w:color w:val="auto"/>
          <w:sz w:val="22"/>
          <w:szCs w:val="22"/>
        </w:rPr>
      </w:r>
    </w:p>
    <w:p>
      <w:pPr>
        <w:pStyle w:val="Heading2"/>
        <w:rPr>
          <w:b/>
          <w:bCs/>
          <w:color w:themeColor="text2" w:themeShade="bf" w:val="323E4F"/>
        </w:rPr>
      </w:pPr>
      <w:r>
        <w:rPr>
          <w:b/>
          <w:bCs/>
          <w:color w:themeColor="text2" w:themeShade="bf" w:val="323E4F"/>
        </w:rPr>
        <w:t>Phase F: Documentation &amp; Reporting</w:t>
      </w:r>
    </w:p>
    <w:tbl>
      <w:tblPr>
        <w:tblW w:w="9360" w:type="dxa"/>
        <w:jc w:val="left"/>
        <w:tblInd w:w="0" w:type="dxa"/>
        <w:tblLayout w:type="fixed"/>
        <w:tblCellMar>
          <w:top w:w="80" w:type="dxa"/>
          <w:left w:w="120" w:type="dxa"/>
          <w:bottom w:w="80" w:type="dxa"/>
          <w:right w:w="120" w:type="dxa"/>
        </w:tblCellMar>
        <w:tblLook w:firstRow="1" w:noVBand="1" w:lastRow="0" w:firstColumn="1" w:lastColumn="0" w:noHBand="0" w:val="04a0"/>
      </w:tblPr>
      <w:tblGrid>
        <w:gridCol w:w="2199"/>
        <w:gridCol w:w="7160"/>
      </w:tblGrid>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b w:val="false"/>
                <w:bCs w:val="false"/>
                <w:i/>
                <w:i/>
                <w:iCs/>
                <w:color w:val="2E7EB8"/>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Compile findings into a professional report suitable for executive review.</w:t>
            </w:r>
            <w:r>
              <w:rPr>
                <w:b w:val="false"/>
                <w:bCs w:val="false"/>
                <w:i/>
                <w:iCs/>
                <w:color w:val="2E7EB8"/>
                <w:sz w:val="20"/>
                <w:szCs w:val="20"/>
              </w:rPr>
              <w:t xml:space="preserve"> </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12</w:t>
            </w:r>
            <w:r>
              <w:rPr>
                <w:i/>
                <w:iCs/>
                <w:color w:val="2E7EB8"/>
                <w:sz w:val="20"/>
                <w:szCs w:val="20"/>
              </w:rPr>
              <w:t>0 minutes</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Phase</w:t>
            </w:r>
            <w:r>
              <w:rPr>
                <w:i/>
                <w:iCs/>
                <w:color w:val="2E7EB8"/>
                <w:sz w:val="20"/>
                <w:szCs w:val="20"/>
              </w:rPr>
              <w:t>E_CSE_AWS_L_011_04_20261023</w:t>
            </w:r>
            <w:r>
              <w:rPr>
                <w:i/>
                <w:iCs/>
                <w:color w:val="2E7EB8"/>
                <w:sz w:val="20"/>
                <w:szCs w:val="20"/>
              </w:rPr>
              <w:t>.pdf</w:t>
            </w:r>
          </w:p>
        </w:tc>
      </w:tr>
    </w:tbl>
    <w:p>
      <w:pPr>
        <w:pStyle w:val="Heading3"/>
        <w:rPr>
          <w:color w:val="auto"/>
        </w:rPr>
      </w:pPr>
      <w:r>
        <w:rPr>
          <w:color w:val="auto"/>
        </w:rPr>
        <w:t>Actions Taken</w:t>
      </w:r>
    </w:p>
    <w:p>
      <w:pPr>
        <w:pStyle w:val="BodyText"/>
        <w:spacing w:before="60" w:after="80"/>
        <w:rPr>
          <w:i/>
          <w:i/>
          <w:iCs/>
          <w:color w:val="auto"/>
          <w:sz w:val="24"/>
          <w:szCs w:val="24"/>
        </w:rPr>
      </w:pPr>
      <w:r>
        <w:rPr>
          <w:i/>
          <w:iCs/>
          <w:color w:val="auto"/>
          <w:sz w:val="24"/>
          <w:szCs w:val="24"/>
        </w:rPr>
        <w:t>During Phase F, I organised the report by phase and documented the S3 configurations, access tests, encryption settings, and hosted lab activities. I explained the successful operations and Access Denied responses, recorded key findings and lessons learned, and listed the supporting evidence files</w:t>
      </w:r>
    </w:p>
    <w:p>
      <w:pPr>
        <w:pStyle w:val="Normal"/>
        <w:spacing w:before="60" w:after="80"/>
        <w:rPr>
          <w:color w:val="auto"/>
          <w:sz w:val="22"/>
          <w:szCs w:val="22"/>
        </w:rPr>
      </w:pPr>
      <w:r>
        <w:rPr>
          <w:color w:val="auto"/>
          <w:sz w:val="22"/>
          <w:szCs w:val="22"/>
        </w:rPr>
      </w:r>
    </w:p>
    <w:p>
      <w:pPr>
        <w:pStyle w:val="Normal"/>
        <w:spacing w:before="40" w:after="80"/>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Include relevant command outputs, configuration snippets, or tool screenshots inline. Label each screenshot as Figure X with a one-sentence caption.</w:t>
      </w:r>
    </w:p>
    <w:p>
      <w:pPr>
        <w:pStyle w:val="Heading3"/>
        <w:rPr>
          <w:color w:val="auto"/>
        </w:rPr>
      </w:pPr>
      <w:r>
        <w:rPr>
          <w:color w:val="auto"/>
        </w:rPr>
        <w:t>Key Observations</w:t>
      </w:r>
    </w:p>
    <w:p>
      <w:pPr>
        <w:pStyle w:val="BodyText"/>
        <w:spacing w:before="60" w:after="80"/>
        <w:rPr>
          <w:i/>
          <w:i/>
          <w:iCs/>
          <w:sz w:val="24"/>
          <w:szCs w:val="24"/>
        </w:rPr>
      </w:pPr>
      <w:r>
        <w:rPr>
          <w:i/>
          <w:iCs/>
          <w:sz w:val="24"/>
          <w:szCs w:val="24"/>
        </w:rPr>
        <w:t>During Phase F, I organised the report by phase and documented the S3 configurations, access tests, encryption settings, and hosted lab activities. I explained the successful operations and Access Denied responses, recorded key findings and lessons learned, and listed the supporting evidence files</w:t>
      </w:r>
    </w:p>
    <w:p>
      <w:pPr>
        <w:pStyle w:val="Normal"/>
        <w:spacing w:before="60" w:after="80"/>
        <w:rPr>
          <w:color w:val="auto"/>
          <w:sz w:val="22"/>
          <w:szCs w:val="22"/>
        </w:rPr>
      </w:pPr>
      <w:r>
        <w:rPr/>
      </w:r>
    </w:p>
    <w:p>
      <w:pPr>
        <w:pStyle w:val="Normal"/>
        <w:spacing w:before="60" w:after="80"/>
        <w:rPr>
          <w:color w:val="auto"/>
          <w:sz w:val="22"/>
          <w:szCs w:val="22"/>
        </w:rPr>
      </w:pPr>
      <w:r>
        <w:rPr/>
      </w:r>
    </w:p>
    <w:p>
      <w:pPr>
        <w:pStyle w:val="ListParagraph"/>
        <w:numPr>
          <w:ilvl w:val="0"/>
          <w:numId w:val="25"/>
        </w:numPr>
        <w:spacing w:lineRule="auto" w:line="240" w:before="40" w:after="40"/>
        <w:rPr>
          <w:i/>
          <w:i/>
          <w:iCs/>
          <w:color w:val="auto"/>
          <w:sz w:val="22"/>
          <w:szCs w:val="22"/>
        </w:rPr>
      </w:pPr>
      <w:r>
        <w:rPr>
          <w:i/>
          <w:iCs/>
          <w:color w:val="auto"/>
          <w:sz w:val="22"/>
          <w:szCs w:val="22"/>
        </w:rPr>
        <w:t>PhaseE_CSE_AWS_L_011_04_YNT_20261023- Final Report</w:t>
      </w:r>
      <w:r>
        <w:br w:type="page"/>
      </w:r>
    </w:p>
    <w:p>
      <w:pPr>
        <w:pStyle w:val="Heading1"/>
        <w:pBdr>
          <w:bottom w:val="single" w:sz="8" w:space="6" w:color="146C94"/>
        </w:pBdr>
        <w:spacing w:before="0" w:after="160"/>
        <w:rPr/>
      </w:pPr>
      <w:r>
        <w:rPr>
          <w:b/>
          <w:bCs/>
          <w:color w:val="0D2137"/>
        </w:rPr>
        <w:t>4.0 Findings</w:t>
      </w:r>
    </w:p>
    <w:p>
      <w:pPr>
        <w:pStyle w:val="Normal"/>
        <w:spacing w:before="0" w:after="120"/>
        <w:rPr>
          <w:color w:val="auto"/>
          <w:sz w:val="22"/>
          <w:szCs w:val="22"/>
        </w:rPr>
      </w:pPr>
      <w:r>
        <w:rPr>
          <w:i/>
          <w:iCs/>
          <w:color w:val="auto"/>
          <w:sz w:val="22"/>
          <w:szCs w:val="22"/>
        </w:rPr>
        <w:t>[Document every significant output of your task here. Findings for cloud security tasks include: misconfigurations, IAM policy weaknesses, overly permissive trust policies, public access exposures, encryption gaps, logging or monitoring blind spots, anomalous API activity, privilege escalation paths, and compliance deviations. If baseline checks were fully compliant with no anomalies, document that result as a finding and explain its significance.]</w:t>
      </w:r>
    </w:p>
    <w:p>
      <w:pPr>
        <w:pStyle w:val="Heading2"/>
        <w:rPr>
          <w:b/>
          <w:bCs/>
          <w:color w:themeColor="text2" w:themeShade="bf" w:val="323E4F"/>
        </w:rPr>
      </w:pPr>
      <w:r>
        <w:rPr>
          <w:b/>
          <w:bCs/>
          <w:color w:themeColor="text2" w:themeShade="bf" w:val="323E4F"/>
        </w:rPr>
        <w:t>4.1 Findings Summary</w:t>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358"/>
        <w:gridCol w:w="1881"/>
        <w:gridCol w:w="1611"/>
        <w:gridCol w:w="1881"/>
        <w:gridCol w:w="806"/>
        <w:gridCol w:w="673"/>
        <w:gridCol w:w="806"/>
        <w:gridCol w:w="2188"/>
      </w:tblGrid>
      <w:tr>
        <w:trPr>
          <w:tblHeader w:val="true"/>
        </w:trPr>
        <w:tc>
          <w:tcPr>
            <w:tcW w:w="35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t>
            </w:r>
          </w:p>
        </w:tc>
        <w:tc>
          <w:tcPr>
            <w:tcW w:w="188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Finding Title</w:t>
            </w:r>
          </w:p>
        </w:tc>
        <w:tc>
          <w:tcPr>
            <w:tcW w:w="161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Type / Category</w:t>
            </w:r>
          </w:p>
        </w:tc>
        <w:tc>
          <w:tcPr>
            <w:tcW w:w="188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Cloud Service / Resource</w:t>
            </w:r>
          </w:p>
        </w:tc>
        <w:tc>
          <w:tcPr>
            <w:tcW w:w="80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MITRE Ref.</w:t>
            </w:r>
          </w:p>
        </w:tc>
        <w:tc>
          <w:tcPr>
            <w:tcW w:w="673"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Phase</w:t>
            </w:r>
          </w:p>
        </w:tc>
        <w:tc>
          <w:tcPr>
            <w:tcW w:w="80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Severity</w:t>
            </w:r>
          </w:p>
        </w:tc>
        <w:tc>
          <w:tcPr>
            <w:tcW w:w="218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Evidence Ref.</w:t>
            </w:r>
          </w:p>
        </w:tc>
      </w:tr>
      <w:tr>
        <w:trPr/>
        <w:tc>
          <w:tcPr>
            <w:tcW w:w="35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1</w:t>
            </w:r>
          </w:p>
        </w:tc>
        <w:tc>
          <w:tcPr>
            <w:tcW w:w="188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No public ACL grants identified across eight buckets </w:t>
            </w:r>
          </w:p>
        </w:tc>
        <w:tc>
          <w:tcPr>
            <w:tcW w:w="161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Secure configuration / Access control </w:t>
            </w:r>
          </w:p>
        </w:tc>
        <w:tc>
          <w:tcPr>
            <w:tcW w:w="188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S3 bucket ACLs </w:t>
            </w:r>
          </w:p>
        </w:tc>
        <w:tc>
          <w:tcPr>
            <w:tcW w:w="80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T1530 — relevant threa</w:t>
            </w:r>
            <w:r>
              <w:rPr>
                <w:i/>
                <w:iCs/>
                <w:color w:val="0D2137"/>
                <w:sz w:val="20"/>
                <w:szCs w:val="20"/>
              </w:rPr>
              <w:t>t</w:t>
            </w:r>
            <w:r>
              <w:rPr>
                <w:i/>
                <w:iCs/>
                <w:color w:val="0D2137"/>
                <w:sz w:val="20"/>
                <w:szCs w:val="20"/>
              </w:rPr>
              <w:t xml:space="preserve"> </w:t>
            </w:r>
          </w:p>
        </w:tc>
        <w:tc>
          <w:tcPr>
            <w:tcW w:w="67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 C</w:t>
            </w:r>
          </w:p>
        </w:tc>
        <w:tc>
          <w:tcPr>
            <w:tcW w:w="80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Informational</w:t>
            </w:r>
          </w:p>
        </w:tc>
        <w:tc>
          <w:tcPr>
            <w:tcW w:w="2188" w:type="dxa"/>
            <w:tcBorders>
              <w:bottom w:val="single" w:sz="4" w:space="0" w:color="C6D3DB"/>
              <w:right w:val="single" w:sz="4" w:space="0" w:color="C6D3DB"/>
            </w:tcBorders>
            <w:shd w:color="auto" w:fill="F4F7F9" w:val="clear"/>
            <w:vAlign w:val="center"/>
          </w:tcPr>
          <w:p>
            <w:pPr>
              <w:pStyle w:val="Normal"/>
              <w:spacing w:before="0" w:after="0"/>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
                <w:iCs/>
                <w:caps w:val="false"/>
                <w:smallCaps w:val="false"/>
                <w:color w:val="000000"/>
                <w:spacing w:val="0"/>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0D2137"/>
                <w:spacing w:val="0"/>
                <w:sz w:val="20"/>
                <w:szCs w:val="20"/>
              </w:rPr>
              <w:t>PhaseC_public_buckets.png</w:t>
            </w:r>
          </w:p>
        </w:tc>
      </w:tr>
      <w:tr>
        <w:trPr/>
        <w:tc>
          <w:tcPr>
            <w:tcW w:w="35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2</w:t>
            </w:r>
          </w:p>
        </w:tc>
        <w:tc>
          <w:tcPr>
            <w:tcW w:w="188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Public ACL and public policy blocking enabled across eight buckets </w:t>
            </w:r>
          </w:p>
        </w:tc>
        <w:tc>
          <w:tcPr>
            <w:tcW w:w="161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 xml:space="preserve">Secure configuration / Exposure prevention </w:t>
            </w:r>
          </w:p>
        </w:tc>
        <w:tc>
          <w:tcPr>
            <w:tcW w:w="188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 xml:space="preserve">S3 bucket policies </w:t>
            </w:r>
          </w:p>
        </w:tc>
        <w:tc>
          <w:tcPr>
            <w:tcW w:w="80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T1530 — relevant threa</w:t>
            </w:r>
            <w:r>
              <w:rPr>
                <w:sz w:val="20"/>
                <w:szCs w:val="20"/>
              </w:rPr>
              <w:t>t</w:t>
            </w:r>
          </w:p>
        </w:tc>
        <w:tc>
          <w:tcPr>
            <w:tcW w:w="67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rPr>
              <w:t>Phase C</w:t>
            </w:r>
          </w:p>
        </w:tc>
        <w:tc>
          <w:tcPr>
            <w:tcW w:w="80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rPr>
              <w:t>Informational</w:t>
            </w:r>
          </w:p>
        </w:tc>
        <w:tc>
          <w:tcPr>
            <w:tcW w:w="2188" w:type="dxa"/>
            <w:tcBorders>
              <w:bottom w:val="single" w:sz="4" w:space="0" w:color="C6D3DB"/>
              <w:right w:val="single" w:sz="4" w:space="0" w:color="C6D3DB"/>
            </w:tcBorders>
            <w:shd w:color="auto" w:fill="FFFFFF" w:val="clear"/>
            <w:vAlign w:val="center"/>
          </w:tcPr>
          <w:p>
            <w:pPr>
              <w:pStyle w:val="Normal"/>
              <w:spacing w:before="0" w:after="0"/>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
                <w:iCs/>
                <w:caps w:val="false"/>
                <w:smallCaps w:val="false"/>
                <w:color w:val="000000"/>
                <w:spacing w:val="0"/>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0D2137"/>
                <w:spacing w:val="0"/>
                <w:sz w:val="20"/>
                <w:szCs w:val="20"/>
              </w:rPr>
              <w:t>principal_analysis.png</w:t>
            </w:r>
          </w:p>
        </w:tc>
      </w:tr>
      <w:tr>
        <w:trPr/>
        <w:tc>
          <w:tcPr>
            <w:tcW w:w="35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3</w:t>
            </w:r>
          </w:p>
        </w:tc>
        <w:tc>
          <w:tcPr>
            <w:tcW w:w="188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No bucket policies classified as public </w:t>
            </w:r>
          </w:p>
        </w:tc>
        <w:tc>
          <w:tcPr>
            <w:tcW w:w="161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 xml:space="preserve">Secure configuration / Policy analysis </w:t>
            </w:r>
          </w:p>
        </w:tc>
        <w:tc>
          <w:tcPr>
            <w:tcW w:w="188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 xml:space="preserve">S3 bucket policies </w:t>
            </w:r>
          </w:p>
        </w:tc>
        <w:tc>
          <w:tcPr>
            <w:tcW w:w="80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T1530 — relevant threa</w:t>
            </w:r>
            <w:r>
              <w:rPr>
                <w:sz w:val="20"/>
                <w:szCs w:val="20"/>
              </w:rPr>
              <w:t>t</w:t>
            </w:r>
          </w:p>
        </w:tc>
        <w:tc>
          <w:tcPr>
            <w:tcW w:w="67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rPr>
              <w:t>Phase C</w:t>
            </w:r>
          </w:p>
        </w:tc>
        <w:tc>
          <w:tcPr>
            <w:tcW w:w="80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rPr>
              <w:t>Informational</w:t>
            </w:r>
          </w:p>
        </w:tc>
        <w:tc>
          <w:tcPr>
            <w:tcW w:w="2188" w:type="dxa"/>
            <w:tcBorders>
              <w:bottom w:val="single" w:sz="4" w:space="0" w:color="C6D3DB"/>
              <w:right w:val="single" w:sz="4" w:space="0" w:color="C6D3DB"/>
            </w:tcBorders>
            <w:shd w:color="auto" w:fill="F4F7F9" w:val="clear"/>
            <w:vAlign w:val="center"/>
          </w:tcPr>
          <w:p>
            <w:pPr>
              <w:pStyle w:val="Normal"/>
              <w:spacing w:before="0" w:after="0"/>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
                <w:iCs/>
                <w:caps w:val="false"/>
                <w:smallCaps w:val="false"/>
                <w:color w:val="000000"/>
                <w:spacing w:val="0"/>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0D2137"/>
                <w:spacing w:val="0"/>
                <w:sz w:val="20"/>
                <w:szCs w:val="20"/>
              </w:rPr>
              <w:t>PhaseC_public_buckets.png</w:t>
            </w:r>
          </w:p>
        </w:tc>
      </w:tr>
      <w:tr>
        <w:trPr>
          <w:trHeight w:val="362" w:hRule="atLeast"/>
        </w:trPr>
        <w:tc>
          <w:tcPr>
            <w:tcW w:w="35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4</w:t>
            </w:r>
          </w:p>
        </w:tc>
        <w:tc>
          <w:tcPr>
            <w:tcW w:w="188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I</w:t>
            </w:r>
            <w:r>
              <w:rPr>
                <w:i/>
                <w:iCs/>
                <w:color w:val="0D2137"/>
                <w:sz w:val="20"/>
                <w:szCs w:val="20"/>
              </w:rPr>
              <w:t xml:space="preserve">ndividual prefix listings succeeded despite denied recursive listing </w:t>
            </w:r>
          </w:p>
        </w:tc>
        <w:tc>
          <w:tcPr>
            <w:tcW w:w="161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 xml:space="preserve">Access enumeration / Policy behaviour </w:t>
            </w:r>
          </w:p>
        </w:tc>
        <w:tc>
          <w:tcPr>
            <w:tcW w:w="188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 xml:space="preserve">PwnedLabs S3 objects and prefixes </w:t>
            </w:r>
          </w:p>
        </w:tc>
        <w:tc>
          <w:tcPr>
            <w:tcW w:w="80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 xml:space="preserve">T1619 </w:t>
            </w:r>
          </w:p>
        </w:tc>
        <w:tc>
          <w:tcPr>
            <w:tcW w:w="67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rPr>
              <w:t xml:space="preserve">Phase </w:t>
            </w:r>
            <w:r>
              <w:rPr>
                <w:i/>
                <w:iCs/>
                <w:color w:val="0D2137"/>
              </w:rPr>
              <w:t>E</w:t>
            </w:r>
          </w:p>
        </w:tc>
        <w:tc>
          <w:tcPr>
            <w:tcW w:w="80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rPr>
              <w:t>Informational</w:t>
            </w:r>
          </w:p>
        </w:tc>
        <w:tc>
          <w:tcPr>
            <w:tcW w:w="218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ourceText"/>
                <w:sz w:val="20"/>
                <w:szCs w:val="20"/>
              </w:rPr>
              <w:t>PhaseE_pwnedlabs_completion.pdf</w:t>
            </w:r>
            <w:r>
              <w:rPr>
                <w:sz w:val="20"/>
                <w:szCs w:val="20"/>
              </w:rPr>
              <w:t xml:space="preserve"> </w:t>
            </w:r>
          </w:p>
        </w:tc>
      </w:tr>
    </w:tbl>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Cloud security finding types: Misconfiguration — incorrect resource setting (e.g. public S3 bucket); Access Control Weakness — overly permissive IAM policy or role trust; Logging Gap — CloudTrail, Config, or GuardDuty not enabled or covering required events; Encryption Gap — data at rest or in transit not encrypted; Privilege Escalation Path — role chaining, assume-role abuse, or policy rollback risk; Anomalous Activity — unusual API call patterns detected in CloudTrail logs; Compliance Deviation — resource fails CIS AWS Benchmark or ISO 27001 control check.</w:t>
      </w:r>
    </w:p>
    <w:p>
      <w:pPr>
        <w:pStyle w:val="Normal"/>
        <w:spacing w:before="0" w:after="80"/>
        <w:rPr/>
      </w:pPr>
      <w:r>
        <w:rPr/>
      </w:r>
    </w:p>
    <w:p>
      <w:pPr>
        <w:pStyle w:val="Heading2"/>
        <w:rPr>
          <w:b/>
          <w:bCs/>
          <w:color w:themeColor="text2" w:themeShade="bf" w:val="323E4F"/>
        </w:rPr>
      </w:pPr>
      <w:r>
        <w:rPr>
          <w:b/>
          <w:bCs/>
          <w:color w:themeColor="text2" w:themeShade="bf" w:val="323E4F"/>
        </w:rPr>
        <w:t>4.2 Detailed Finding Analysis</w:t>
      </w:r>
    </w:p>
    <w:p>
      <w:pPr>
        <w:pStyle w:val="Normal"/>
        <w:spacing w:before="0" w:after="120"/>
        <w:rPr>
          <w:color w:val="auto"/>
          <w:sz w:val="22"/>
          <w:szCs w:val="22"/>
        </w:rPr>
      </w:pPr>
      <w:r>
        <w:rPr/>
      </w:r>
    </w:p>
    <w:p>
      <w:pPr>
        <w:pStyle w:val="Heading3"/>
        <w:spacing w:before="200" w:after="80"/>
        <w:rPr>
          <w:sz w:val="28"/>
          <w:szCs w:val="28"/>
        </w:rPr>
      </w:pPr>
      <w:r>
        <w:rPr>
          <w:b/>
          <w:bCs/>
          <w:color w:val="0D2137"/>
          <w:sz w:val="22"/>
          <w:szCs w:val="22"/>
        </w:rPr>
        <w:t xml:space="preserve">Finding 1: </w:t>
      </w:r>
      <w:r>
        <w:rPr>
          <w:rStyle w:val="Strong"/>
          <w:color w:val="0D2137"/>
          <w:sz w:val="22"/>
          <w:szCs w:val="22"/>
        </w:rPr>
        <w:t>No Public Access Exposure Identified Across Eight S3 Buckets</w:t>
      </w:r>
    </w:p>
    <w:p>
      <w:pPr>
        <w:pStyle w:val="Normal"/>
        <w:spacing w:before="200" w:after="80"/>
        <w:rPr>
          <w:sz w:val="28"/>
          <w:szCs w:val="28"/>
        </w:rPr>
      </w:pPr>
      <w:r>
        <w:rPr>
          <w:b/>
          <w:bCs/>
          <w:color w:val="0D2137"/>
          <w:sz w:val="22"/>
          <w:szCs w:val="22"/>
        </w:rPr>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598"/>
        <w:gridCol w:w="7466"/>
      </w:tblGrid>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Finding Title</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No Public Access Exposure Identified Across Eight S3 Buckets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Type / Category</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Secure Configuration / Access Control </w:t>
            </w:r>
          </w:p>
        </w:tc>
      </w:tr>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Service / Resource</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Eight S3 buckets assessed in the personal AWS homelab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Description</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No bucket ACL granted access to </w:t>
            </w:r>
            <w:r>
              <w:rPr>
                <w:rStyle w:val="SourceText"/>
                <w:i/>
                <w:iCs/>
                <w:color w:val="0D2137"/>
                <w:sz w:val="20"/>
                <w:szCs w:val="20"/>
              </w:rPr>
              <w:t>AllUsers</w:t>
            </w:r>
            <w:r>
              <w:rPr>
                <w:i/>
                <w:iCs/>
                <w:color w:val="0D2137"/>
                <w:sz w:val="20"/>
                <w:szCs w:val="20"/>
              </w:rPr>
              <w:t xml:space="preserve"> or </w:t>
            </w:r>
            <w:r>
              <w:rPr>
                <w:rStyle w:val="SourceText"/>
                <w:i/>
                <w:iCs/>
                <w:color w:val="0D2137"/>
                <w:sz w:val="20"/>
                <w:szCs w:val="20"/>
              </w:rPr>
              <w:t>AuthenticatedUsers</w:t>
            </w:r>
            <w:r>
              <w:rPr>
                <w:i/>
                <w:iCs/>
                <w:color w:val="0D2137"/>
                <w:sz w:val="20"/>
                <w:szCs w:val="20"/>
              </w:rPr>
              <w:t xml:space="preserve">. Steampipe reported </w:t>
            </w:r>
            <w:r>
              <w:rPr>
                <w:rStyle w:val="SourceText"/>
                <w:i/>
                <w:iCs/>
                <w:color w:val="0D2137"/>
                <w:sz w:val="20"/>
                <w:szCs w:val="20"/>
              </w:rPr>
              <w:t>block_public_acls = true</w:t>
            </w:r>
            <w:r>
              <w:rPr>
                <w:i/>
                <w:iCs/>
                <w:color w:val="0D2137"/>
                <w:sz w:val="20"/>
                <w:szCs w:val="20"/>
              </w:rPr>
              <w:t xml:space="preserve">, </w:t>
            </w:r>
            <w:r>
              <w:rPr>
                <w:rStyle w:val="SourceText"/>
                <w:i/>
                <w:iCs/>
                <w:color w:val="0D2137"/>
                <w:sz w:val="20"/>
                <w:szCs w:val="20"/>
              </w:rPr>
              <w:t>block_public_policy = true</w:t>
            </w:r>
            <w:r>
              <w:rPr>
                <w:i/>
                <w:iCs/>
                <w:color w:val="0D2137"/>
                <w:sz w:val="20"/>
                <w:szCs w:val="20"/>
              </w:rPr>
              <w:t xml:space="preserve">, and </w:t>
            </w:r>
            <w:r>
              <w:rPr>
                <w:rStyle w:val="SourceText"/>
                <w:i/>
                <w:iCs/>
                <w:color w:val="0D2137"/>
                <w:sz w:val="20"/>
                <w:szCs w:val="20"/>
              </w:rPr>
              <w:t>bucket_policy_is_public = false</w:t>
            </w:r>
            <w:r>
              <w:rPr>
                <w:i/>
                <w:iCs/>
                <w:color w:val="0D2137"/>
                <w:sz w:val="20"/>
                <w:szCs w:val="20"/>
              </w:rPr>
              <w:t xml:space="preserve"> for all eight buckets. Five buckets had bucket policies, while three returned </w:t>
            </w:r>
            <w:r>
              <w:rPr>
                <w:rStyle w:val="SourceText"/>
                <w:i/>
                <w:iCs/>
                <w:color w:val="0D2137"/>
                <w:sz w:val="20"/>
                <w:szCs w:val="20"/>
              </w:rPr>
              <w:t>NoSuchBucketPolicy</w:t>
            </w:r>
            <w:r>
              <w:rPr>
                <w:i/>
                <w:iCs/>
                <w:color w:val="0D2137"/>
                <w:sz w:val="20"/>
                <w:szCs w:val="20"/>
              </w:rPr>
              <w:t xml:space="preserve">. The reviewed policies granted access to AWS services or the specific IAM user </w:t>
            </w:r>
            <w:r>
              <w:rPr>
                <w:rStyle w:val="SourceText"/>
                <w:i/>
                <w:iCs/>
                <w:color w:val="0D2137"/>
                <w:sz w:val="20"/>
                <w:szCs w:val="20"/>
              </w:rPr>
              <w:t>ops-user</w:t>
            </w:r>
            <w:r>
              <w:rPr>
                <w:i/>
                <w:iCs/>
                <w:color w:val="0D2137"/>
                <w:sz w:val="20"/>
                <w:szCs w:val="20"/>
              </w:rPr>
              <w:t xml:space="preserve">. </w:t>
            </w:r>
          </w:p>
        </w:tc>
      </w:tr>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How Identified</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AWS CLI inspection of bucket ACLs and policies, supported by Steampipe queries of S3 access-control settings.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MITRE ATT&amp;CK Reference</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trong"/>
                <w:i/>
                <w:iCs/>
                <w:color w:val="0D2137"/>
                <w:sz w:val="20"/>
                <w:szCs w:val="20"/>
              </w:rPr>
              <w:t>T1530 – Data from Cloud Storage</w:t>
            </w:r>
            <w:r>
              <w:rPr>
                <w:i/>
                <w:iCs/>
                <w:color w:val="0D2137"/>
                <w:sz w:val="20"/>
                <w:szCs w:val="20"/>
              </w:rPr>
              <w:t xml:space="preserve">, as the relevant threat these controls help reduce; this finding does not represent observed attacker activity. </w:t>
            </w:r>
          </w:p>
        </w:tc>
      </w:tr>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Business / Security Impact</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T</w:t>
            </w:r>
            <w:r>
              <w:rPr>
                <w:i/>
                <w:iCs/>
                <w:color w:val="0D2137"/>
                <w:sz w:val="20"/>
                <w:szCs w:val="20"/>
              </w:rPr>
              <w:t xml:space="preserve">he reviewed controls reduce the likelihood of unauthorised public access to stored data. These results establish the assessed public-access baseline but do not confirm every aspect of S3 security or compliance.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Severity / Impact</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Informational </w:t>
            </w:r>
          </w:p>
        </w:tc>
      </w:tr>
      <w:tr>
        <w:trPr>
          <w:trHeight w:val="364" w:hRule="atLeast"/>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Reference</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
          </w:p>
        </w:tc>
      </w:tr>
    </w:tbl>
    <w:p>
      <w:pPr>
        <w:pStyle w:val="Normal"/>
        <w:spacing w:before="0" w:after="80"/>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pPr>
      <w:r>
        <w:rPr/>
      </w:r>
    </w:p>
    <w:p>
      <w:pPr>
        <w:pStyle w:val="Heading3"/>
        <w:spacing w:before="200" w:after="80"/>
        <w:rPr>
          <w:sz w:val="28"/>
          <w:szCs w:val="28"/>
        </w:rPr>
      </w:pPr>
      <w:r>
        <w:rPr>
          <w:b/>
          <w:bCs/>
          <w:color w:val="0D2137"/>
          <w:sz w:val="22"/>
          <w:szCs w:val="22"/>
        </w:rPr>
        <w:t xml:space="preserve">Finding 2: </w:t>
      </w:r>
      <w:r>
        <w:rPr>
          <w:rStyle w:val="Strong"/>
          <w:color w:val="0D2137"/>
          <w:sz w:val="22"/>
          <w:szCs w:val="22"/>
        </w:rPr>
        <w:t>Accessible Migration Archive Contained Credentials in the Hosted Lab</w:t>
      </w:r>
    </w:p>
    <w:p>
      <w:pPr>
        <w:pStyle w:val="Normal"/>
        <w:spacing w:before="200" w:after="80"/>
        <w:rPr>
          <w:sz w:val="28"/>
          <w:szCs w:val="28"/>
        </w:rPr>
      </w:pPr>
      <w:r>
        <w:rPr>
          <w:b/>
          <w:bCs/>
          <w:color w:val="0D2137"/>
          <w:sz w:val="22"/>
          <w:szCs w:val="22"/>
        </w:rPr>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598"/>
        <w:gridCol w:w="7466"/>
      </w:tblGrid>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Finding Title</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Accessible Migration Archive Contained Credentials in the Hosted Lab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Type / Category</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Credential Exposure / Sensitive Data Exposure </w:t>
            </w:r>
          </w:p>
        </w:tc>
      </w:tr>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Service / Resource</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PwnedLabs S3 bucket </w:t>
            </w:r>
            <w:r>
              <w:rPr>
                <w:rStyle w:val="SourceText"/>
                <w:i/>
                <w:iCs/>
                <w:color w:val="0D2137"/>
                <w:sz w:val="20"/>
                <w:szCs w:val="20"/>
              </w:rPr>
              <w:t>dev.huge-logistics.com</w:t>
            </w:r>
            <w:r>
              <w:rPr>
                <w:i/>
                <w:iCs/>
                <w:color w:val="0D2137"/>
                <w:sz w:val="20"/>
                <w:szCs w:val="20"/>
              </w:rPr>
              <w:t xml:space="preserve">; archive </w:t>
            </w:r>
            <w:r>
              <w:rPr>
                <w:rStyle w:val="SourceText"/>
                <w:i/>
                <w:iCs/>
                <w:color w:val="0D2137"/>
                <w:sz w:val="20"/>
                <w:szCs w:val="20"/>
              </w:rPr>
              <w:t>hl_migration_project.zip</w:t>
            </w:r>
            <w:r>
              <w:rPr>
                <w:i/>
                <w:iCs/>
                <w:color w:val="0D2137"/>
                <w:sz w:val="20"/>
                <w:szCs w:val="20"/>
              </w:rPr>
              <w:t xml:space="preserve">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Description</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An accessible migration archive contained files including </w:t>
            </w:r>
            <w:r>
              <w:rPr>
                <w:rStyle w:val="SourceText"/>
                <w:i/>
                <w:iCs/>
                <w:color w:val="0D2137"/>
                <w:sz w:val="20"/>
                <w:szCs w:val="20"/>
              </w:rPr>
              <w:t>migrate_secrets.ps1</w:t>
            </w:r>
            <w:r>
              <w:rPr>
                <w:i/>
                <w:iCs/>
                <w:color w:val="0D2137"/>
                <w:sz w:val="20"/>
                <w:szCs w:val="20"/>
              </w:rPr>
              <w:t xml:space="preserve"> and </w:t>
            </w:r>
            <w:r>
              <w:rPr>
                <w:rStyle w:val="SourceText"/>
                <w:i/>
                <w:iCs/>
                <w:color w:val="0D2137"/>
                <w:sz w:val="20"/>
                <w:szCs w:val="20"/>
              </w:rPr>
              <w:t>export.xml</w:t>
            </w:r>
            <w:r>
              <w:rPr>
                <w:i/>
                <w:iCs/>
                <w:color w:val="0D2137"/>
                <w:sz w:val="20"/>
                <w:szCs w:val="20"/>
              </w:rPr>
              <w:t xml:space="preserve">. Examination of the downloaded material revealed lab credentials that could be used for further AWS access. This showed how exposed migration files can disclose information beyond their apparent business purpose. </w:t>
            </w:r>
          </w:p>
        </w:tc>
      </w:tr>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How Identified</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S3 enumeration using the AWS CLI, followed by downloading, extracting, and inspecting the migration archive within the authorised lab.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MITRE ATT&amp;CK Reference</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trong"/>
                <w:i/>
                <w:iCs/>
                <w:color w:val="0D2137"/>
                <w:sz w:val="20"/>
                <w:szCs w:val="20"/>
              </w:rPr>
              <w:t>T1530 – Data from Cloud Storage</w:t>
            </w:r>
            <w:r>
              <w:rPr>
                <w:i/>
                <w:iCs/>
                <w:color w:val="0D2137"/>
                <w:sz w:val="20"/>
                <w:szCs w:val="20"/>
              </w:rPr>
              <w:t xml:space="preserve"> </w:t>
            </w:r>
          </w:p>
        </w:tc>
      </w:tr>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Business / Security Impact</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I</w:t>
            </w:r>
            <w:r>
              <w:rPr>
                <w:i/>
                <w:iCs/>
                <w:color w:val="0D2137"/>
                <w:sz w:val="20"/>
                <w:szCs w:val="20"/>
              </w:rPr>
              <w:t xml:space="preserve">n a production environment, credentials exposed in stored files could allow an attacker to access additional resources within the credentials’ permissions. This could compromise confidential information and expand the impact of the original exposure.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Severity / Impact</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High — assessed within the intentionally vulnerable hosted lab </w:t>
            </w:r>
          </w:p>
        </w:tc>
      </w:tr>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Reference</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ourceText"/>
                <w:i/>
                <w:iCs/>
                <w:color w:val="0D2137"/>
                <w:sz w:val="20"/>
                <w:szCs w:val="20"/>
              </w:rPr>
              <w:t>PhaseE_pwnedlabs_completion.pdf</w:t>
            </w:r>
            <w:r>
              <w:rPr>
                <w:i/>
                <w:iCs/>
                <w:color w:val="0D2137"/>
                <w:sz w:val="20"/>
                <w:szCs w:val="20"/>
              </w:rPr>
              <w:t xml:space="preserve"> </w:t>
            </w:r>
          </w:p>
        </w:tc>
      </w:tr>
    </w:tbl>
    <w:p>
      <w:pPr>
        <w:pStyle w:val="Normal"/>
        <w:spacing w:before="0" w:after="80"/>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pPr>
      <w:r>
        <w:rPr/>
      </w:r>
    </w:p>
    <w:p>
      <w:pPr>
        <w:pStyle w:val="Heading3"/>
        <w:spacing w:before="200" w:after="80"/>
        <w:rPr>
          <w:sz w:val="28"/>
          <w:szCs w:val="28"/>
        </w:rPr>
      </w:pPr>
      <w:r>
        <w:rPr>
          <w:b/>
          <w:bCs/>
          <w:color w:val="0D2137"/>
          <w:sz w:val="22"/>
          <w:szCs w:val="22"/>
        </w:rPr>
        <w:t>Finding 3:</w:t>
      </w:r>
      <w:r>
        <w:rPr>
          <w:rStyle w:val="Strong"/>
          <w:color w:val="0D2137"/>
          <w:sz w:val="22"/>
          <w:szCs w:val="22"/>
        </w:rPr>
        <w:t>Discovered Lab Credentials Enabled Access to Restricted S3 Content</w:t>
      </w:r>
    </w:p>
    <w:p>
      <w:pPr>
        <w:pStyle w:val="Heading3"/>
        <w:spacing w:before="200" w:after="80"/>
        <w:rPr>
          <w:sz w:val="28"/>
          <w:szCs w:val="28"/>
        </w:rPr>
      </w:pPr>
      <w:r>
        <w:rPr>
          <w:b/>
          <w:bCs/>
          <w:color w:val="0D2137"/>
          <w:sz w:val="22"/>
          <w:szCs w:val="22"/>
        </w:rPr>
        <w:t xml:space="preserve"> </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598"/>
        <w:gridCol w:w="7466"/>
      </w:tblGrid>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Finding Title</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Discovered Lab Credentials Enabled Access to Restricted S3 Content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Type / Category</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Credential Abuse / Restricted Data Access </w:t>
            </w:r>
          </w:p>
        </w:tc>
      </w:tr>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Service / Resource</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PwnedLabs S3 bucket </w:t>
            </w:r>
            <w:r>
              <w:rPr>
                <w:rStyle w:val="SourceText"/>
                <w:i/>
                <w:iCs/>
                <w:color w:val="0D2137"/>
                <w:sz w:val="20"/>
                <w:szCs w:val="20"/>
              </w:rPr>
              <w:t>dev.huge-logistics.com</w:t>
            </w:r>
            <w:r>
              <w:rPr>
                <w:i/>
                <w:iCs/>
                <w:color w:val="0D2137"/>
                <w:sz w:val="20"/>
                <w:szCs w:val="20"/>
              </w:rPr>
              <w:t xml:space="preserve">, </w:t>
            </w:r>
            <w:r>
              <w:rPr>
                <w:rStyle w:val="SourceText"/>
                <w:i/>
                <w:iCs/>
                <w:color w:val="0D2137"/>
                <w:sz w:val="20"/>
                <w:szCs w:val="20"/>
              </w:rPr>
              <w:t>admin/</w:t>
            </w:r>
            <w:r>
              <w:rPr>
                <w:i/>
                <w:iCs/>
                <w:color w:val="0D2137"/>
                <w:sz w:val="20"/>
                <w:szCs w:val="20"/>
              </w:rPr>
              <w:t xml:space="preserve"> prefix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Description</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After configuring an AWS CLI profile with the discovered lab credentials, I successfully listed the </w:t>
            </w:r>
            <w:r>
              <w:rPr>
                <w:rStyle w:val="SourceText"/>
                <w:i/>
                <w:iCs/>
                <w:color w:val="0D2137"/>
                <w:sz w:val="20"/>
                <w:szCs w:val="20"/>
              </w:rPr>
              <w:t>admin/</w:t>
            </w:r>
            <w:r>
              <w:rPr>
                <w:i/>
                <w:iCs/>
                <w:color w:val="0D2137"/>
                <w:sz w:val="20"/>
                <w:szCs w:val="20"/>
              </w:rPr>
              <w:t xml:space="preserve"> prefix and retrieved the lab flag. The listing also revealed </w:t>
            </w:r>
            <w:r>
              <w:rPr>
                <w:rStyle w:val="SourceText"/>
                <w:i/>
                <w:iCs/>
                <w:color w:val="0D2137"/>
                <w:sz w:val="20"/>
                <w:szCs w:val="20"/>
              </w:rPr>
              <w:t>website_transactions_export.csv</w:t>
            </w:r>
            <w:r>
              <w:rPr>
                <w:i/>
                <w:iCs/>
                <w:color w:val="0D2137"/>
                <w:sz w:val="20"/>
                <w:szCs w:val="20"/>
              </w:rPr>
              <w:t xml:space="preserve">; its presence alone does not establish that its contents were downloaded. </w:t>
            </w:r>
          </w:p>
        </w:tc>
      </w:tr>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How Identified</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Authenticated AWS CLI access using the discovered credentials, followed by listing the restricted prefix and retrieving the flag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MITRE ATT&amp;CK Reference</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trong"/>
                <w:i/>
                <w:iCs/>
                <w:color w:val="0D2137"/>
                <w:sz w:val="20"/>
                <w:szCs w:val="20"/>
              </w:rPr>
              <w:t>T1619 – Cloud Storage Object Discovery</w:t>
            </w:r>
            <w:r>
              <w:rPr>
                <w:i/>
                <w:iCs/>
                <w:color w:val="0D2137"/>
                <w:sz w:val="20"/>
                <w:szCs w:val="20"/>
              </w:rPr>
              <w:t xml:space="preserve"> for listing objects; </w:t>
            </w:r>
            <w:r>
              <w:rPr>
                <w:rStyle w:val="Strong"/>
                <w:i/>
                <w:iCs/>
                <w:color w:val="0D2137"/>
                <w:sz w:val="20"/>
                <w:szCs w:val="20"/>
              </w:rPr>
              <w:t>T1530 – Data from Cloud Storage</w:t>
            </w:r>
            <w:r>
              <w:rPr>
                <w:i/>
                <w:iCs/>
                <w:color w:val="0D2137"/>
                <w:sz w:val="20"/>
                <w:szCs w:val="20"/>
              </w:rPr>
              <w:t xml:space="preserve"> for retrieving the flag </w:t>
            </w:r>
          </w:p>
        </w:tc>
      </w:tr>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Business / Security Impact</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The result demonstrated a path from exposed files to authenticated access to restricted content. In a production environment, the consequences would depend on the permissions attached to the exposed credentials and the sensitivity of accessible data. </w:t>
            </w:r>
          </w:p>
        </w:tc>
      </w:tr>
      <w:tr>
        <w:trPr/>
        <w:tc>
          <w:tcPr>
            <w:tcW w:w="259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Severity / Impact</w:t>
            </w:r>
          </w:p>
        </w:tc>
        <w:tc>
          <w:tcPr>
            <w:tcW w:w="746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High — assessed within the intentionally vulnerable hosted lab </w:t>
            </w:r>
          </w:p>
        </w:tc>
      </w:tr>
      <w:tr>
        <w:trPr/>
        <w:tc>
          <w:tcPr>
            <w:tcW w:w="259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Reference</w:t>
            </w:r>
          </w:p>
        </w:tc>
        <w:tc>
          <w:tcPr>
            <w:tcW w:w="746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ourceText"/>
                <w:i/>
                <w:iCs/>
                <w:color w:val="0D2137"/>
                <w:sz w:val="20"/>
                <w:szCs w:val="20"/>
              </w:rPr>
              <w:t>PhaseE_pwnedlabs_completion.pdf</w:t>
            </w:r>
            <w:r>
              <w:rPr>
                <w:i/>
                <w:iCs/>
                <w:color w:val="0D2137"/>
                <w:sz w:val="20"/>
                <w:szCs w:val="20"/>
              </w:rPr>
              <w:t xml:space="preserve"> </w:t>
            </w:r>
          </w:p>
        </w:tc>
      </w:tr>
    </w:tbl>
    <w:p>
      <w:pPr>
        <w:pStyle w:val="Normal"/>
        <w:spacing w:before="0" w:after="80"/>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pPr>
      <w:r>
        <w:rPr/>
      </w:r>
    </w:p>
    <w:p>
      <w:pPr>
        <w:pStyle w:val="Normal"/>
        <w:spacing w:before="0" w:after="120"/>
        <w:rPr>
          <w:color w:val="auto"/>
          <w:sz w:val="22"/>
          <w:szCs w:val="22"/>
        </w:rPr>
      </w:pPr>
      <w:r>
        <w:rPr>
          <w:i/>
          <w:iCs/>
          <w:color w:val="auto"/>
          <w:sz w:val="22"/>
          <w:szCs w:val="22"/>
        </w:rPr>
        <w:t>[Repeat Finding card format for each additional significant finding.]</w:t>
      </w:r>
    </w:p>
    <w:p>
      <w:pPr>
        <w:pStyle w:val="Normal"/>
        <w:spacing w:before="0" w:after="0"/>
        <w:rPr/>
      </w:pPr>
      <w:r>
        <w:rPr/>
      </w:r>
      <w:r>
        <w:br w:type="page"/>
      </w:r>
    </w:p>
    <w:p>
      <w:pPr>
        <w:pStyle w:val="Heading1"/>
        <w:pBdr>
          <w:bottom w:val="single" w:sz="8" w:space="6" w:color="146C94"/>
        </w:pBdr>
        <w:spacing w:before="0" w:after="160"/>
        <w:rPr/>
      </w:pPr>
      <w:r>
        <w:rPr>
          <w:b/>
          <w:bCs/>
          <w:color w:val="0D2137"/>
        </w:rPr>
        <w:t>5.0 Risk Assessment &amp; Cloud Threat Model</w:t>
      </w:r>
    </w:p>
    <w:p>
      <w:pPr>
        <w:pStyle w:val="Normal"/>
        <w:spacing w:before="0" w:after="120"/>
        <w:rPr>
          <w:color w:val="auto"/>
          <w:sz w:val="22"/>
          <w:szCs w:val="22"/>
        </w:rPr>
      </w:pPr>
      <w:r>
        <w:rPr>
          <w:i/>
          <w:iCs/>
          <w:color w:val="auto"/>
          <w:sz w:val="22"/>
          <w:szCs w:val="22"/>
        </w:rPr>
        <w:t>[This section is required for all tasks. Complete both sub-sections using the outputs from your Phase D threat modelling work and your findings from Section 4.]</w:t>
      </w:r>
    </w:p>
    <w:p>
      <w:pPr>
        <w:pStyle w:val="Heading2"/>
        <w:rPr>
          <w:b/>
          <w:bCs/>
          <w:color w:themeColor="text2" w:themeShade="bf" w:val="323E4F"/>
        </w:rPr>
      </w:pPr>
      <w:r>
        <w:rPr>
          <w:b/>
          <w:bCs/>
          <w:color w:themeColor="text2" w:themeShade="bf" w:val="323E4F"/>
        </w:rPr>
        <w:t>5.1 Cloud Security Control Gaps &amp; Defensive Coverage</w:t>
      </w:r>
    </w:p>
    <w:p>
      <w:pPr>
        <w:pStyle w:val="Heading2"/>
        <w:pBdr>
          <w:bottom w:val="single" w:sz="6" w:space="0" w:color="C6D3DB"/>
        </w:pBdr>
        <w:spacing w:before="280" w:after="120"/>
        <w:rPr>
          <w:color w:val="auto"/>
          <w:sz w:val="22"/>
          <w:szCs w:val="22"/>
        </w:rPr>
      </w:pPr>
      <w:r>
        <w:rPr>
          <w:i/>
          <w:iCs/>
          <w:color w:val="auto"/>
          <w:sz w:val="22"/>
          <w:szCs w:val="22"/>
        </w:rPr>
        <w:t>[For each significant finding, describe which AWS-native or third-party control could detect, prevent, or reduce the risk. Consider: CloudTrail rules, AWS Config rules, GuardDuty detectors, IAM Access Analyzer, Security Hub checks, S3 Block Public Access, SCPs, or CloudWatch alarms.]</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1998"/>
        <w:gridCol w:w="2402"/>
        <w:gridCol w:w="2600"/>
        <w:gridCol w:w="3064"/>
      </w:tblGrid>
      <w:tr>
        <w:trPr>
          <w:tblHeader w:val="true"/>
        </w:trPr>
        <w:tc>
          <w:tcPr>
            <w:tcW w:w="199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Finding / Gap</w:t>
            </w:r>
          </w:p>
        </w:tc>
        <w:tc>
          <w:tcPr>
            <w:tcW w:w="2402"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Observable / Trigger in Cloud Telemetry</w:t>
            </w:r>
          </w:p>
        </w:tc>
        <w:tc>
          <w:tcPr>
            <w:tcW w:w="26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Recommended Control</w:t>
            </w:r>
          </w:p>
        </w:tc>
        <w:tc>
          <w:tcPr>
            <w:tcW w:w="3064"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AWS Service / Tool for Implementation</w:t>
            </w:r>
          </w:p>
        </w:tc>
      </w:tr>
      <w:tr>
        <w:trPr/>
        <w:tc>
          <w:tcPr>
            <w:tcW w:w="1998"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rStyle w:val="Strong"/>
                <w:b w:val="false"/>
                <w:bCs w:val="false"/>
                <w:i/>
                <w:iCs/>
                <w:color w:val="0D2137"/>
                <w:sz w:val="20"/>
                <w:szCs w:val="20"/>
              </w:rPr>
              <w:t>No public access exposure identified across eight buckets</w:t>
            </w:r>
            <w:r>
              <w:rPr>
                <w:b w:val="false"/>
                <w:bCs w:val="false"/>
                <w:i/>
                <w:iCs/>
                <w:color w:val="0D2137"/>
                <w:sz w:val="20"/>
                <w:szCs w:val="20"/>
              </w:rPr>
              <w:t xml:space="preserve"> </w:t>
            </w:r>
          </w:p>
        </w:tc>
        <w:tc>
          <w:tcPr>
            <w:tcW w:w="2402"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Changes to bucket policies, ACLs, or Block Public Access settings; new external-access findings. </w:t>
            </w:r>
          </w:p>
        </w:tc>
        <w:tc>
          <w:tcPr>
            <w:tcW w:w="26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Maintain Block Public Access, continuously assess public read/write access, and review unexpected external sharing. </w:t>
            </w:r>
          </w:p>
        </w:tc>
        <w:tc>
          <w:tcPr>
            <w:tcW w:w="3064"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rStyle w:val="Strong"/>
                <w:b w:val="false"/>
                <w:bCs w:val="false"/>
                <w:i/>
                <w:iCs/>
                <w:color w:val="0D2137"/>
                <w:sz w:val="20"/>
                <w:szCs w:val="20"/>
              </w:rPr>
              <w:t>S3 Block Public Access</w:t>
            </w:r>
            <w:r>
              <w:rPr>
                <w:b w:val="false"/>
                <w:bCs w:val="false"/>
                <w:i/>
                <w:iCs/>
                <w:color w:val="0D2137"/>
                <w:sz w:val="20"/>
                <w:szCs w:val="20"/>
              </w:rPr>
              <w:t xml:space="preserve">, </w:t>
            </w:r>
            <w:r>
              <w:rPr>
                <w:rStyle w:val="Strong"/>
                <w:b w:val="false"/>
                <w:bCs w:val="false"/>
                <w:i/>
                <w:iCs/>
                <w:color w:val="0D2137"/>
                <w:sz w:val="20"/>
                <w:szCs w:val="20"/>
              </w:rPr>
              <w:t>AWS Config</w:t>
            </w:r>
            <w:r>
              <w:rPr>
                <w:b w:val="false"/>
                <w:bCs w:val="false"/>
                <w:i/>
                <w:iCs/>
                <w:color w:val="0D2137"/>
                <w:sz w:val="20"/>
                <w:szCs w:val="20"/>
              </w:rPr>
              <w:t xml:space="preserve">, </w:t>
            </w:r>
            <w:r>
              <w:rPr>
                <w:rStyle w:val="Strong"/>
                <w:b w:val="false"/>
                <w:bCs w:val="false"/>
                <w:i/>
                <w:iCs/>
                <w:color w:val="0D2137"/>
                <w:sz w:val="20"/>
                <w:szCs w:val="20"/>
              </w:rPr>
              <w:t>IAM Access Analyzer</w:t>
            </w:r>
            <w:r>
              <w:rPr>
                <w:b w:val="false"/>
                <w:bCs w:val="false"/>
                <w:i/>
                <w:iCs/>
                <w:color w:val="0D2137"/>
                <w:sz w:val="20"/>
                <w:szCs w:val="20"/>
              </w:rPr>
              <w:t xml:space="preserve">, </w:t>
            </w:r>
            <w:r>
              <w:rPr>
                <w:rStyle w:val="Strong"/>
                <w:b w:val="false"/>
                <w:bCs w:val="false"/>
                <w:i/>
                <w:iCs/>
                <w:color w:val="0D2137"/>
                <w:sz w:val="20"/>
                <w:szCs w:val="20"/>
              </w:rPr>
              <w:t>CloudTrail</w:t>
            </w:r>
            <w:r>
              <w:rPr>
                <w:b w:val="false"/>
                <w:bCs w:val="false"/>
                <w:i/>
                <w:iCs/>
                <w:color w:val="0D2137"/>
                <w:sz w:val="20"/>
                <w:szCs w:val="20"/>
              </w:rPr>
              <w:t xml:space="preserve"> </w:t>
            </w:r>
          </w:p>
        </w:tc>
      </w:tr>
      <w:tr>
        <w:trPr/>
        <w:tc>
          <w:tcPr>
            <w:tcW w:w="1998" w:type="dxa"/>
            <w:tcBorders>
              <w:bottom w:val="single" w:sz="4" w:space="0" w:color="C6D3DB"/>
              <w:right w:val="single" w:sz="4" w:space="0" w:color="C6D3DB"/>
            </w:tcBorders>
            <w:shd w:color="auto" w:fill="FFFFFF" w:val="clear"/>
            <w:vAlign w:val="center"/>
          </w:tcPr>
          <w:p>
            <w:pPr>
              <w:pStyle w:val="Normal"/>
              <w:spacing w:before="0" w:after="0"/>
              <w:rPr>
                <w:i/>
                <w:i/>
                <w:iCs/>
                <w:color w:val="0D2137"/>
                <w:sz w:val="20"/>
                <w:szCs w:val="20"/>
              </w:rPr>
            </w:pPr>
            <w:r>
              <w:rPr>
                <w:rStyle w:val="Strong"/>
                <w:b w:val="false"/>
                <w:bCs w:val="false"/>
                <w:i/>
                <w:iCs/>
                <w:color w:val="0D2137"/>
                <w:sz w:val="20"/>
                <w:szCs w:val="20"/>
              </w:rPr>
              <w:t>Accessible migration archive contained credentials — hosted lab</w:t>
            </w:r>
            <w:r>
              <w:rPr>
                <w:b w:val="false"/>
                <w:bCs w:val="false"/>
                <w:i/>
                <w:iCs/>
                <w:color w:val="0D2137"/>
                <w:sz w:val="20"/>
                <w:szCs w:val="20"/>
              </w:rPr>
              <w:t xml:space="preserve"> </w:t>
            </w:r>
          </w:p>
        </w:tc>
        <w:tc>
          <w:tcPr>
            <w:tcW w:w="2402"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Downloads of sensitive archives recorded through S3 object-access logging; secret-scanning alerts on files before upload. </w:t>
            </w:r>
          </w:p>
        </w:tc>
        <w:tc>
          <w:tcPr>
            <w:tcW w:w="26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Remove credentials from scripts and archives, revoke exposed keys, and use temporary role credentials. Store application secrets in a dedicated secrets service. </w:t>
            </w:r>
          </w:p>
        </w:tc>
        <w:tc>
          <w:tcPr>
            <w:tcW w:w="3064" w:type="dxa"/>
            <w:tcBorders>
              <w:bottom w:val="single" w:sz="4" w:space="0" w:color="C6D3DB"/>
              <w:right w:val="single" w:sz="4" w:space="0" w:color="C6D3DB"/>
            </w:tcBorders>
            <w:shd w:color="auto" w:fill="FFFFFF" w:val="clear"/>
            <w:vAlign w:val="center"/>
          </w:tcPr>
          <w:p>
            <w:pPr>
              <w:pStyle w:val="Normal"/>
              <w:spacing w:before="0" w:after="0"/>
              <w:rPr>
                <w:i/>
                <w:i/>
                <w:iCs/>
                <w:color w:val="0D2137"/>
                <w:sz w:val="20"/>
                <w:szCs w:val="20"/>
              </w:rPr>
            </w:pPr>
            <w:r>
              <w:rPr>
                <w:rStyle w:val="Strong"/>
                <w:b w:val="false"/>
                <w:bCs w:val="false"/>
                <w:i/>
                <w:iCs/>
                <w:color w:val="0D2137"/>
                <w:sz w:val="20"/>
                <w:szCs w:val="20"/>
              </w:rPr>
              <w:t>IAM roles / AWS STS</w:t>
            </w:r>
            <w:r>
              <w:rPr>
                <w:b w:val="false"/>
                <w:bCs w:val="false"/>
                <w:i/>
                <w:iCs/>
                <w:color w:val="0D2137"/>
                <w:sz w:val="20"/>
                <w:szCs w:val="20"/>
              </w:rPr>
              <w:t xml:space="preserve">, </w:t>
            </w:r>
            <w:r>
              <w:rPr>
                <w:rStyle w:val="Strong"/>
                <w:b w:val="false"/>
                <w:bCs w:val="false"/>
                <w:i/>
                <w:iCs/>
                <w:color w:val="0D2137"/>
                <w:sz w:val="20"/>
                <w:szCs w:val="20"/>
              </w:rPr>
              <w:t>AWS Secrets Manager</w:t>
            </w:r>
            <w:r>
              <w:rPr>
                <w:b w:val="false"/>
                <w:bCs w:val="false"/>
                <w:i/>
                <w:iCs/>
                <w:color w:val="0D2137"/>
                <w:sz w:val="20"/>
                <w:szCs w:val="20"/>
              </w:rPr>
              <w:t xml:space="preserve">, </w:t>
            </w:r>
            <w:r>
              <w:rPr>
                <w:rStyle w:val="Strong"/>
                <w:b w:val="false"/>
                <w:bCs w:val="false"/>
                <w:i/>
                <w:iCs/>
                <w:color w:val="0D2137"/>
                <w:sz w:val="20"/>
                <w:szCs w:val="20"/>
              </w:rPr>
              <w:t>Gitleaks</w:t>
            </w:r>
            <w:r>
              <w:rPr>
                <w:b w:val="false"/>
                <w:bCs w:val="false"/>
                <w:i/>
                <w:iCs/>
                <w:color w:val="0D2137"/>
                <w:sz w:val="20"/>
                <w:szCs w:val="20"/>
              </w:rPr>
              <w:t xml:space="preserve"> or another secret scanner, </w:t>
            </w:r>
            <w:r>
              <w:rPr>
                <w:rStyle w:val="Strong"/>
                <w:b w:val="false"/>
                <w:bCs w:val="false"/>
                <w:i/>
                <w:iCs/>
                <w:color w:val="0D2137"/>
                <w:sz w:val="20"/>
                <w:szCs w:val="20"/>
              </w:rPr>
              <w:t>CloudTrail S3 data events</w:t>
            </w:r>
            <w:r>
              <w:rPr>
                <w:b w:val="false"/>
                <w:bCs w:val="false"/>
                <w:i/>
                <w:iCs/>
                <w:color w:val="0D2137"/>
                <w:sz w:val="20"/>
                <w:szCs w:val="20"/>
              </w:rPr>
              <w:t xml:space="preserve"> </w:t>
            </w:r>
          </w:p>
        </w:tc>
      </w:tr>
      <w:tr>
        <w:trPr>
          <w:trHeight w:val="1239" w:hRule="atLeast"/>
        </w:trPr>
        <w:tc>
          <w:tcPr>
            <w:tcW w:w="1998"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rStyle w:val="Strong"/>
                <w:b w:val="false"/>
                <w:bCs w:val="false"/>
                <w:i/>
                <w:iCs/>
                <w:color w:val="0D2137"/>
                <w:sz w:val="20"/>
                <w:szCs w:val="20"/>
              </w:rPr>
              <w:t>Discovered credentials enabled restricted S3 access — hosted lab</w:t>
            </w:r>
            <w:r>
              <w:rPr>
                <w:b w:val="false"/>
                <w:bCs w:val="false"/>
                <w:i/>
                <w:iCs/>
                <w:color w:val="0D2137"/>
                <w:sz w:val="20"/>
                <w:szCs w:val="20"/>
              </w:rPr>
              <w:t xml:space="preserve"> </w:t>
            </w:r>
          </w:p>
        </w:tc>
        <w:tc>
          <w:tcPr>
            <w:tcW w:w="2402"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 xml:space="preserve">Authenticated object access from unusual IP addresses or locations, unexpected principals, or abnormal download volumes. </w:t>
            </w:r>
          </w:p>
        </w:tc>
        <w:tc>
          <w:tcPr>
            <w:tcW w:w="26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 xml:space="preserve">Restrict permissions to required buckets and prefixes, revoke compromised credentials, and enable detection of suspicious authenticated S3 activity </w:t>
            </w:r>
          </w:p>
        </w:tc>
        <w:tc>
          <w:tcPr>
            <w:tcW w:w="306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trong"/>
                <w:b w:val="false"/>
                <w:bCs w:val="false"/>
                <w:i/>
                <w:iCs/>
                <w:sz w:val="20"/>
                <w:szCs w:val="20"/>
              </w:rPr>
              <w:t>IAM policies</w:t>
            </w:r>
            <w:r>
              <w:rPr>
                <w:b w:val="false"/>
                <w:bCs w:val="false"/>
                <w:i/>
                <w:iCs/>
                <w:sz w:val="20"/>
                <w:szCs w:val="20"/>
              </w:rPr>
              <w:t xml:space="preserve">, </w:t>
            </w:r>
            <w:r>
              <w:rPr>
                <w:rStyle w:val="Strong"/>
                <w:b w:val="false"/>
                <w:bCs w:val="false"/>
                <w:i/>
                <w:iCs/>
                <w:sz w:val="20"/>
                <w:szCs w:val="20"/>
              </w:rPr>
              <w:t>S3 bucket policies</w:t>
            </w:r>
            <w:r>
              <w:rPr>
                <w:b w:val="false"/>
                <w:bCs w:val="false"/>
                <w:i/>
                <w:iCs/>
                <w:sz w:val="20"/>
                <w:szCs w:val="20"/>
              </w:rPr>
              <w:t xml:space="preserve">, </w:t>
            </w:r>
            <w:r>
              <w:rPr>
                <w:rStyle w:val="Strong"/>
                <w:b w:val="false"/>
                <w:bCs w:val="false"/>
                <w:i/>
                <w:iCs/>
                <w:sz w:val="20"/>
                <w:szCs w:val="20"/>
              </w:rPr>
              <w:t>Amazon GuardDuty S3 Protection</w:t>
            </w:r>
            <w:r>
              <w:rPr>
                <w:b w:val="false"/>
                <w:bCs w:val="false"/>
                <w:i/>
                <w:iCs/>
                <w:sz w:val="20"/>
                <w:szCs w:val="20"/>
              </w:rPr>
              <w:t xml:space="preserve">, </w:t>
            </w:r>
            <w:r>
              <w:rPr>
                <w:rStyle w:val="Strong"/>
                <w:b w:val="false"/>
                <w:bCs w:val="false"/>
                <w:i/>
                <w:iCs/>
                <w:sz w:val="20"/>
                <w:szCs w:val="20"/>
              </w:rPr>
              <w:t>CloudTrail S3 data events</w:t>
            </w:r>
            <w:r>
              <w:rPr>
                <w:b w:val="false"/>
                <w:bCs w:val="false"/>
                <w:i/>
                <w:iCs/>
                <w:sz w:val="20"/>
                <w:szCs w:val="20"/>
              </w:rPr>
              <w:t xml:space="preserve"> </w:t>
            </w:r>
          </w:p>
        </w:tc>
      </w:tr>
    </w:tbl>
    <w:p>
      <w:pPr>
        <w:pStyle w:val="Normal"/>
        <w:spacing w:before="0" w:after="0"/>
        <w:rPr>
          <w:i/>
          <w:i/>
          <w:iCs/>
          <w:color w:val="2E7EB8"/>
          <w:sz w:val="20"/>
          <w:szCs w:val="20"/>
        </w:rPr>
      </w:pPr>
      <w:r>
        <w:rPr>
          <w:i/>
          <w:iCs/>
          <w:color w:val="2E7EB8"/>
          <w:sz w:val="20"/>
          <w:szCs w:val="20"/>
        </w:rPr>
      </w:r>
    </w:p>
    <w:p>
      <w:pPr>
        <w:pStyle w:val="Heading2"/>
        <w:rPr>
          <w:b/>
          <w:bCs/>
          <w:color w:themeColor="text2" w:themeShade="bf" w:val="323E4F"/>
        </w:rPr>
      </w:pPr>
      <w:r>
        <w:rPr>
          <w:b/>
          <w:bCs/>
          <w:color w:themeColor="text2" w:themeShade="bf" w:val="323E4F"/>
        </w:rPr>
        <w:t>5.2 Risk Exposure Over Time</w:t>
      </w:r>
    </w:p>
    <w:p>
      <w:pPr>
        <w:pStyle w:val="Normal"/>
        <w:spacing w:before="0" w:after="0"/>
        <w:rPr>
          <w:i/>
          <w:i/>
          <w:iCs/>
          <w:color w:val="auto"/>
          <w:sz w:val="22"/>
          <w:szCs w:val="22"/>
        </w:rPr>
      </w:pPr>
      <w:r>
        <w:rPr>
          <w:i/>
          <w:iCs/>
          <w:color w:val="auto"/>
          <w:sz w:val="22"/>
          <w:szCs w:val="22"/>
        </w:rPr>
        <w:t>[For the top 2–3 risks identified in this task, explain what happens if they remain unaddressed over time. Consider: persistence, lateral movement, cross-account escalation, data exfiltration, regulatory non-compliance, or loss of audit visibility. Write 2–4 sentences per risk. Ground every statement in your actual task findings — not generic cloud security advice.]</w:t>
      </w:r>
    </w:p>
    <w:p>
      <w:pPr>
        <w:pStyle w:val="Normal"/>
        <w:spacing w:before="0" w:after="0"/>
        <w:rPr>
          <w:i/>
          <w:i/>
          <w:iCs/>
          <w:color w:val="auto"/>
          <w:sz w:val="22"/>
          <w:szCs w:val="22"/>
        </w:rPr>
      </w:pPr>
      <w:r>
        <w:rPr>
          <w:i/>
          <w:iCs/>
          <w:color w:val="auto"/>
          <w:sz w:val="22"/>
          <w:szCs w:val="22"/>
        </w:rPr>
      </w:r>
    </w:p>
    <w:p>
      <w:pPr>
        <w:pStyle w:val="Heading3"/>
        <w:spacing w:before="0" w:after="0"/>
        <w:rPr>
          <w:i/>
          <w:i/>
          <w:iCs/>
          <w:color w:val="auto"/>
          <w:sz w:val="22"/>
          <w:szCs w:val="22"/>
        </w:rPr>
      </w:pPr>
      <w:r>
        <w:rPr>
          <w:rStyle w:val="Strong"/>
          <w:i/>
          <w:iCs/>
          <w:color w:val="auto"/>
          <w:sz w:val="22"/>
          <w:szCs w:val="22"/>
        </w:rPr>
        <w:t>Risk Exposure Over Time</w:t>
      </w:r>
    </w:p>
    <w:p>
      <w:pPr>
        <w:pStyle w:val="BodyText"/>
        <w:spacing w:lineRule="auto" w:line="259"/>
        <w:rPr>
          <w:i/>
          <w:i/>
          <w:iCs/>
          <w:color w:val="auto"/>
          <w:sz w:val="22"/>
          <w:szCs w:val="22"/>
        </w:rPr>
      </w:pPr>
      <w:r>
        <w:rPr>
          <w:rStyle w:val="Strong"/>
          <w:i/>
          <w:iCs/>
          <w:color w:val="auto"/>
          <w:sz w:val="22"/>
          <w:szCs w:val="22"/>
        </w:rPr>
        <w:t>Risk 1 — Credentials Exposed in Migration Files:</w:t>
      </w:r>
      <w:r>
        <w:rPr>
          <w:i/>
          <w:iCs/>
          <w:color w:val="auto"/>
          <w:sz w:val="22"/>
          <w:szCs w:val="22"/>
        </w:rPr>
        <w:br/>
        <w:t xml:space="preserve">In the hosted lab, </w:t>
      </w:r>
      <w:r>
        <w:rPr>
          <w:rStyle w:val="SourceText"/>
          <w:i/>
          <w:iCs/>
          <w:color w:val="auto"/>
          <w:sz w:val="22"/>
          <w:szCs w:val="22"/>
        </w:rPr>
        <w:t>hl_migration_project.zip</w:t>
      </w:r>
      <w:r>
        <w:rPr>
          <w:i/>
          <w:iCs/>
          <w:color w:val="auto"/>
          <w:sz w:val="22"/>
          <w:szCs w:val="22"/>
        </w:rPr>
        <w:t xml:space="preserve"> contained credentials that enabled access to restricted S3 content. If equivalent credentials remained active and the archive remained accessible, further users could discover and reuse them. Removing the archive alone would not invalidate credentials already copied; those credentials would also need to be revoked.</w:t>
      </w:r>
    </w:p>
    <w:p>
      <w:pPr>
        <w:pStyle w:val="BodyText"/>
        <w:spacing w:lineRule="auto" w:line="259"/>
        <w:rPr>
          <w:i/>
          <w:i/>
          <w:iCs/>
          <w:color w:val="auto"/>
          <w:sz w:val="22"/>
          <w:szCs w:val="22"/>
        </w:rPr>
      </w:pPr>
      <w:r>
        <w:rPr>
          <w:rStyle w:val="Strong"/>
          <w:i/>
          <w:iCs/>
          <w:color w:val="auto"/>
          <w:sz w:val="22"/>
          <w:szCs w:val="22"/>
        </w:rPr>
        <w:t>Risk 2 — Continued Access to Restricted Data:</w:t>
      </w:r>
      <w:r>
        <w:rPr>
          <w:i/>
          <w:iCs/>
          <w:color w:val="auto"/>
          <w:sz w:val="22"/>
          <w:szCs w:val="22"/>
        </w:rPr>
        <w:br/>
        <w:t xml:space="preserve">The discovered credentials allowed listing of the </w:t>
      </w:r>
      <w:r>
        <w:rPr>
          <w:rStyle w:val="SourceText"/>
          <w:i/>
          <w:iCs/>
          <w:color w:val="auto"/>
          <w:sz w:val="22"/>
          <w:szCs w:val="22"/>
        </w:rPr>
        <w:t>admin/</w:t>
      </w:r>
      <w:r>
        <w:rPr>
          <w:i/>
          <w:iCs/>
          <w:color w:val="auto"/>
          <w:sz w:val="22"/>
          <w:szCs w:val="22"/>
        </w:rPr>
        <w:t xml:space="preserve"> prefix and retrieval of the lab flag. If this access remained available, someone holding the credentials could repeatedly retrieve permitted objects, including newly added files within the same permission scope. The listing also exposed the name </w:t>
      </w:r>
      <w:r>
        <w:rPr>
          <w:rStyle w:val="SourceText"/>
          <w:i/>
          <w:iCs/>
          <w:color w:val="auto"/>
          <w:sz w:val="22"/>
          <w:szCs w:val="22"/>
        </w:rPr>
        <w:t>website_transactions_export.csv</w:t>
      </w:r>
      <w:r>
        <w:rPr>
          <w:i/>
          <w:iCs/>
          <w:color w:val="auto"/>
          <w:sz w:val="22"/>
          <w:szCs w:val="22"/>
        </w:rPr>
        <w:t>, although its contents were not confirmed as downloaded.</w:t>
      </w:r>
    </w:p>
    <w:p>
      <w:pPr>
        <w:pStyle w:val="BodyText"/>
        <w:spacing w:lineRule="auto" w:line="259"/>
        <w:rPr>
          <w:i/>
          <w:i/>
          <w:iCs/>
          <w:color w:val="auto"/>
          <w:sz w:val="22"/>
          <w:szCs w:val="22"/>
        </w:rPr>
      </w:pPr>
      <w:r>
        <w:rPr>
          <w:rStyle w:val="Strong"/>
          <w:i/>
          <w:iCs/>
          <w:color w:val="auto"/>
          <w:sz w:val="22"/>
          <w:szCs w:val="22"/>
        </w:rPr>
        <w:t>Risk 3 — Loss of the Secure Public-Access Baseline:</w:t>
      </w:r>
      <w:r>
        <w:rPr>
          <w:i/>
          <w:iCs/>
          <w:color w:val="auto"/>
          <w:sz w:val="22"/>
          <w:szCs w:val="22"/>
        </w:rPr>
        <w:br/>
        <w:t>The eight homelab buckets showed no public ACL grants or policies classified as public at the time of assessment. Without ongoing checks, later policy, ACL, or Block Public Access changes could introduce exposure that the original assessment would not capture. This is a future configuration-drift risk; no such drift was observed during the task.</w:t>
      </w:r>
    </w:p>
    <w:p>
      <w:pPr>
        <w:pStyle w:val="Normal"/>
        <w:spacing w:before="0" w:after="0"/>
        <w:rPr>
          <w:i/>
          <w:i/>
          <w:iCs/>
          <w:color w:val="auto"/>
          <w:sz w:val="22"/>
          <w:szCs w:val="22"/>
        </w:rPr>
      </w:pPr>
      <w:r>
        <w:rPr>
          <w:i/>
          <w:iCs/>
          <w:color w:val="auto"/>
          <w:sz w:val="22"/>
          <w:szCs w:val="22"/>
        </w:rPr>
      </w:r>
      <w:r>
        <w:br w:type="page"/>
      </w:r>
    </w:p>
    <w:p>
      <w:pPr>
        <w:pStyle w:val="Heading1"/>
        <w:pBdr>
          <w:bottom w:val="single" w:sz="8" w:space="6" w:color="146C94"/>
        </w:pBdr>
        <w:spacing w:before="0" w:after="160"/>
        <w:rPr/>
      </w:pPr>
      <w:r>
        <w:rPr>
          <w:b/>
          <w:bCs/>
          <w:color w:val="0D2137"/>
        </w:rPr>
        <w:t xml:space="preserve">6.0 Recommendations </w:t>
      </w:r>
    </w:p>
    <w:p>
      <w:pPr>
        <w:pStyle w:val="Normal"/>
        <w:spacing w:before="0" w:after="120"/>
        <w:rPr>
          <w:color w:themeColor="text2" w:themeShade="80" w:val="222A35"/>
          <w:sz w:val="22"/>
          <w:szCs w:val="22"/>
        </w:rPr>
      </w:pPr>
      <w:r>
        <w:rPr>
          <w:i/>
          <w:iCs/>
          <w:color w:themeColor="text2" w:themeShade="80" w:val="222A35"/>
          <w:sz w:val="22"/>
          <w:szCs w:val="22"/>
        </w:rPr>
        <w:t>[All recommendations must be grounded in your actual findings from Section 4. Generic cloud security advice not tied to a specific finding is not acceptable. Every recommendation should trace back to a finding in the summary table.]</w:t>
      </w:r>
    </w:p>
    <w:p>
      <w:pPr>
        <w:pStyle w:val="Heading2"/>
        <w:rPr>
          <w:b/>
          <w:bCs/>
          <w:color w:themeColor="text2" w:themeShade="bf" w:val="323E4F"/>
        </w:rPr>
      </w:pPr>
      <w:r>
        <w:rPr>
          <w:b/>
          <w:bCs/>
          <w:color w:themeColor="text2" w:themeShade="bf" w:val="323E4F"/>
        </w:rPr>
        <w:t>6.1 Technical Remediation</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320"/>
        <w:gridCol w:w="1600"/>
        <w:gridCol w:w="3958"/>
        <w:gridCol w:w="1200"/>
        <w:gridCol w:w="2987"/>
      </w:tblGrid>
      <w:tr>
        <w:trPr>
          <w:tblHeader w:val="true"/>
        </w:trPr>
        <w:tc>
          <w:tcPr>
            <w:tcW w:w="32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t>
            </w:r>
          </w:p>
        </w:tc>
        <w:tc>
          <w:tcPr>
            <w:tcW w:w="16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Finding</w:t>
            </w:r>
          </w:p>
        </w:tc>
        <w:tc>
          <w:tcPr>
            <w:tcW w:w="395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Specific Remediation Action (with Policy / CLI where applicable)</w:t>
            </w:r>
          </w:p>
        </w:tc>
        <w:tc>
          <w:tcPr>
            <w:tcW w:w="12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Priority</w:t>
            </w:r>
          </w:p>
        </w:tc>
        <w:tc>
          <w:tcPr>
            <w:tcW w:w="2987"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Standard / Reference</w:t>
            </w:r>
          </w:p>
        </w:tc>
      </w:tr>
      <w:tr>
        <w:trPr/>
        <w:tc>
          <w:tcPr>
            <w:tcW w:w="32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1</w:t>
            </w:r>
          </w:p>
        </w:tc>
        <w:tc>
          <w:tcPr>
            <w:tcW w:w="1600"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rStyle w:val="Strong"/>
                <w:i/>
                <w:iCs/>
                <w:color w:val="0D2137"/>
                <w:sz w:val="20"/>
                <w:szCs w:val="20"/>
              </w:rPr>
              <w:t>No public access exposure identified across eight S3 buckets</w:t>
            </w:r>
            <w:r>
              <w:rPr>
                <w:i/>
                <w:iCs/>
                <w:color w:val="0D2137"/>
                <w:sz w:val="20"/>
                <w:szCs w:val="20"/>
              </w:rPr>
              <w:t xml:space="preserve"> </w:t>
            </w:r>
          </w:p>
        </w:tc>
        <w:tc>
          <w:tcPr>
            <w:tcW w:w="3958"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i/>
                <w:iCs/>
                <w:color w:val="0D2137"/>
                <w:sz w:val="20"/>
                <w:szCs w:val="20"/>
              </w:rPr>
              <w:t xml:space="preserve">Maintain the verified settings. Review all four Block Public Access options and enable any remaining options where compatible with intended access. Re-run ACL and policy checks after permission changes and review external-access findings. No corrective change is required for the controls already verified </w:t>
            </w:r>
          </w:p>
        </w:tc>
        <w:tc>
          <w:tcPr>
            <w:tcW w:w="1200"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i/>
                <w:iCs/>
                <w:color w:val="0D2137"/>
                <w:sz w:val="20"/>
                <w:szCs w:val="20"/>
              </w:rPr>
              <w:t xml:space="preserve">Ongoing assurance </w:t>
            </w:r>
          </w:p>
        </w:tc>
        <w:tc>
          <w:tcPr>
            <w:tcW w:w="2987"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i/>
                <w:iCs/>
                <w:color w:val="0D2137"/>
                <w:sz w:val="20"/>
                <w:szCs w:val="20"/>
              </w:rPr>
              <w:t xml:space="preserve">Ongoing assurance </w:t>
            </w:r>
          </w:p>
        </w:tc>
      </w:tr>
      <w:tr>
        <w:trPr/>
        <w:tc>
          <w:tcPr>
            <w:tcW w:w="32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2</w:t>
            </w:r>
          </w:p>
        </w:tc>
        <w:tc>
          <w:tcPr>
            <w:tcW w:w="1600" w:type="dxa"/>
            <w:tcBorders>
              <w:bottom w:val="single" w:sz="4" w:space="0" w:color="C6D3DB"/>
              <w:right w:val="single" w:sz="4" w:space="0" w:color="C6D3DB"/>
            </w:tcBorders>
            <w:shd w:color="auto" w:fill="FFFFFF" w:val="clear"/>
            <w:vAlign w:val="center"/>
          </w:tcPr>
          <w:p>
            <w:pPr>
              <w:pStyle w:val="Normal"/>
              <w:spacing w:before="0" w:after="0"/>
              <w:rPr>
                <w:i/>
                <w:i/>
                <w:iCs/>
                <w:color w:val="0D2137"/>
                <w:sz w:val="20"/>
                <w:szCs w:val="20"/>
              </w:rPr>
            </w:pPr>
            <w:r>
              <w:rPr>
                <w:rStyle w:val="Strong"/>
                <w:i/>
                <w:iCs/>
                <w:color w:val="0D2137"/>
                <w:sz w:val="20"/>
                <w:szCs w:val="20"/>
              </w:rPr>
              <w:t>Accessible migration archive contained credentials</w:t>
            </w:r>
            <w:r>
              <w:rPr>
                <w:i/>
                <w:iCs/>
                <w:color w:val="0D2137"/>
                <w:sz w:val="20"/>
                <w:szCs w:val="20"/>
              </w:rPr>
              <w:t xml:space="preserve"> </w:t>
            </w:r>
          </w:p>
        </w:tc>
        <w:tc>
          <w:tcPr>
            <w:tcW w:w="3958"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 xml:space="preserve">Maintain the verified settings. Review all four Block Public Access options and enable any remaining options where compatible with intended access. Re-run ACL and policy checks after permission changes and review external-access findings. No corrective change is required for the controls already verified as secure. </w:t>
            </w:r>
          </w:p>
        </w:tc>
        <w:tc>
          <w:tcPr>
            <w:tcW w:w="1200" w:type="dxa"/>
            <w:tcBorders>
              <w:bottom w:val="single" w:sz="4" w:space="0" w:color="C6D3DB"/>
              <w:right w:val="single" w:sz="4" w:space="0" w:color="C6D3DB"/>
            </w:tcBorders>
            <w:shd w:color="auto" w:fill="FFFFFF" w:val="clear"/>
            <w:vAlign w:val="center"/>
          </w:tcPr>
          <w:p>
            <w:pPr>
              <w:pStyle w:val="Normal"/>
              <w:spacing w:before="0" w:after="0"/>
              <w:rPr>
                <w:i/>
                <w:i/>
                <w:iCs/>
                <w:color w:val="0D2137"/>
                <w:sz w:val="20"/>
                <w:szCs w:val="20"/>
              </w:rPr>
            </w:pPr>
            <w:r>
              <w:rPr>
                <w:i/>
                <w:iCs/>
                <w:color w:val="0D2137"/>
                <w:sz w:val="20"/>
                <w:szCs w:val="20"/>
              </w:rPr>
              <w:t xml:space="preserve">High — immediate containment </w:t>
            </w:r>
          </w:p>
        </w:tc>
        <w:tc>
          <w:tcPr>
            <w:tcW w:w="2987"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A</w:t>
            </w:r>
            <w:r>
              <w:rPr>
                <w:i/>
                <w:iCs/>
                <w:sz w:val="20"/>
                <w:szCs w:val="20"/>
              </w:rPr>
              <w:t xml:space="preserve">WS IAM access-key management guidance; AWS Secrets Manager </w:t>
            </w:r>
          </w:p>
        </w:tc>
      </w:tr>
      <w:tr>
        <w:trPr/>
        <w:tc>
          <w:tcPr>
            <w:tcW w:w="32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3</w:t>
            </w:r>
          </w:p>
        </w:tc>
        <w:tc>
          <w:tcPr>
            <w:tcW w:w="1600"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rStyle w:val="Strong"/>
                <w:i/>
                <w:iCs/>
                <w:color w:val="0D2137"/>
                <w:sz w:val="20"/>
                <w:szCs w:val="20"/>
              </w:rPr>
              <w:t>Discovered credentials enabled access to restricted S3 content</w:t>
            </w:r>
            <w:r>
              <w:rPr>
                <w:i/>
                <w:iCs/>
                <w:color w:val="0D2137"/>
                <w:sz w:val="20"/>
                <w:szCs w:val="20"/>
              </w:rPr>
              <w:t xml:space="preserve"> </w:t>
            </w:r>
          </w:p>
        </w:tc>
        <w:tc>
          <w:tcPr>
            <w:tcW w:w="395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sz w:val="20"/>
                <w:szCs w:val="20"/>
              </w:rPr>
              <w:t xml:space="preserve">Review the compromised identity’s effective permissions. Remove unnecessary access to </w:t>
            </w:r>
            <w:r>
              <w:rPr>
                <w:rStyle w:val="SourceText"/>
                <w:i/>
                <w:iCs/>
                <w:sz w:val="20"/>
                <w:szCs w:val="20"/>
              </w:rPr>
              <w:t>admin/</w:t>
            </w:r>
            <w:r>
              <w:rPr>
                <w:i/>
                <w:iCs/>
                <w:sz w:val="20"/>
                <w:szCs w:val="20"/>
              </w:rPr>
              <w:t xml:space="preserve">, scope </w:t>
            </w:r>
            <w:r>
              <w:rPr>
                <w:rStyle w:val="SourceText"/>
                <w:i/>
                <w:iCs/>
                <w:sz w:val="20"/>
                <w:szCs w:val="20"/>
              </w:rPr>
              <w:t>s3:ListBucket</w:t>
            </w:r>
            <w:r>
              <w:rPr>
                <w:i/>
                <w:iCs/>
                <w:sz w:val="20"/>
                <w:szCs w:val="20"/>
              </w:rPr>
              <w:t xml:space="preserve"> to approved prefixes, and scope </w:t>
            </w:r>
            <w:r>
              <w:rPr>
                <w:rStyle w:val="SourceText"/>
                <w:i/>
                <w:iCs/>
                <w:sz w:val="20"/>
                <w:szCs w:val="20"/>
              </w:rPr>
              <w:t>s3:GetObject</w:t>
            </w:r>
            <w:r>
              <w:rPr>
                <w:i/>
                <w:iCs/>
                <w:sz w:val="20"/>
                <w:szCs w:val="20"/>
              </w:rPr>
              <w:t xml:space="preserve"> to required object ARNs. Retest with the intended low-privilege identity to confirm restricted listing and retrieval are denied. Review available access records for use of the exposed credentials. </w:t>
            </w:r>
          </w:p>
        </w:tc>
        <w:tc>
          <w:tcPr>
            <w:tcW w:w="1200"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i/>
                <w:iCs/>
                <w:color w:val="0D2137"/>
                <w:sz w:val="20"/>
                <w:szCs w:val="20"/>
              </w:rPr>
              <w:t xml:space="preserve">High — alongside credential revocation </w:t>
            </w:r>
          </w:p>
        </w:tc>
        <w:tc>
          <w:tcPr>
            <w:tcW w:w="2987"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AWS IAM least-privilege guidance; Amazon S3 policy guidance </w:t>
            </w:r>
          </w:p>
        </w:tc>
      </w:tr>
      <w:tr>
        <w:trPr/>
        <w:tc>
          <w:tcPr>
            <w:tcW w:w="32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4</w:t>
            </w:r>
          </w:p>
        </w:tc>
        <w:tc>
          <w:tcPr>
            <w:tcW w:w="16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
          </w:p>
        </w:tc>
        <w:tc>
          <w:tcPr>
            <w:tcW w:w="395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12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298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r>
    </w:tbl>
    <w:p>
      <w:pPr>
        <w:pStyle w:val="Heading2"/>
        <w:rPr>
          <w:b/>
          <w:bCs/>
          <w:color w:themeColor="text2" w:themeShade="bf" w:val="323E4F"/>
        </w:rPr>
      </w:pPr>
      <w:r>
        <w:rPr>
          <w:b/>
          <w:bCs/>
          <w:color w:themeColor="text2" w:themeShade="bf" w:val="323E4F"/>
        </w:rPr>
        <w:t>6.2 Strategic &amp; Operational Improvements</w:t>
      </w:r>
    </w:p>
    <w:p>
      <w:pPr>
        <w:pStyle w:val="Normal"/>
        <w:spacing w:before="0" w:after="120"/>
        <w:rPr>
          <w:color w:themeColor="text2" w:themeShade="80" w:val="222A35"/>
          <w:sz w:val="22"/>
          <w:szCs w:val="22"/>
        </w:rPr>
      </w:pPr>
      <w:r>
        <w:rPr>
          <w:i/>
          <w:iCs/>
          <w:color w:themeColor="text2" w:themeShade="80" w:val="222A35"/>
          <w:sz w:val="22"/>
          <w:szCs w:val="22"/>
        </w:rPr>
        <w:t>[Beyond fixing individual findings, describe improvements at the programme, account, or organisational level that would prevent similar issues in future. Aim for 3–5 actionable recommendations specific to your task domain and findings. Delete unused examples below.]</w:t>
      </w:r>
    </w:p>
    <w:p>
      <w:pPr>
        <w:pStyle w:val="BodyText"/>
        <w:numPr>
          <w:ilvl w:val="0"/>
          <w:numId w:val="26"/>
        </w:numPr>
        <w:spacing w:before="0" w:after="60"/>
        <w:ind w:hanging="360" w:left="360"/>
        <w:rPr/>
      </w:pPr>
      <w:r>
        <w:rPr>
          <w:rStyle w:val="Strong"/>
          <w:i/>
          <w:iCs/>
        </w:rPr>
        <w:t>Establish a recurring S3 access review — Finding 1.</w:t>
      </w:r>
      <w:r>
        <w:rPr>
          <w:i/>
          <w:iCs/>
        </w:rPr>
        <w:t xml:space="preserve"> Use the eight-bucket assessment as a baseline and repeat the ACL, bucket policy, and Block Public Access checks after permission changes and on a defined schedule. Assign an owner to review differences and document approved exceptions</w:t>
      </w:r>
    </w:p>
    <w:p>
      <w:pPr>
        <w:pStyle w:val="BodyText"/>
        <w:numPr>
          <w:ilvl w:val="0"/>
          <w:numId w:val="27"/>
        </w:numPr>
        <w:spacing w:before="0" w:after="60"/>
        <w:ind w:hanging="360" w:left="360"/>
        <w:rPr/>
      </w:pPr>
      <w:r>
        <w:rPr>
          <w:rStyle w:val="Strong"/>
          <w:i/>
          <w:iCs/>
        </w:rPr>
        <w:t>Introduce secret scanning before file uploads — Finding 2.</w:t>
      </w:r>
      <w:r>
        <w:rPr>
          <w:i/>
          <w:iCs/>
        </w:rPr>
        <w:t xml:space="preserve"> Add a review and scanning step for migration scripts, exports, and archives before they enter S3. Inspect archive contents so credentials like those discovered in the hosted lab are identified before publication.</w:t>
      </w:r>
    </w:p>
    <w:p>
      <w:pPr>
        <w:pStyle w:val="BodyText"/>
        <w:numPr>
          <w:ilvl w:val="0"/>
          <w:numId w:val="28"/>
        </w:numPr>
        <w:spacing w:before="0" w:after="60"/>
        <w:ind w:hanging="360" w:left="360"/>
        <w:rPr/>
      </w:pPr>
      <w:r>
        <w:rPr>
          <w:rStyle w:val="Strong"/>
          <w:i/>
          <w:iCs/>
        </w:rPr>
        <w:t>Reduce reliance on embedded access keys — Findings 2 and 3.</w:t>
      </w:r>
      <w:r>
        <w:rPr>
          <w:i/>
          <w:iCs/>
        </w:rPr>
        <w:t xml:space="preserve"> Require temporary role credentials for supported migration workflows and assign an owner and expiry or review date to any unavoidable long-lived keys. Establish a response procedure for revoking exposed credentials and checking their use.</w:t>
      </w:r>
    </w:p>
    <w:p>
      <w:pPr>
        <w:pStyle w:val="BodyText"/>
        <w:numPr>
          <w:ilvl w:val="0"/>
          <w:numId w:val="29"/>
        </w:numPr>
        <w:spacing w:before="0" w:after="60"/>
        <w:ind w:hanging="360" w:left="360"/>
        <w:rPr/>
      </w:pPr>
      <w:r>
        <w:rPr>
          <w:rStyle w:val="Strong"/>
          <w:i/>
          <w:iCs/>
        </w:rPr>
        <w:t>Define and test access by job function — Finding 3.</w:t>
      </w:r>
      <w:r>
        <w:rPr>
          <w:i/>
          <w:iCs/>
        </w:rPr>
        <w:t xml:space="preserve"> Maintain approved permission scopes for migration files and administrative data. Include positive and negative access tests to confirm that each identity can access required objects while being denied unrelated restricted content.</w:t>
      </w:r>
    </w:p>
    <w:p>
      <w:pPr>
        <w:pStyle w:val="BodyText"/>
        <w:numPr>
          <w:ilvl w:val="0"/>
          <w:numId w:val="30"/>
        </w:numPr>
        <w:spacing w:before="0" w:after="60"/>
        <w:ind w:hanging="360" w:left="360"/>
        <w:rPr>
          <w:color w:themeColor="text2" w:themeShade="80" w:val="222A35"/>
          <w:sz w:val="22"/>
          <w:szCs w:val="22"/>
        </w:rPr>
      </w:pPr>
      <w:r>
        <w:rPr>
          <w:rStyle w:val="Strong"/>
          <w:i/>
          <w:iCs/>
        </w:rPr>
        <w:t>Make access monitoring part of S3 onboarding — Findings 2 and 3.</w:t>
      </w:r>
      <w:r>
        <w:rPr>
          <w:i/>
          <w:iCs/>
        </w:rPr>
        <w:t xml:space="preserve"> Require a documented decision on object-access logging, retention, and alert ownership before storing sensitive files. Test whether the monitoring proce</w:t>
      </w:r>
      <w:r>
        <w:rPr/>
        <w:t>ss can identify unexpected archive downloads and restricted-prefix access, and record any visibility limitations.</w:t>
      </w:r>
    </w:p>
    <w:p>
      <w:pPr>
        <w:pStyle w:val="ListParagraph"/>
        <w:numPr>
          <w:ilvl w:val="0"/>
          <w:numId w:val="0"/>
        </w:numPr>
        <w:spacing w:before="0" w:after="60"/>
        <w:ind w:hanging="0" w:left="360"/>
        <w:rPr>
          <w:color w:themeColor="text2" w:themeShade="80" w:val="222A35"/>
          <w:sz w:val="22"/>
          <w:szCs w:val="22"/>
        </w:rPr>
      </w:pPr>
      <w:r>
        <w:rPr/>
      </w:r>
    </w:p>
    <w:p>
      <w:pPr>
        <w:pStyle w:val="Normal"/>
        <w:spacing w:before="0" w:after="80"/>
        <w:rPr/>
      </w:pPr>
      <w:r>
        <w:rPr>
          <w:i/>
          <w:iCs/>
          <w:color w:val="6B8CA3"/>
          <w:sz w:val="18"/>
          <w:szCs w:val="18"/>
        </w:rPr>
        <w:t xml:space="preserve">ℹ  </w:t>
      </w:r>
      <w:r>
        <w:rPr>
          <w:i/>
          <w:iCs/>
          <w:color w:val="6B8CA3"/>
          <w:sz w:val="18"/>
          <w:szCs w:val="18"/>
        </w:rPr>
        <w:t>Replace the examples above with recommendations specific to your findings. Delete examples that do not apply to your task.</w:t>
      </w:r>
    </w:p>
    <w:p>
      <w:pPr>
        <w:pStyle w:val="Normal"/>
        <w:spacing w:before="0" w:after="0"/>
        <w:rPr/>
      </w:pPr>
      <w:r>
        <w:rPr/>
      </w:r>
      <w:r>
        <w:br w:type="page"/>
      </w:r>
    </w:p>
    <w:p>
      <w:pPr>
        <w:pStyle w:val="Heading1"/>
        <w:pBdr>
          <w:bottom w:val="single" w:sz="8" w:space="6" w:color="146C94"/>
        </w:pBdr>
        <w:spacing w:before="0" w:after="160"/>
        <w:rPr>
          <w:b/>
          <w:bCs/>
          <w:color w:themeColor="text2" w:themeShade="80" w:val="222A35"/>
        </w:rPr>
      </w:pPr>
      <w:r>
        <w:rPr>
          <w:b/>
          <w:bCs/>
          <w:color w:themeColor="text2" w:themeShade="80" w:val="222A35"/>
        </w:rPr>
        <w:t>7.0 Reflection</w:t>
      </w:r>
    </w:p>
    <w:p>
      <w:pPr>
        <w:pStyle w:val="Heading2"/>
        <w:rPr>
          <w:rStyle w:val="Strong"/>
          <w:color w:val="1A1A1A"/>
          <w:sz w:val="21"/>
          <w:szCs w:val="21"/>
        </w:rPr>
      </w:pPr>
      <w:r>
        <w:rPr/>
      </w:r>
    </w:p>
    <w:p>
      <w:pPr>
        <w:pStyle w:val="Heading3"/>
        <w:rPr>
          <w:color w:val="1A1A1A"/>
          <w:sz w:val="21"/>
          <w:szCs w:val="21"/>
        </w:rPr>
      </w:pPr>
      <w:r>
        <w:rPr>
          <w:rStyle w:val="Strong"/>
          <w:i/>
          <w:iCs/>
          <w:color w:val="729FCF"/>
          <w:sz w:val="26"/>
          <w:szCs w:val="26"/>
        </w:rPr>
        <w:t>Q1:How could an attacker leverage an exposed S3 bucket to escalate privileges within an AWS account?</w:t>
      </w:r>
    </w:p>
    <w:p>
      <w:pPr>
        <w:pStyle w:val="BodyText"/>
        <w:spacing w:lineRule="auto" w:line="259" w:before="0" w:after="160"/>
        <w:rPr/>
      </w:pPr>
      <w:r>
        <w:rPr>
          <w:i/>
          <w:iCs/>
        </w:rPr>
        <w:t xml:space="preserve">An exposed bucket could contain scripts, backups, or configuration files holding AWS credentials. In my hosted lab, the migration archive contained credentials that enabled access to the restricted </w:t>
      </w:r>
      <w:r>
        <w:rPr>
          <w:rStyle w:val="SourceText"/>
          <w:i/>
          <w:iCs/>
        </w:rPr>
        <w:t>admin/</w:t>
      </w:r>
      <w:r>
        <w:rPr>
          <w:i/>
          <w:iCs/>
        </w:rPr>
        <w:t xml:space="preserve"> prefix. This demonstrated how a file exposure could lead to additional authenticated access, although it did not prove administrative privilege escalation. Further escalation would depend on whether the compromised identity had permissions to modify policies, assume more privileged roles, or access other credentials.</w:t>
      </w:r>
    </w:p>
    <w:p>
      <w:pPr>
        <w:pStyle w:val="Heading3"/>
        <w:rPr>
          <w:color w:val="1A1A1A"/>
          <w:sz w:val="21"/>
          <w:szCs w:val="21"/>
        </w:rPr>
      </w:pPr>
      <w:r>
        <w:rPr>
          <w:rStyle w:val="Strong"/>
          <w:i/>
          <w:iCs/>
          <w:color w:val="729FCF"/>
          <w:sz w:val="26"/>
          <w:szCs w:val="26"/>
        </w:rPr>
        <w:t>Q2:What business risks arise from storing sensitive data in publicly accessible cloud storage?</w:t>
      </w:r>
    </w:p>
    <w:p>
      <w:pPr>
        <w:pStyle w:val="BodyText"/>
        <w:spacing w:lineRule="auto" w:line="259" w:before="0" w:after="160"/>
        <w:rPr/>
      </w:pPr>
      <w:r>
        <w:rPr>
          <w:i/>
          <w:iCs/>
        </w:rPr>
        <w:t xml:space="preserve">Publicly accessible sensitive files could expose customer information, internal documents, or credentials. In the hosted lab, the migration archive provided credentials that opened access to restricted content, showing how one exposure could affect additional resources. The restricted listing also revealed </w:t>
      </w:r>
      <w:r>
        <w:rPr>
          <w:rStyle w:val="SourceText"/>
          <w:i/>
          <w:iCs/>
        </w:rPr>
        <w:t>website_transactions_export.csv</w:t>
      </w:r>
      <w:r>
        <w:rPr>
          <w:i/>
          <w:iCs/>
        </w:rPr>
        <w:t>, although I did not confirm downloading its contents. In a business environment, a similar exposure could cause financial loss, damage customer trust, and create contractual or regulatory consequences depending on the data involved.</w:t>
      </w:r>
    </w:p>
    <w:p>
      <w:pPr>
        <w:pStyle w:val="Heading3"/>
        <w:rPr>
          <w:color w:val="1A1A1A"/>
          <w:sz w:val="21"/>
          <w:szCs w:val="21"/>
        </w:rPr>
      </w:pPr>
      <w:r>
        <w:rPr>
          <w:rStyle w:val="Strong"/>
          <w:i/>
          <w:iCs/>
          <w:color w:val="729FCF"/>
          <w:sz w:val="26"/>
          <w:szCs w:val="26"/>
        </w:rPr>
        <w:t>Q3:How does shared responsibility between AWS and customers affect mitigation strategies?</w:t>
      </w:r>
    </w:p>
    <w:p>
      <w:pPr>
        <w:pStyle w:val="BodyText"/>
        <w:spacing w:lineRule="auto" w:line="259" w:before="0" w:after="160"/>
        <w:rPr>
          <w:i/>
          <w:i/>
          <w:iCs/>
        </w:rPr>
      </w:pPr>
      <w:r>
        <w:rPr>
          <w:i/>
          <w:iCs/>
        </w:rPr>
        <w:t>AWS secures the infrastructure supporting S3, while customers remain responsible for their data, identities, and access configurations. My assessment of eight buckets therefore focused on customer-controlled settings, including ACLs, bucket policies, and Block Public Access. The hosted lab also showed why customers must check the contents of uploaded files for exposed credentials. Mitigation requires configuring the available security controls correctly and verifying that they protect the intended resources.</w:t>
      </w:r>
    </w:p>
    <w:p>
      <w:pPr>
        <w:pStyle w:val="Heading3"/>
        <w:rPr>
          <w:color w:val="1A1A1A"/>
          <w:sz w:val="21"/>
          <w:szCs w:val="21"/>
        </w:rPr>
      </w:pPr>
      <w:r>
        <w:rPr>
          <w:rStyle w:val="Strong"/>
          <w:i/>
          <w:iCs/>
          <w:color w:val="729FCF"/>
          <w:sz w:val="26"/>
          <w:szCs w:val="26"/>
        </w:rPr>
        <w:t>Q4:If you discovered such exposure in production, what would your incident response steps be?</w:t>
      </w:r>
    </w:p>
    <w:p>
      <w:pPr>
        <w:pStyle w:val="BodyText"/>
        <w:spacing w:lineRule="auto" w:line="259" w:before="0" w:after="160"/>
        <w:rPr>
          <w:i/>
          <w:i/>
          <w:iCs/>
        </w:rPr>
      </w:pPr>
      <w:r>
        <w:rPr>
          <w:i/>
          <w:iCs/>
        </w:rPr>
        <w:t>I would confirm the affected bucket, files, and identities, notify the incident response team, and preserve relevant configuration and available logs. I would promptly restrict unintended access and deactivate exposed credentials, coordinating replacement credentials for legitimate workloads. I would investigate available access records to establish what was accessed and whether the credentials were used elsewhere, documenting any logging limitations. Finally, I would remove sensitive material from accessible copies and versions, correct permissions, validate the fixes, and record lessons learned to prevent recurrence.</w:t>
      </w:r>
    </w:p>
    <w:p>
      <w:pPr>
        <w:pStyle w:val="Normal"/>
        <w:rPr/>
      </w:pPr>
      <w:r>
        <w:rPr/>
      </w:r>
    </w:p>
    <w:p>
      <w:pPr>
        <w:pStyle w:val="Normal"/>
        <w:spacing w:before="60" w:after="80"/>
        <w:rPr>
          <w:sz w:val="22"/>
          <w:szCs w:val="22"/>
        </w:rPr>
      </w:pPr>
      <w:r>
        <w:rPr/>
      </w:r>
    </w:p>
    <w:p>
      <w:pPr>
        <w:pStyle w:val="Normal"/>
        <w:spacing w:before="0" w:after="0"/>
        <w:rPr/>
      </w:pPr>
      <w:r>
        <w:rPr/>
      </w:r>
      <w:r>
        <w:br w:type="page"/>
      </w:r>
    </w:p>
    <w:p>
      <w:pPr>
        <w:pStyle w:val="Heading1"/>
        <w:pBdr>
          <w:bottom w:val="single" w:sz="8" w:space="6" w:color="146C94"/>
        </w:pBdr>
        <w:spacing w:before="0" w:after="160"/>
        <w:rPr>
          <w:b/>
          <w:bCs/>
          <w:color w:themeColor="text2" w:themeShade="80" w:val="222A35"/>
        </w:rPr>
      </w:pPr>
      <w:r>
        <w:rPr>
          <w:b/>
          <w:bCs/>
          <w:color w:themeColor="text2" w:themeShade="80" w:val="222A35"/>
        </w:rPr>
        <w:t>8.0 Deliverables Submission Checklist</w:t>
      </w:r>
    </w:p>
    <w:p>
      <w:pPr>
        <w:pStyle w:val="Normal"/>
        <w:spacing w:before="0" w:after="120"/>
        <w:rPr>
          <w:color w:val="auto"/>
          <w:sz w:val="22"/>
          <w:szCs w:val="22"/>
        </w:rPr>
      </w:pPr>
      <w:r>
        <w:rPr>
          <w:i/>
          <w:iCs/>
          <w:color w:val="auto"/>
          <w:sz w:val="22"/>
          <w:szCs w:val="22"/>
        </w:rPr>
        <w:t>[Complete this checklist before submitting. Fill in the actual filename you produced for each phase. If a phase produced multiple files, list all of them separated by commas. If a deliverable does not apply to your specific task, write N/A in the Status column and briefly explain why in the Deliverable Description cell.]</w:t>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536"/>
        <w:gridCol w:w="1075"/>
        <w:gridCol w:w="3224"/>
        <w:gridCol w:w="3224"/>
        <w:gridCol w:w="2147"/>
      </w:tblGrid>
      <w:tr>
        <w:trPr>
          <w:tblHeader w:val="true"/>
        </w:trPr>
        <w:tc>
          <w:tcPr>
            <w:tcW w:w="53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t>
            </w:r>
          </w:p>
        </w:tc>
        <w:tc>
          <w:tcPr>
            <w:tcW w:w="1075"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Phase</w:t>
            </w:r>
          </w:p>
        </w:tc>
        <w:tc>
          <w:tcPr>
            <w:tcW w:w="3224"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Deliverable Description</w:t>
            </w:r>
          </w:p>
        </w:tc>
        <w:tc>
          <w:tcPr>
            <w:tcW w:w="3224"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Your Filename</w:t>
            </w:r>
          </w:p>
        </w:tc>
        <w:tc>
          <w:tcPr>
            <w:tcW w:w="2147"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Status</w:t>
            </w:r>
          </w:p>
        </w:tc>
      </w:tr>
      <w:tr>
        <w:trPr/>
        <w:tc>
          <w:tcPr>
            <w:tcW w:w="53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A</w:t>
            </w:r>
          </w:p>
        </w:tc>
        <w:tc>
          <w:tcPr>
            <w:tcW w:w="3224"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1"/>
                <w:szCs w:val="20"/>
              </w:rPr>
              <w:t>AI interpretation screenshot</w:t>
            </w:r>
            <w:r>
              <w:rPr>
                <w:i/>
                <w:iCs/>
                <w:color w:val="0D2137"/>
                <w:sz w:val="20"/>
                <w:szCs w:val="20"/>
              </w:rPr>
              <w:t xml:space="preserve"> </w:t>
            </w:r>
          </w:p>
        </w:tc>
        <w:tc>
          <w:tcPr>
            <w:tcW w:w="322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PhaseA_Policy_Analysis.png</w:t>
            </w:r>
          </w:p>
        </w:tc>
        <w:tc>
          <w:tcPr>
            <w:tcW w:w="214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Complete</w:t>
            </w:r>
          </w:p>
        </w:tc>
      </w:tr>
      <w:tr>
        <w:trPr/>
        <w:tc>
          <w:tcPr>
            <w:tcW w:w="53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Phase B</w:t>
            </w:r>
          </w:p>
        </w:tc>
        <w:tc>
          <w:tcPr>
            <w:tcW w:w="3224" w:type="dxa"/>
            <w:tcBorders>
              <w:bottom w:val="single" w:sz="4" w:space="0" w:color="C6D3DB"/>
              <w:right w:val="single" w:sz="4" w:space="0" w:color="C6D3DB"/>
            </w:tcBorders>
            <w:shd w:color="auto" w:fill="FFFFFF" w:val="clear"/>
            <w:vAlign w:val="center"/>
          </w:tcPr>
          <w:p>
            <w:pPr>
              <w:pStyle w:val="Normal"/>
              <w:spacing w:before="0" w:after="0"/>
              <w:rPr>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1"/>
                <w:szCs w:val="20"/>
              </w:rPr>
              <w:t>Proof of environment setup</w:t>
            </w:r>
            <w:r>
              <w:rPr>
                <w:i/>
                <w:iCs/>
                <w:color w:val="0D2137"/>
                <w:sz w:val="20"/>
                <w:szCs w:val="20"/>
              </w:rPr>
              <w:t xml:space="preserve"> </w:t>
            </w:r>
          </w:p>
        </w:tc>
        <w:tc>
          <w:tcPr>
            <w:tcW w:w="3224"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PhaseB_</w:t>
            </w:r>
            <w:r>
              <w:rPr>
                <w:i/>
                <w:iCs/>
                <w:color w:val="0D2137"/>
                <w:sz w:val="20"/>
                <w:szCs w:val="20"/>
              </w:rPr>
              <w:t>s3</w:t>
            </w:r>
            <w:r>
              <w:rPr>
                <w:i/>
                <w:iCs/>
                <w:color w:val="0D2137"/>
                <w:sz w:val="20"/>
                <w:szCs w:val="20"/>
              </w:rPr>
              <w:t>_</w:t>
            </w:r>
            <w:r>
              <w:rPr>
                <w:i/>
                <w:iCs/>
                <w:color w:val="0D2137"/>
                <w:sz w:val="20"/>
                <w:szCs w:val="20"/>
              </w:rPr>
              <w:t>lists</w:t>
            </w:r>
            <w:r>
              <w:rPr>
                <w:i/>
                <w:iCs/>
                <w:color w:val="0D2137"/>
                <w:sz w:val="20"/>
                <w:szCs w:val="20"/>
              </w:rPr>
              <w:t>.png, PhaseB_Cloud</w:t>
            </w:r>
            <w:r>
              <w:rPr>
                <w:i/>
                <w:iCs/>
                <w:color w:val="0D2137"/>
                <w:sz w:val="20"/>
                <w:szCs w:val="20"/>
              </w:rPr>
              <w:t>goat</w:t>
            </w:r>
            <w:r>
              <w:rPr>
                <w:i/>
                <w:iCs/>
                <w:color w:val="0D2137"/>
                <w:sz w:val="20"/>
                <w:szCs w:val="20"/>
              </w:rPr>
              <w:t>_Installed.png</w:t>
            </w:r>
          </w:p>
        </w:tc>
        <w:tc>
          <w:tcPr>
            <w:tcW w:w="214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Complete</w:t>
            </w:r>
          </w:p>
        </w:tc>
      </w:tr>
      <w:tr>
        <w:trPr/>
        <w:tc>
          <w:tcPr>
            <w:tcW w:w="53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C</w:t>
            </w:r>
          </w:p>
        </w:tc>
        <w:tc>
          <w:tcPr>
            <w:tcW w:w="3224"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1"/>
                <w:szCs w:val="20"/>
              </w:rPr>
              <w:t>Enumeration results</w:t>
            </w:r>
            <w:r>
              <w:rPr>
                <w:i/>
                <w:iCs/>
                <w:color w:val="0D2137"/>
                <w:sz w:val="20"/>
                <w:szCs w:val="20"/>
              </w:rPr>
              <w:t xml:space="preserve"> </w:t>
            </w:r>
          </w:p>
        </w:tc>
        <w:tc>
          <w:tcPr>
            <w:tcW w:w="3224" w:type="dxa"/>
            <w:tcBorders>
              <w:bottom w:val="single" w:sz="4" w:space="0" w:color="C6D3DB"/>
              <w:right w:val="single" w:sz="4" w:space="0" w:color="C6D3DB"/>
            </w:tcBorders>
            <w:shd w:color="auto" w:fill="F4F7F9" w:val="clear"/>
            <w:vAlign w:val="center"/>
          </w:tcPr>
          <w:p>
            <w:pPr>
              <w:pStyle w:val="Normal"/>
              <w:spacing w:before="0" w:after="0"/>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
                <w:iCs/>
                <w:caps w:val="false"/>
                <w:smallCaps w:val="false"/>
                <w:color w:val="000000"/>
                <w:spacing w:val="0"/>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0D2137"/>
                <w:spacing w:val="0"/>
                <w:sz w:val="20"/>
                <w:szCs w:val="20"/>
              </w:rPr>
              <w:t>PhaseC_public_buckets.png, principal_analysis.png</w:t>
            </w:r>
          </w:p>
        </w:tc>
        <w:tc>
          <w:tcPr>
            <w:tcW w:w="214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Complete</w:t>
            </w:r>
          </w:p>
        </w:tc>
      </w:tr>
      <w:tr>
        <w:trPr/>
        <w:tc>
          <w:tcPr>
            <w:tcW w:w="53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Phase D</w:t>
            </w:r>
          </w:p>
        </w:tc>
        <w:tc>
          <w:tcPr>
            <w:tcW w:w="3224" w:type="dxa"/>
            <w:tcBorders>
              <w:bottom w:val="single" w:sz="4" w:space="0" w:color="C6D3DB"/>
              <w:right w:val="single" w:sz="4" w:space="0" w:color="C6D3DB"/>
            </w:tcBorders>
            <w:shd w:color="auto" w:fill="FFFFFF" w:val="clear"/>
            <w:vAlign w:val="center"/>
          </w:tcPr>
          <w:p>
            <w:pPr>
              <w:pStyle w:val="Normal"/>
              <w:spacing w:before="0" w:after="0"/>
              <w:rPr>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1"/>
                <w:szCs w:val="20"/>
              </w:rPr>
              <w:t>Threat model document</w:t>
            </w:r>
            <w:r>
              <w:rPr>
                <w:i/>
                <w:iCs/>
                <w:color w:val="0D2137"/>
                <w:sz w:val="20"/>
                <w:szCs w:val="20"/>
              </w:rPr>
              <w:t xml:space="preserve"> </w:t>
            </w:r>
          </w:p>
        </w:tc>
        <w:tc>
          <w:tcPr>
            <w:tcW w:w="3224" w:type="dxa"/>
            <w:tcBorders>
              <w:bottom w:val="single" w:sz="4" w:space="0" w:color="C6D3DB"/>
              <w:right w:val="single" w:sz="4" w:space="0" w:color="C6D3DB"/>
            </w:tcBorders>
            <w:shd w:color="auto" w:fill="FFFFFF" w:val="clear"/>
            <w:vAlign w:val="center"/>
          </w:tcPr>
          <w:p>
            <w:pPr>
              <w:pStyle w:val="Normal"/>
              <w:widowControl/>
              <w:bidi w:val="0"/>
              <w:spacing w:lineRule="auto" w:line="259" w:before="0" w:after="160"/>
              <w:jc w:val="left"/>
              <w:rPr/>
            </w:pPr>
            <w:r>
              <w:rPr>
                <w:i/>
                <w:iCs/>
                <w:color w:val="2E7EB8"/>
                <w:sz w:val="20"/>
                <w:szCs w:val="20"/>
              </w:rPr>
              <w:t xml:space="preserve"> </w:t>
            </w:r>
            <w:r>
              <w:rPr>
                <w:i/>
                <w:iCs/>
                <w:color w:val="0D2137"/>
                <w:sz w:val="20"/>
                <w:szCs w:val="20"/>
              </w:rPr>
              <w:t>phaseD_risk_matrix.pdf</w:t>
            </w:r>
          </w:p>
        </w:tc>
        <w:tc>
          <w:tcPr>
            <w:tcW w:w="214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Complete</w:t>
            </w:r>
          </w:p>
        </w:tc>
      </w:tr>
      <w:tr>
        <w:trPr/>
        <w:tc>
          <w:tcPr>
            <w:tcW w:w="53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 xml:space="preserve">Phase </w:t>
            </w:r>
            <w:r>
              <w:rPr>
                <w:color w:val="0D2137"/>
                <w:sz w:val="20"/>
                <w:szCs w:val="20"/>
              </w:rPr>
              <w:t>E</w:t>
            </w:r>
          </w:p>
        </w:tc>
        <w:tc>
          <w:tcPr>
            <w:tcW w:w="3224"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1"/>
                <w:szCs w:val="20"/>
              </w:rPr>
              <w:t>External lab completion proof</w:t>
            </w:r>
            <w:r>
              <w:rPr>
                <w:i/>
                <w:iCs/>
                <w:color w:val="0D2137"/>
                <w:sz w:val="20"/>
                <w:szCs w:val="20"/>
              </w:rPr>
              <w:t xml:space="preserve"> </w:t>
            </w:r>
          </w:p>
        </w:tc>
        <w:tc>
          <w:tcPr>
            <w:tcW w:w="3224" w:type="dxa"/>
            <w:tcBorders>
              <w:bottom w:val="single" w:sz="4" w:space="0" w:color="C6D3DB"/>
              <w:right w:val="single" w:sz="4" w:space="0" w:color="C6D3DB"/>
            </w:tcBorders>
            <w:shd w:color="auto" w:fill="F4F7F9" w:val="clear"/>
            <w:vAlign w:val="center"/>
          </w:tcPr>
          <w:p>
            <w:pPr>
              <w:pStyle w:val="Normal"/>
              <w:widowControl/>
              <w:bidi w:val="0"/>
              <w:spacing w:lineRule="auto" w:line="259" w:before="0" w:after="160"/>
              <w:jc w:val="left"/>
              <w:rPr/>
            </w:pPr>
            <w:r>
              <w:rPr>
                <w:i/>
                <w:iCs/>
                <w:color w:val="000000"/>
                <w:sz w:val="20"/>
                <w:szCs w:val="20"/>
              </w:rPr>
              <w:t>Phase</w:t>
            </w:r>
            <w:r>
              <w:rPr>
                <w:i/>
                <w:iCs/>
                <w:color w:val="000000"/>
                <w:sz w:val="20"/>
                <w:szCs w:val="20"/>
              </w:rPr>
              <w:t>E</w:t>
            </w:r>
            <w:r>
              <w:rPr>
                <w:i/>
                <w:iCs/>
                <w:color w:val="000000"/>
                <w:sz w:val="20"/>
                <w:szCs w:val="20"/>
              </w:rPr>
              <w:t>_</w:t>
            </w:r>
            <w:r>
              <w:rPr>
                <w:i/>
                <w:iCs/>
                <w:color w:val="000000"/>
                <w:sz w:val="20"/>
                <w:szCs w:val="20"/>
              </w:rPr>
              <w:t>cybrlabs_completion</w:t>
            </w:r>
            <w:r>
              <w:rPr>
                <w:i/>
                <w:iCs/>
                <w:color w:val="000000"/>
                <w:sz w:val="20"/>
                <w:szCs w:val="20"/>
              </w:rPr>
              <w:t>.pdf, Phase</w:t>
            </w:r>
            <w:r>
              <w:rPr>
                <w:i/>
                <w:iCs/>
                <w:color w:val="000000"/>
                <w:sz w:val="20"/>
                <w:szCs w:val="20"/>
              </w:rPr>
              <w:t>E</w:t>
            </w:r>
            <w:r>
              <w:rPr>
                <w:i/>
                <w:iCs/>
                <w:color w:val="000000"/>
                <w:sz w:val="20"/>
                <w:szCs w:val="20"/>
              </w:rPr>
              <w:t>_</w:t>
            </w:r>
            <w:r>
              <w:rPr>
                <w:i/>
                <w:iCs/>
                <w:color w:val="000000"/>
                <w:sz w:val="20"/>
                <w:szCs w:val="20"/>
              </w:rPr>
              <w:t>pwnedlabs_completion</w:t>
            </w:r>
            <w:r>
              <w:rPr>
                <w:i/>
                <w:iCs/>
                <w:color w:val="000000"/>
                <w:sz w:val="20"/>
                <w:szCs w:val="20"/>
              </w:rPr>
              <w:t>.pdf</w:t>
            </w:r>
          </w:p>
        </w:tc>
        <w:tc>
          <w:tcPr>
            <w:tcW w:w="214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Complete </w:t>
            </w:r>
          </w:p>
        </w:tc>
      </w:tr>
      <w:tr>
        <w:trPr/>
        <w:tc>
          <w:tcPr>
            <w:tcW w:w="53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Report</w:t>
            </w:r>
          </w:p>
        </w:tc>
        <w:tc>
          <w:tcPr>
            <w:tcW w:w="3224" w:type="dxa"/>
            <w:tcBorders>
              <w:bottom w:val="single" w:sz="4" w:space="0" w:color="C6D3DB"/>
              <w:right w:val="single" w:sz="4" w:space="0" w:color="C6D3DB"/>
            </w:tcBorders>
            <w:shd w:color="auto" w:fill="FFFFFF" w:val="clear"/>
            <w:vAlign w:val="center"/>
          </w:tcPr>
          <w:p>
            <w:pPr>
              <w:pStyle w:val="Normal"/>
              <w:spacing w:before="0" w:after="0"/>
              <w:rPr>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1"/>
                <w:szCs w:val="20"/>
              </w:rPr>
              <w:t>Final professional report</w:t>
            </w:r>
            <w:r>
              <w:rPr>
                <w:i/>
                <w:iCs/>
                <w:color w:val="0D2137"/>
                <w:sz w:val="20"/>
                <w:szCs w:val="20"/>
              </w:rPr>
              <w:t xml:space="preserve"> </w:t>
            </w:r>
          </w:p>
        </w:tc>
        <w:tc>
          <w:tcPr>
            <w:tcW w:w="3224"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color w:val="0D2137"/>
                <w:sz w:val="20"/>
                <w:szCs w:val="20"/>
              </w:rPr>
              <w:t>CSE_</w:t>
            </w:r>
            <w:r>
              <w:rPr>
                <w:i/>
                <w:iCs/>
                <w:color w:val="0D2137"/>
                <w:sz w:val="20"/>
                <w:szCs w:val="20"/>
              </w:rPr>
              <w:t>AWS</w:t>
            </w:r>
            <w:r>
              <w:rPr>
                <w:i/>
                <w:iCs/>
                <w:color w:val="0D2137"/>
                <w:sz w:val="20"/>
                <w:szCs w:val="20"/>
              </w:rPr>
              <w:t>_</w:t>
            </w:r>
            <w:r>
              <w:rPr>
                <w:i/>
                <w:iCs/>
                <w:color w:val="0D2137"/>
                <w:sz w:val="20"/>
                <w:szCs w:val="20"/>
              </w:rPr>
              <w:t>L_011_04_YNT</w:t>
            </w:r>
            <w:r>
              <w:rPr>
                <w:i/>
                <w:iCs/>
                <w:color w:val="0D2137"/>
                <w:sz w:val="20"/>
                <w:szCs w:val="20"/>
              </w:rPr>
              <w:t>_</w:t>
            </w:r>
            <w:r>
              <w:rPr>
                <w:i/>
                <w:iCs/>
                <w:color w:val="0D2137"/>
                <w:sz w:val="20"/>
                <w:szCs w:val="20"/>
              </w:rPr>
              <w:t>20261023</w:t>
            </w:r>
            <w:r>
              <w:rPr>
                <w:i/>
                <w:iCs/>
                <w:color w:val="0D2137"/>
                <w:sz w:val="20"/>
                <w:szCs w:val="20"/>
              </w:rPr>
              <w:t>.pdf</w:t>
            </w:r>
          </w:p>
        </w:tc>
        <w:tc>
          <w:tcPr>
            <w:tcW w:w="214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Complete </w:t>
            </w:r>
          </w:p>
        </w:tc>
      </w:tr>
    </w:tbl>
    <w:p>
      <w:pPr>
        <w:pStyle w:val="Normal"/>
        <w:spacing w:before="60" w:after="80"/>
        <w:rPr>
          <w:b/>
          <w:bCs/>
          <w:sz w:val="22"/>
          <w:szCs w:val="22"/>
        </w:rPr>
      </w:pPr>
      <w:r>
        <w:rPr>
          <w:b/>
          <w:bCs/>
          <w:sz w:val="22"/>
          <w:szCs w:val="22"/>
        </w:rPr>
      </w:r>
    </w:p>
    <w:p>
      <w:pPr>
        <w:pStyle w:val="Normal"/>
        <w:spacing w:before="60" w:after="80"/>
        <w:rPr>
          <w:sz w:val="22"/>
          <w:szCs w:val="22"/>
        </w:rPr>
      </w:pPr>
      <w:r>
        <w:rPr>
          <w:b/>
          <w:bCs/>
          <w:sz w:val="22"/>
          <w:szCs w:val="22"/>
        </w:rPr>
        <w:t>Submission naming convention:</w:t>
      </w:r>
    </w:p>
    <w:p>
      <w:pPr>
        <w:pStyle w:val="ListParagraph"/>
        <w:numPr>
          <w:ilvl w:val="0"/>
          <w:numId w:val="31"/>
        </w:numPr>
        <w:spacing w:lineRule="auto" w:line="240" w:before="40" w:after="40"/>
        <w:rPr>
          <w:sz w:val="22"/>
          <w:szCs w:val="22"/>
        </w:rPr>
      </w:pPr>
      <w:r>
        <w:rPr>
          <w:sz w:val="22"/>
          <w:szCs w:val="22"/>
        </w:rPr>
        <w:t>Report PDF:</w:t>
      </w:r>
      <w:r>
        <w:rPr>
          <w:i/>
          <w:iCs/>
          <w:color w:val="0D2137"/>
          <w:sz w:val="20"/>
          <w:szCs w:val="20"/>
        </w:rPr>
        <w:t>CSE_</w:t>
      </w:r>
      <w:r>
        <w:rPr>
          <w:i/>
          <w:iCs/>
          <w:color w:val="0D2137"/>
          <w:sz w:val="20"/>
          <w:szCs w:val="20"/>
        </w:rPr>
        <w:t>AWS</w:t>
      </w:r>
      <w:r>
        <w:rPr>
          <w:i/>
          <w:iCs/>
          <w:color w:val="0D2137"/>
          <w:sz w:val="20"/>
          <w:szCs w:val="20"/>
        </w:rPr>
        <w:t>_</w:t>
      </w:r>
      <w:r>
        <w:rPr>
          <w:i/>
          <w:iCs/>
          <w:color w:val="0D2137"/>
          <w:sz w:val="20"/>
          <w:szCs w:val="20"/>
        </w:rPr>
        <w:t>L_011_04_YNT</w:t>
      </w:r>
      <w:r>
        <w:rPr>
          <w:i/>
          <w:iCs/>
          <w:color w:val="0D2137"/>
          <w:sz w:val="20"/>
          <w:szCs w:val="20"/>
        </w:rPr>
        <w:t>_</w:t>
      </w:r>
      <w:r>
        <w:rPr>
          <w:i/>
          <w:iCs/>
          <w:color w:val="0D2137"/>
          <w:sz w:val="20"/>
          <w:szCs w:val="20"/>
        </w:rPr>
        <w:t>20261023</w:t>
      </w:r>
      <w:r>
        <w:rPr>
          <w:i/>
          <w:iCs/>
          <w:color w:val="0D2137"/>
          <w:sz w:val="20"/>
          <w:szCs w:val="20"/>
        </w:rPr>
        <w:t>.pdf</w:t>
      </w:r>
    </w:p>
    <w:p>
      <w:pPr>
        <w:pStyle w:val="ListParagraph"/>
        <w:numPr>
          <w:ilvl w:val="0"/>
          <w:numId w:val="32"/>
        </w:numPr>
        <w:spacing w:lineRule="auto" w:line="240" w:before="40" w:after="40"/>
        <w:rPr>
          <w:sz w:val="22"/>
          <w:szCs w:val="22"/>
        </w:rPr>
      </w:pPr>
      <w:r>
        <w:rPr>
          <w:sz w:val="22"/>
          <w:szCs w:val="22"/>
        </w:rPr>
        <w:t>Evidence folder: Evidence_</w:t>
      </w:r>
      <w:r>
        <w:rPr>
          <w:sz w:val="22"/>
          <w:szCs w:val="22"/>
        </w:rPr>
        <w:t>YNT</w:t>
      </w:r>
      <w:r>
        <w:rPr>
          <w:sz w:val="22"/>
          <w:szCs w:val="22"/>
        </w:rPr>
        <w:t>/  — zip all phase files together</w:t>
      </w:r>
    </w:p>
    <w:p>
      <w:pPr>
        <w:pStyle w:val="Normal"/>
        <w:spacing w:before="40" w:after="80"/>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Example: CSE-AWS-L-002-04_MAR_20260315.pdf and CSE-AWS-L-002-04_Evidence_MAR.zip</w:t>
      </w:r>
    </w:p>
    <w:p>
      <w:pPr>
        <w:pStyle w:val="Normal"/>
        <w:spacing w:before="0" w:after="0"/>
        <w:rPr/>
      </w:pPr>
      <w:r>
        <w:rPr/>
      </w:r>
      <w:r>
        <w:br w:type="page"/>
      </w:r>
    </w:p>
    <w:p>
      <w:pPr>
        <w:pStyle w:val="Heading1"/>
        <w:pBdr>
          <w:bottom w:val="single" w:sz="8" w:space="6" w:color="146C94"/>
        </w:pBdr>
        <w:spacing w:before="0" w:after="160"/>
        <w:rPr/>
      </w:pPr>
      <w:r>
        <w:rPr>
          <w:b/>
          <w:bCs/>
          <w:color w:val="0D2137"/>
        </w:rPr>
        <w:t>9.0 Additional Observations</w:t>
      </w:r>
    </w:p>
    <w:p>
      <w:pPr>
        <w:pStyle w:val="Normal"/>
        <w:spacing w:before="0" w:after="120"/>
        <w:rPr>
          <w:i/>
          <w:i/>
          <w:iCs/>
        </w:rPr>
      </w:pPr>
      <w:r>
        <w:rPr>
          <w:i/>
          <w:iCs/>
          <w:color w:val="auto"/>
          <w:sz w:val="22"/>
          <w:szCs w:val="22"/>
        </w:rPr>
        <w:t>[Optional but valued. Include anything meaningful that did not fit elsewhere:]</w:t>
      </w:r>
    </w:p>
    <w:p>
      <w:pPr>
        <w:pStyle w:val="ListParagraph"/>
        <w:numPr>
          <w:ilvl w:val="0"/>
          <w:numId w:val="33"/>
        </w:numPr>
        <w:spacing w:before="0" w:after="60"/>
        <w:ind w:hanging="360" w:left="360"/>
        <w:rPr>
          <w:i/>
          <w:i/>
          <w:iCs/>
        </w:rPr>
      </w:pPr>
      <w:r>
        <w:rPr>
          <w:i/>
          <w:iCs/>
          <w:color w:val="auto"/>
          <w:sz w:val="22"/>
          <w:szCs w:val="22"/>
        </w:rPr>
        <w:t>Unexpected AWS service behaviour encountered and how you resolved it</w:t>
      </w:r>
    </w:p>
    <w:p>
      <w:pPr>
        <w:pStyle w:val="ListParagraph"/>
        <w:numPr>
          <w:ilvl w:val="0"/>
          <w:numId w:val="34"/>
        </w:numPr>
        <w:spacing w:before="0" w:after="60"/>
        <w:ind w:hanging="360" w:left="360"/>
        <w:rPr>
          <w:i/>
          <w:i/>
          <w:iCs/>
        </w:rPr>
      </w:pPr>
      <w:r>
        <w:rPr>
          <w:i/>
          <w:iCs/>
          <w:color w:val="auto"/>
          <w:sz w:val="22"/>
          <w:szCs w:val="22"/>
        </w:rPr>
        <w:t>CLI or tool errors and the troubleshooting steps taken — include error messages and resolution commands</w:t>
      </w:r>
    </w:p>
    <w:p>
      <w:pPr>
        <w:pStyle w:val="ListParagraph"/>
        <w:numPr>
          <w:ilvl w:val="0"/>
          <w:numId w:val="35"/>
        </w:numPr>
        <w:spacing w:before="0" w:after="60"/>
        <w:ind w:hanging="360" w:left="360"/>
        <w:rPr>
          <w:i/>
          <w:i/>
          <w:iCs/>
        </w:rPr>
      </w:pPr>
      <w:r>
        <w:rPr>
          <w:i/>
          <w:iCs/>
          <w:color w:val="auto"/>
          <w:sz w:val="22"/>
          <w:szCs w:val="22"/>
        </w:rPr>
        <w:t>Cloud resource cost implications observed (e.g. unexpected charges in AWS Free Tier) and how you mitigated them</w:t>
      </w:r>
    </w:p>
    <w:p>
      <w:pPr>
        <w:pStyle w:val="ListParagraph"/>
        <w:numPr>
          <w:ilvl w:val="0"/>
          <w:numId w:val="36"/>
        </w:numPr>
        <w:spacing w:before="0" w:after="60"/>
        <w:ind w:hanging="360" w:left="360"/>
        <w:rPr>
          <w:i/>
          <w:i/>
          <w:iCs/>
        </w:rPr>
      </w:pPr>
      <w:r>
        <w:rPr>
          <w:i/>
          <w:iCs/>
          <w:color w:val="auto"/>
          <w:sz w:val="22"/>
          <w:szCs w:val="22"/>
        </w:rPr>
        <w:t>Connections to other tasks or internship programme tracks you noticed during this task</w:t>
      </w:r>
    </w:p>
    <w:p>
      <w:pPr>
        <w:pStyle w:val="ListParagraph"/>
        <w:numPr>
          <w:ilvl w:val="0"/>
          <w:numId w:val="37"/>
        </w:numPr>
        <w:spacing w:before="0" w:after="60"/>
        <w:ind w:hanging="360" w:left="360"/>
        <w:rPr>
          <w:i/>
          <w:i/>
          <w:iCs/>
        </w:rPr>
      </w:pPr>
      <w:r>
        <w:rPr>
          <w:i/>
          <w:iCs/>
          <w:color w:val="auto"/>
          <w:sz w:val="22"/>
          <w:szCs w:val="22"/>
        </w:rPr>
        <w:t>Optional premium labs or advanced extensions completed beyond the required Phase D tasks</w:t>
      </w:r>
    </w:p>
    <w:p>
      <w:pPr>
        <w:pStyle w:val="ListParagraph"/>
        <w:numPr>
          <w:ilvl w:val="0"/>
          <w:numId w:val="38"/>
        </w:numPr>
        <w:spacing w:before="0" w:after="60"/>
        <w:ind w:hanging="360" w:left="360"/>
        <w:rPr>
          <w:i/>
          <w:i/>
          <w:iCs/>
        </w:rPr>
      </w:pPr>
      <w:r>
        <w:rPr>
          <w:i/>
          <w:iCs/>
          <w:color w:val="auto"/>
          <w:sz w:val="22"/>
          <w:szCs w:val="22"/>
        </w:rPr>
        <w:t>Feedback on the task brief, lab environment, or learning resources — the programme team reads this section</w:t>
      </w:r>
    </w:p>
    <w:p>
      <w:pPr>
        <w:pStyle w:val="Normal"/>
        <w:spacing w:before="0" w:after="80"/>
        <w:rPr>
          <w:color w:val="auto"/>
          <w:sz w:val="22"/>
          <w:szCs w:val="22"/>
        </w:rPr>
      </w:pPr>
      <w:r>
        <w:rPr>
          <w:color w:val="auto"/>
          <w:sz w:val="22"/>
          <w:szCs w:val="22"/>
        </w:rPr>
      </w:r>
    </w:p>
    <w:p>
      <w:pPr>
        <w:pStyle w:val="Normal"/>
        <w:spacing w:before="0" w:after="120"/>
        <w:rPr>
          <w:color w:val="auto"/>
          <w:sz w:val="22"/>
          <w:szCs w:val="22"/>
        </w:rPr>
      </w:pPr>
      <w:r>
        <w:rPr>
          <w:i/>
          <w:iCs/>
          <w:color w:val="auto"/>
          <w:sz w:val="22"/>
          <w:szCs w:val="22"/>
        </w:rPr>
        <w:t>[If nothing additional to report, write: No additional observations for this task.]</w:t>
      </w:r>
    </w:p>
    <w:p>
      <w:pPr>
        <w:pStyle w:val="Normal"/>
        <w:spacing w:before="0" w:after="0"/>
        <w:rPr/>
      </w:pPr>
      <w:r>
        <w:rPr/>
      </w:r>
      <w:r>
        <w:br w:type="page"/>
      </w:r>
    </w:p>
    <w:p>
      <w:pPr>
        <w:pStyle w:val="Heading1"/>
        <w:pBdr>
          <w:bottom w:val="single" w:sz="8" w:space="6" w:color="146C94"/>
        </w:pBdr>
        <w:spacing w:before="0" w:after="160"/>
        <w:rPr/>
      </w:pPr>
      <w:r>
        <w:rPr>
          <w:b/>
          <w:bCs/>
          <w:color w:val="0D2137"/>
        </w:rPr>
        <w:t>Declaration &amp; Sign-Off</w:t>
      </w:r>
    </w:p>
    <w:p>
      <w:pPr>
        <w:pStyle w:val="Normal"/>
        <w:spacing w:before="0" w:after="120"/>
        <w:rPr>
          <w:i/>
          <w:i/>
          <w:iCs/>
        </w:rPr>
      </w:pPr>
      <w:r>
        <w:rPr>
          <w:i/>
          <w:iCs/>
          <w:color w:val="0D2137"/>
        </w:rPr>
        <w:t>I confirm that:</w:t>
      </w:r>
    </w:p>
    <w:p>
      <w:pPr>
        <w:pStyle w:val="ListParagraph"/>
        <w:numPr>
          <w:ilvl w:val="0"/>
          <w:numId w:val="39"/>
        </w:numPr>
        <w:spacing w:before="0" w:after="60"/>
        <w:ind w:hanging="283" w:left="709"/>
        <w:rPr>
          <w:i/>
          <w:i/>
          <w:iCs/>
        </w:rPr>
      </w:pPr>
      <w:r>
        <w:rPr>
          <w:i/>
          <w:iCs/>
          <w:color w:val="0D2137"/>
        </w:rPr>
        <w:t>All work in this report is my own except where AI usage is explicitly declared in Section 2.3.</w:t>
      </w:r>
    </w:p>
    <w:p>
      <w:pPr>
        <w:pStyle w:val="ListParagraph"/>
        <w:numPr>
          <w:ilvl w:val="0"/>
          <w:numId w:val="40"/>
        </w:numPr>
        <w:spacing w:before="0" w:after="60"/>
        <w:ind w:hanging="283" w:left="709"/>
        <w:rPr>
          <w:i/>
          <w:i/>
          <w:iCs/>
        </w:rPr>
      </w:pPr>
      <w:r>
        <w:rPr>
          <w:i/>
          <w:iCs/>
          <w:color w:val="0D2137"/>
        </w:rPr>
        <w:t>All technical activities were performed exclusively within the authorised cloud environments listed in Section 1.3.</w:t>
      </w:r>
    </w:p>
    <w:p>
      <w:pPr>
        <w:pStyle w:val="ListParagraph"/>
        <w:numPr>
          <w:ilvl w:val="0"/>
          <w:numId w:val="41"/>
        </w:numPr>
        <w:spacing w:before="0" w:after="60"/>
        <w:ind w:hanging="283" w:left="709"/>
        <w:rPr>
          <w:i/>
          <w:i/>
          <w:iCs/>
        </w:rPr>
      </w:pPr>
      <w:r>
        <w:rPr>
          <w:i/>
          <w:iCs/>
          <w:color w:val="0D2137"/>
        </w:rPr>
        <w:t>No external AWS accounts, production environments, third-party cloud resources, or real customer data were accessed during this task.</w:t>
      </w:r>
    </w:p>
    <w:p>
      <w:pPr>
        <w:pStyle w:val="ListParagraph"/>
        <w:numPr>
          <w:ilvl w:val="0"/>
          <w:numId w:val="42"/>
        </w:numPr>
        <w:spacing w:before="0" w:after="60"/>
        <w:ind w:hanging="283" w:left="709"/>
        <w:rPr>
          <w:i/>
          <w:i/>
          <w:iCs/>
        </w:rPr>
      </w:pPr>
      <w:r>
        <w:rPr>
          <w:i/>
          <w:iCs/>
          <w:color w:val="0D2137"/>
        </w:rPr>
        <w:t>All AWS credentials, access keys, session tokens, and account identifiers used during this task have been redacted in evidence files before submission.</w:t>
      </w:r>
    </w:p>
    <w:p>
      <w:pPr>
        <w:pStyle w:val="ListParagraph"/>
        <w:numPr>
          <w:ilvl w:val="0"/>
          <w:numId w:val="43"/>
        </w:numPr>
        <w:spacing w:before="0" w:after="60"/>
        <w:ind w:hanging="283" w:left="709"/>
        <w:rPr>
          <w:i/>
          <w:i/>
          <w:iCs/>
        </w:rPr>
      </w:pPr>
      <w:r>
        <w:rPr>
          <w:i/>
          <w:iCs/>
          <w:color w:val="0D2137"/>
        </w:rPr>
        <w:t>I have reviewed this report for accuracy, completeness, and professional presentation before submission.</w:t>
      </w:r>
    </w:p>
    <w:p>
      <w:pPr>
        <w:pStyle w:val="Normal"/>
        <w:spacing w:before="0" w:after="200"/>
        <w:ind w:left="360"/>
        <w:rPr/>
      </w:pPr>
      <w:r>
        <w:rPr/>
      </w:r>
    </w:p>
    <w:tbl>
      <w:tblPr>
        <w:tblW w:w="5000" w:type="pct"/>
        <w:jc w:val="left"/>
        <w:tblInd w:w="0" w:type="dxa"/>
        <w:tblLayout w:type="fixed"/>
        <w:tblCellMar>
          <w:top w:w="80" w:type="dxa"/>
          <w:left w:w="120" w:type="dxa"/>
          <w:bottom w:w="80" w:type="dxa"/>
          <w:right w:w="120" w:type="dxa"/>
        </w:tblCellMar>
        <w:tblLook w:firstRow="1" w:noVBand="1" w:lastRow="0" w:firstColumn="1" w:lastColumn="0" w:noHBand="0" w:val="04a0"/>
      </w:tblPr>
      <w:tblGrid>
        <w:gridCol w:w="3326"/>
        <w:gridCol w:w="3325"/>
        <w:gridCol w:w="3429"/>
      </w:tblGrid>
      <w:tr>
        <w:trPr>
          <w:tblHeader w:val="true"/>
        </w:trPr>
        <w:tc>
          <w:tcPr>
            <w:tcW w:w="3326" w:type="dxa"/>
            <w:tcBorders>
              <w:top w:val="single" w:sz="4" w:space="0" w:color="C6D3DB"/>
              <w:left w:val="single" w:sz="4" w:space="0" w:color="C6D3DB"/>
              <w:bottom w:val="single" w:sz="4" w:space="0" w:color="C6D3DB"/>
              <w:right w:val="single" w:sz="4" w:space="0" w:color="C6D3DB"/>
            </w:tcBorders>
            <w:shd w:color="auto" w:fill="146C94" w:val="clear"/>
            <w:vAlign w:val="center"/>
          </w:tcPr>
          <w:p>
            <w:pPr>
              <w:pStyle w:val="Normal"/>
              <w:widowControl/>
              <w:bidi w:val="0"/>
              <w:spacing w:lineRule="auto" w:line="259" w:before="0" w:after="160"/>
              <w:jc w:val="left"/>
              <w:rPr/>
            </w:pPr>
            <w:r>
              <w:rPr>
                <w:b/>
                <w:bCs/>
                <w:color w:val="FFFFFF"/>
                <w:sz w:val="20"/>
                <w:szCs w:val="20"/>
              </w:rPr>
              <w:t>Intern Full Name</w:t>
            </w:r>
          </w:p>
        </w:tc>
        <w:tc>
          <w:tcPr>
            <w:tcW w:w="3325" w:type="dxa"/>
            <w:tcBorders>
              <w:top w:val="single" w:sz="4" w:space="0" w:color="C6D3DB"/>
              <w:left w:val="single" w:sz="4" w:space="0" w:color="C6D3DB"/>
              <w:bottom w:val="single" w:sz="4" w:space="0" w:color="C6D3DB"/>
              <w:right w:val="single" w:sz="4" w:space="0" w:color="C6D3DB"/>
            </w:tcBorders>
            <w:shd w:color="auto" w:fill="146C94" w:val="clear"/>
            <w:vAlign w:val="center"/>
          </w:tcPr>
          <w:p>
            <w:pPr>
              <w:pStyle w:val="Normal"/>
              <w:widowControl/>
              <w:bidi w:val="0"/>
              <w:spacing w:lineRule="auto" w:line="259" w:before="0" w:after="160"/>
              <w:jc w:val="left"/>
              <w:rPr/>
            </w:pPr>
            <w:r>
              <w:rPr>
                <w:b/>
                <w:bCs/>
                <w:color w:val="FFFFFF"/>
                <w:sz w:val="20"/>
                <w:szCs w:val="20"/>
              </w:rPr>
              <w:t>Signature</w:t>
            </w:r>
          </w:p>
        </w:tc>
        <w:tc>
          <w:tcPr>
            <w:tcW w:w="3429" w:type="dxa"/>
            <w:tcBorders>
              <w:top w:val="single" w:sz="4" w:space="0" w:color="C6D3DB"/>
              <w:left w:val="single" w:sz="4" w:space="0" w:color="C6D3DB"/>
              <w:bottom w:val="single" w:sz="4" w:space="0" w:color="C6D3DB"/>
              <w:right w:val="single" w:sz="4" w:space="0" w:color="C6D3DB"/>
            </w:tcBorders>
            <w:shd w:color="auto" w:fill="146C94" w:val="clear"/>
            <w:vAlign w:val="center"/>
          </w:tcPr>
          <w:p>
            <w:pPr>
              <w:pStyle w:val="Normal"/>
              <w:widowControl/>
              <w:bidi w:val="0"/>
              <w:spacing w:lineRule="auto" w:line="259" w:before="0" w:after="160"/>
              <w:jc w:val="left"/>
              <w:rPr/>
            </w:pPr>
            <w:r>
              <w:rPr>
                <w:b/>
                <w:bCs/>
                <w:color w:val="FFFFFF"/>
                <w:sz w:val="20"/>
                <w:szCs w:val="20"/>
              </w:rPr>
              <w:t>Date of Submission</w:t>
            </w:r>
          </w:p>
        </w:tc>
      </w:tr>
      <w:tr>
        <w:trPr>
          <w:trHeight w:val="379" w:hRule="atLeast"/>
        </w:trPr>
        <w:tc>
          <w:tcPr>
            <w:tcW w:w="3326" w:type="dxa"/>
            <w:tcBorders>
              <w:top w:val="single" w:sz="4" w:space="0" w:color="C6D3DB"/>
              <w:left w:val="single" w:sz="4" w:space="0" w:color="C6D3DB"/>
              <w:bottom w:val="single" w:sz="4" w:space="0" w:color="C6D3DB"/>
              <w:right w:val="single" w:sz="4" w:space="0" w:color="C6D3DB"/>
            </w:tcBorders>
            <w:vAlign w:val="center"/>
          </w:tcPr>
          <w:p>
            <w:pPr>
              <w:pStyle w:val="Normal"/>
              <w:widowControl/>
              <w:bidi w:val="0"/>
              <w:spacing w:lineRule="auto" w:line="259" w:before="0" w:after="160"/>
              <w:jc w:val="left"/>
              <w:rPr/>
            </w:pPr>
            <w:r>
              <w:rPr>
                <w:i/>
                <w:iCs/>
                <w:color w:val="2E7EB8"/>
              </w:rPr>
              <w:t>Yusuf Nusirat Titilayo</w:t>
            </w:r>
          </w:p>
        </w:tc>
        <w:tc>
          <w:tcPr>
            <w:tcW w:w="3325" w:type="dxa"/>
            <w:tcBorders>
              <w:top w:val="single" w:sz="4" w:space="0" w:color="C6D3DB"/>
              <w:left w:val="single" w:sz="4" w:space="0" w:color="C6D3DB"/>
              <w:bottom w:val="single" w:sz="4" w:space="0" w:color="C6D3DB"/>
              <w:right w:val="single" w:sz="4" w:space="0" w:color="C6D3DB"/>
            </w:tcBorders>
            <w:tcMar>
              <w:top w:w="120" w:type="dxa"/>
              <w:bottom w:w="120" w:type="dxa"/>
            </w:tcMar>
            <w:vAlign w:val="center"/>
          </w:tcPr>
          <w:p>
            <w:pPr>
              <w:pStyle w:val="Normal"/>
              <w:widowControl/>
              <w:bidi w:val="0"/>
              <w:spacing w:lineRule="auto" w:line="259" w:before="0" w:after="160"/>
              <w:jc w:val="left"/>
              <w:rPr/>
            </w:pPr>
            <w:r>
              <w:rPr/>
              <w:t>Yusuf N.Titilayo</w:t>
            </w:r>
          </w:p>
        </w:tc>
        <w:tc>
          <w:tcPr>
            <w:tcW w:w="3429" w:type="dxa"/>
            <w:tcBorders>
              <w:top w:val="single" w:sz="4" w:space="0" w:color="C6D3DB"/>
              <w:left w:val="single" w:sz="4" w:space="0" w:color="C6D3DB"/>
              <w:bottom w:val="single" w:sz="4" w:space="0" w:color="C6D3DB"/>
              <w:right w:val="single" w:sz="4" w:space="0" w:color="C6D3DB"/>
            </w:tcBorders>
            <w:vAlign w:val="center"/>
          </w:tcPr>
          <w:p>
            <w:pPr>
              <w:pStyle w:val="Normal"/>
              <w:widowControl/>
              <w:bidi w:val="0"/>
              <w:spacing w:lineRule="auto" w:line="259" w:before="0" w:after="160"/>
              <w:jc w:val="left"/>
              <w:rPr/>
            </w:pPr>
            <w:r>
              <w:rPr>
                <w:i/>
                <w:iCs/>
                <w:color w:val="2E7EB8"/>
              </w:rPr>
              <w:t>2</w:t>
            </w:r>
            <w:r>
              <w:rPr>
                <w:i/>
                <w:iCs/>
                <w:color w:val="2E7EB8"/>
              </w:rPr>
              <w:t>3</w:t>
            </w:r>
            <w:r>
              <w:rPr>
                <w:i/>
                <w:iCs/>
                <w:color w:val="2E7EB8"/>
              </w:rPr>
              <w:t xml:space="preserve"> October 2026</w:t>
            </w:r>
          </w:p>
        </w:tc>
      </w:tr>
    </w:tbl>
    <w:p>
      <w:pPr>
        <w:pStyle w:val="Normal"/>
        <w:spacing w:before="0" w:after="200"/>
        <w:rPr/>
      </w:pPr>
      <w:r>
        <w:rPr/>
      </w:r>
    </w:p>
    <w:p>
      <w:pPr>
        <w:pStyle w:val="Normal"/>
        <w:spacing w:lineRule="auto" w:line="240" w:before="0" w:after="0"/>
        <w:ind w:left="284"/>
        <w:jc w:val="center"/>
        <w:rPr/>
      </w:pPr>
      <w:r>
        <w:rPr>
          <w:b/>
          <w:bCs/>
          <w:color w:val="0D2137"/>
          <w:sz w:val="18"/>
          <w:szCs w:val="18"/>
        </w:rPr>
        <w:t>EncryptEdge Labs Limited — Junior Cloud Security Engineer Internship Programme</w:t>
      </w:r>
    </w:p>
    <w:p>
      <w:pPr>
        <w:pStyle w:val="Normal"/>
        <w:spacing w:lineRule="auto" w:line="240" w:before="0" w:after="0"/>
        <w:ind w:left="284"/>
        <w:jc w:val="center"/>
        <w:rPr/>
      </w:pPr>
      <w:r>
        <w:rPr>
          <w:color w:val="6B8CA3"/>
          <w:sz w:val="17"/>
          <w:szCs w:val="17"/>
        </w:rPr>
        <w:t>Company No. 15830711 | United Kingdom | encryptedgelabs.com</w:t>
      </w:r>
    </w:p>
    <w:p>
      <w:pPr>
        <w:pStyle w:val="Normal"/>
        <w:spacing w:lineRule="auto" w:line="240" w:before="80" w:after="0"/>
        <w:ind w:left="284"/>
        <w:jc w:val="center"/>
        <w:rPr/>
      </w:pPr>
      <w:r>
        <w:rPr>
          <w:i/>
          <w:iCs/>
          <w:color w:val="6B8CA3"/>
          <w:sz w:val="17"/>
          <w:szCs w:val="17"/>
        </w:rPr>
        <w:t>Copyright © 2026 EncryptEdge Labs. All rights reserved. | Report Template v3.0</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OpenSymbol">
    <w:altName w:val="Arial Unicode MS"/>
    <w:charset w:val="00"/>
    <w:family w:val="swiss"/>
    <w:pitch w:val="variable"/>
  </w:font>
  <w:font w:name="Liberation Mono">
    <w:altName w:val="Courier New"/>
    <w:charset w:val="00"/>
    <w:family w:val="swiss"/>
    <w:pitch w:val="variable"/>
  </w:font>
  <w:font w:name="Liberation Sans">
    <w:altName w:val="Arial"/>
    <w:charset w:val="00"/>
    <w:family w:val="swiss"/>
    <w:pitch w:val="variable"/>
  </w:font>
  <w:font w:name="system-ui">
    <w:altName w:val="apple-system"/>
    <w:charset w:val="00"/>
    <w:family w:val="auto"/>
    <w:pitch w:val="default"/>
  </w:font>
  <w:font w:name="Courier New">
    <w:charset w:val="00"/>
    <w:family w:val="swiss"/>
    <w:pitch w:val="variable"/>
  </w:font>
  <w:font w:name="Cambria Math">
    <w:charset w:val="00"/>
    <w:family w:val="roman"/>
    <w:pitch w:val="variable"/>
  </w:font>
  <w:font w:name="Wingdings">
    <w:charset w:val="02"/>
    <w:family w:val="auto"/>
    <w:pitch w:val="variable"/>
  </w:font>
  <w:font w:name="Wingdings 2">
    <w:charset w:val="02"/>
    <w:family w:val="roman"/>
    <w:pitch w:val="variable"/>
  </w:font>
  <w:font w:name="OpenSymbol">
    <w:altName w:val="Arial Unicode MS"/>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6D3DB"/>
      </w:pBdr>
      <w:tabs>
        <w:tab w:val="clear" w:pos="720"/>
        <w:tab w:val="right" w:pos="9026" w:leader="none"/>
      </w:tabs>
      <w:spacing w:before="0" w:after="160"/>
      <w:rPr/>
    </w:pPr>
    <w:r>
      <w:rPr>
        <w:color w:val="8FAEC2"/>
        <w:sz w:val="16"/>
        <w:szCs w:val="16"/>
      </w:rPr>
      <w:t>Confidential — EncryptEdge Labs' Internship Programme</w:t>
    </w:r>
    <w:r>
      <w:rPr/>
      <w:tab/>
    </w:r>
    <w:r>
      <w:rPr>
        <w:color w:val="8FAEC2"/>
        <w:sz w:val="16"/>
        <w:szCs w:val="16"/>
      </w:rPr>
      <w:t xml:space="preserve">Page </w:t>
    </w:r>
    <w:r>
      <w:rPr>
        <w:color w:val="8FAEC2"/>
        <w:sz w:val="16"/>
        <w:szCs w:val="16"/>
      </w:rPr>
      <w:fldChar w:fldCharType="begin"/>
    </w:r>
    <w:r>
      <w:rPr>
        <w:sz w:val="16"/>
        <w:szCs w:val="16"/>
        <w:color w:val="8FAEC2"/>
      </w:rPr>
      <w:instrText xml:space="preserve"> PAGE </w:instrText>
    </w:r>
    <w:r>
      <w:rPr>
        <w:sz w:val="16"/>
        <w:szCs w:val="16"/>
        <w:color w:val="8FAEC2"/>
      </w:rPr>
      <w:fldChar w:fldCharType="separate"/>
    </w:r>
    <w:r>
      <w:rPr>
        <w:sz w:val="16"/>
        <w:szCs w:val="16"/>
        <w:color w:val="8FAEC2"/>
      </w:rPr>
      <w:t>2</w:t>
    </w:r>
    <w:r>
      <w:rPr>
        <w:sz w:val="16"/>
        <w:szCs w:val="16"/>
        <w:color w:val="8FAEC2"/>
      </w:rPr>
      <w:fldChar w:fldCharType="end"/>
    </w:r>
    <w:r>
      <w:rPr>
        <w:color w:val="8FAEC2"/>
        <w:sz w:val="16"/>
        <w:szCs w:val="16"/>
      </w:rPr>
      <w:t xml:space="preserve"> of </w:t>
    </w:r>
    <w:r>
      <w:rPr>
        <w:color w:val="8FAEC2"/>
        <w:sz w:val="16"/>
        <w:szCs w:val="16"/>
      </w:rPr>
      <w:fldChar w:fldCharType="begin"/>
    </w:r>
    <w:r>
      <w:rPr>
        <w:sz w:val="16"/>
        <w:szCs w:val="16"/>
        <w:color w:val="8FAEC2"/>
      </w:rPr>
      <w:instrText xml:space="preserve"> NUMPAGES </w:instrText>
    </w:r>
    <w:r>
      <w:rPr>
        <w:sz w:val="16"/>
        <w:szCs w:val="16"/>
        <w:color w:val="8FAEC2"/>
      </w:rPr>
      <w:fldChar w:fldCharType="separate"/>
    </w:r>
    <w:r>
      <w:rPr>
        <w:sz w:val="16"/>
        <w:szCs w:val="16"/>
        <w:color w:val="8FAEC2"/>
      </w:rPr>
      <w:t>26</w:t>
    </w:r>
    <w:r>
      <w:rPr>
        <w:sz w:val="16"/>
        <w:szCs w:val="16"/>
        <w:color w:val="8FAEC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6D3DB"/>
      </w:pBdr>
      <w:tabs>
        <w:tab w:val="clear" w:pos="720"/>
        <w:tab w:val="right" w:pos="9026" w:leader="none"/>
      </w:tabs>
      <w:spacing w:before="0" w:after="160"/>
      <w:rPr/>
    </w:pPr>
    <w:r>
      <w:rPr>
        <w:color w:val="8FAEC2"/>
        <w:sz w:val="16"/>
        <w:szCs w:val="16"/>
      </w:rPr>
      <w:t>EncryptEdge Labs — Junior Cloud Security Engineer Task Report</w:t>
    </w:r>
    <w:r>
      <w:rPr/>
      <w:tab/>
    </w:r>
    <w:r>
      <w:rPr>
        <w:i/>
        <w:iCs/>
        <w:color w:val="8FAEC2"/>
        <w:sz w:val="16"/>
        <w:szCs w:val="16"/>
      </w:rPr>
      <w:t>[Intern Name]</w:t>
    </w:r>
    <w:r>
      <w:rPr>
        <w:color w:val="8FAEC2"/>
        <w:sz w:val="16"/>
        <w:szCs w:val="16"/>
      </w:rPr>
      <w:t xml:space="preserve">  |  </w:t>
    </w:r>
    <w:r>
      <w:rPr>
        <w:i/>
        <w:iCs/>
        <w:color w:val="8FAEC2"/>
        <w:sz w:val="16"/>
        <w:szCs w:val="16"/>
      </w:rPr>
      <w:t>[Task ID]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3"/>
    <w:lvlOverride w:ilvl="0">
      <w:startOverride w:val="1"/>
    </w:lvlOverride>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4"/>
    <w:lvlOverride w:ilvl="0">
      <w:startOverride w:val="1"/>
    </w:lvlOverride>
  </w:num>
  <w:num w:numId="25">
    <w:abstractNumId w:val="4"/>
  </w:num>
  <w:num w:numId="26">
    <w:abstractNumId w:val="3"/>
  </w:num>
  <w:num w:numId="27">
    <w:abstractNumId w:val="3"/>
  </w:num>
  <w:num w:numId="28">
    <w:abstractNumId w:val="3"/>
  </w:num>
  <w:num w:numId="29">
    <w:abstractNumId w:val="3"/>
  </w:num>
  <w:num w:numId="30">
    <w:abstractNumId w:val="3"/>
  </w:num>
  <w:num w:numId="31">
    <w:abstractNumId w:val="4"/>
  </w:num>
  <w:num w:numId="32">
    <w:abstractNumId w:val="4"/>
  </w:num>
  <w:num w:numId="33">
    <w:abstractNumId w:val="3"/>
  </w:num>
  <w:num w:numId="34">
    <w:abstractNumId w:val="3"/>
  </w:num>
  <w:num w:numId="35">
    <w:abstractNumId w:val="3"/>
  </w:num>
  <w:num w:numId="36">
    <w:abstractNumId w:val="3"/>
  </w:num>
  <w:num w:numId="37">
    <w:abstractNumId w:val="3"/>
  </w:num>
  <w:num w:numId="38">
    <w:abstractNumId w:val="3"/>
  </w:num>
  <w:num w:numId="39">
    <w:abstractNumId w:val="3"/>
  </w:num>
  <w:num w:numId="40">
    <w:abstractNumId w:val="3"/>
  </w:num>
  <w:num w:numId="41">
    <w:abstractNumId w:val="3"/>
  </w:num>
  <w:num w:numId="42">
    <w:abstractNumId w:val="3"/>
  </w:num>
  <w:num w:numId="43">
    <w:abstractNumId w:val="3"/>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1A1A1A"/>
      <w:kern w:val="0"/>
      <w:sz w:val="21"/>
      <w:szCs w:val="21"/>
      <w:lang w:val="en-US" w:eastAsia="en-US" w:bidi="ar-SA"/>
    </w:rPr>
  </w:style>
  <w:style w:type="paragraph" w:styleId="Heading1">
    <w:name w:val="heading 1"/>
    <w:basedOn w:val="Normal"/>
    <w:next w:val="Normal"/>
    <w:link w:val="Heading1Char"/>
    <w:uiPriority w:val="9"/>
    <w:qFormat/>
    <w:pPr>
      <w:outlineLvl w:val="0"/>
    </w:pPr>
    <w:rPr>
      <w:color w:val="2E74B5"/>
      <w:sz w:val="32"/>
      <w:szCs w:val="32"/>
    </w:rPr>
  </w:style>
  <w:style w:type="paragraph" w:styleId="Heading2">
    <w:name w:val="heading 2"/>
    <w:basedOn w:val="Normal"/>
    <w:next w:val="Normal"/>
    <w:link w:val="Heading2Char"/>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ing2Char" w:customStyle="1">
    <w:name w:val="Heading 2 Char"/>
    <w:basedOn w:val="DefaultParagraphFont"/>
    <w:link w:val="Heading2"/>
    <w:uiPriority w:val="9"/>
    <w:qFormat/>
    <w:rsid w:val="008548ab"/>
    <w:rPr>
      <w:color w:val="2E74B5"/>
      <w:sz w:val="26"/>
      <w:szCs w:val="26"/>
    </w:rPr>
  </w:style>
  <w:style w:type="character" w:styleId="HeaderChar" w:customStyle="1">
    <w:name w:val="Header Char"/>
    <w:basedOn w:val="DefaultParagraphFont"/>
    <w:link w:val="Header"/>
    <w:uiPriority w:val="99"/>
    <w:qFormat/>
    <w:rsid w:val="002b7728"/>
    <w:rPr/>
  </w:style>
  <w:style w:type="character" w:styleId="FooterChar" w:customStyle="1">
    <w:name w:val="Footer Char"/>
    <w:basedOn w:val="DefaultParagraphFont"/>
    <w:link w:val="Footer"/>
    <w:uiPriority w:val="99"/>
    <w:qFormat/>
    <w:rsid w:val="002b7728"/>
    <w:rPr/>
  </w:style>
  <w:style w:type="character" w:styleId="Heading1Char" w:customStyle="1">
    <w:name w:val="Heading 1 Char"/>
    <w:basedOn w:val="DefaultParagraphFont"/>
    <w:link w:val="Heading1"/>
    <w:uiPriority w:val="9"/>
    <w:qFormat/>
    <w:rsid w:val="00fc5528"/>
    <w:rPr>
      <w:color w:val="2E74B5"/>
      <w:sz w:val="32"/>
      <w:szCs w:val="32"/>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rPr>
      <w:sz w:val="56"/>
      <w:szCs w:val="56"/>
    </w:rPr>
  </w:style>
  <w:style w:type="paragraph" w:styleId="Strong1" w:customStyle="1">
    <w:name w:val="Strong1"/>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2b7728"/>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2b7728"/>
    <w:pPr>
      <w:tabs>
        <w:tab w:val="clear" w:pos="720"/>
        <w:tab w:val="center" w:pos="4680" w:leader="none"/>
        <w:tab w:val="right" w:pos="9360"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left="567" w:right="567"/>
    </w:pPr>
    <w:rPr/>
  </w:style>
  <w:style w:type="paragraph" w:styleId="ListContents">
    <w:name w:val="List Contents"/>
    <w:basedOn w:val="Normal"/>
    <w:qFormat/>
    <w:pPr>
      <w:ind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9D8FC-15B2-4436-8D9B-0303AD8EE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Application>LibreOffice/25.2.7.2$Windows_X86_64 LibreOffice_project/5cbfd1ab6520636bb5f7b99185aa69bd7456825d</Application>
  <AppVersion>15.0000</AppVersion>
  <Pages>26</Pages>
  <Words>6959</Words>
  <Characters>42102</Characters>
  <CharactersWithSpaces>48689</CharactersWithSpaces>
  <Paragraphs>577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2026-07-01T05:56:00Z</dcterms:created>
  <dc:creator>Un-named</dc:creator>
  <dc:description/>
  <dc:language>en-CA</dc:language>
  <cp:lastModifiedBy/>
  <dcterms:modified xsi:type="dcterms:W3CDTF">2026-10-23T21:35:21Z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