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1ECE8" w14:textId="77777777" w:rsidR="005C1703" w:rsidRPr="005C1703" w:rsidRDefault="005C1703" w:rsidP="005C1703">
      <w:pPr>
        <w:rPr>
          <w:sz w:val="40"/>
          <w:szCs w:val="40"/>
        </w:rPr>
      </w:pPr>
      <w:r w:rsidRPr="005C1703">
        <w:rPr>
          <w:sz w:val="40"/>
          <w:szCs w:val="40"/>
        </w:rPr>
        <w:t>Task 1: Classify Statements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1"/>
        <w:gridCol w:w="1559"/>
        <w:gridCol w:w="3544"/>
      </w:tblGrid>
      <w:tr w:rsidR="005C1703" w:rsidRPr="005C1703" w14:paraId="122AE446" w14:textId="77777777" w:rsidTr="00AD22BC">
        <w:tc>
          <w:tcPr>
            <w:tcW w:w="3681" w:type="dxa"/>
            <w:vAlign w:val="center"/>
            <w:hideMark/>
          </w:tcPr>
          <w:p w14:paraId="209A35EF" w14:textId="77777777" w:rsidR="005C1703" w:rsidRPr="005C1703" w:rsidRDefault="005C1703" w:rsidP="005C1703">
            <w:pPr>
              <w:rPr>
                <w:b/>
                <w:bCs/>
              </w:rPr>
            </w:pPr>
            <w:r w:rsidRPr="005C1703">
              <w:rPr>
                <w:b/>
                <w:bCs/>
              </w:rPr>
              <w:t>Statement</w:t>
            </w:r>
          </w:p>
        </w:tc>
        <w:tc>
          <w:tcPr>
            <w:tcW w:w="1559" w:type="dxa"/>
            <w:vAlign w:val="center"/>
            <w:hideMark/>
          </w:tcPr>
          <w:p w14:paraId="5713C766" w14:textId="77777777" w:rsidR="005C1703" w:rsidRPr="005C1703" w:rsidRDefault="005C1703" w:rsidP="005C1703">
            <w:pPr>
              <w:rPr>
                <w:b/>
                <w:bCs/>
              </w:rPr>
            </w:pPr>
            <w:r w:rsidRPr="005C1703">
              <w:rPr>
                <w:b/>
                <w:bCs/>
              </w:rPr>
              <w:t>Classification</w:t>
            </w:r>
          </w:p>
        </w:tc>
        <w:tc>
          <w:tcPr>
            <w:tcW w:w="3544" w:type="dxa"/>
            <w:vAlign w:val="center"/>
            <w:hideMark/>
          </w:tcPr>
          <w:p w14:paraId="2CD56906" w14:textId="77777777" w:rsidR="005C1703" w:rsidRPr="005C1703" w:rsidRDefault="005C1703" w:rsidP="005C1703">
            <w:pPr>
              <w:rPr>
                <w:b/>
                <w:bCs/>
              </w:rPr>
            </w:pPr>
            <w:r w:rsidRPr="005C1703">
              <w:rPr>
                <w:b/>
                <w:bCs/>
              </w:rPr>
              <w:t>Reason</w:t>
            </w:r>
          </w:p>
        </w:tc>
      </w:tr>
      <w:tr w:rsidR="0046572B" w:rsidRPr="0046572B" w14:paraId="77E7603E" w14:textId="77777777" w:rsidTr="00AD22BC">
        <w:tc>
          <w:tcPr>
            <w:tcW w:w="3681" w:type="dxa"/>
            <w:vAlign w:val="center"/>
          </w:tcPr>
          <w:p w14:paraId="7B39C400" w14:textId="6E17131F" w:rsidR="0046572B" w:rsidRPr="0046572B" w:rsidRDefault="0046572B" w:rsidP="005C1703">
            <w:r w:rsidRPr="0046572B">
              <w:t>Orders, collection notes, vehicle schedules and delivery outcomes are spread across spreadsheets, messages and paper manifests.</w:t>
            </w:r>
          </w:p>
        </w:tc>
        <w:tc>
          <w:tcPr>
            <w:tcW w:w="1559" w:type="dxa"/>
            <w:vAlign w:val="center"/>
          </w:tcPr>
          <w:p w14:paraId="72213AA5" w14:textId="1EDD8A0E" w:rsidR="0046572B" w:rsidRPr="0046572B" w:rsidRDefault="0046572B" w:rsidP="005C1703">
            <w:r w:rsidRPr="0046572B">
              <w:t>Problem Evidence</w:t>
            </w:r>
          </w:p>
        </w:tc>
        <w:tc>
          <w:tcPr>
            <w:tcW w:w="3544" w:type="dxa"/>
            <w:vAlign w:val="center"/>
          </w:tcPr>
          <w:p w14:paraId="7FD3B583" w14:textId="2BF6224B" w:rsidR="0046572B" w:rsidRPr="0046572B" w:rsidRDefault="00477F1B" w:rsidP="005C1703">
            <w:r w:rsidRPr="00477F1B">
              <w:t>Describes the current situation and shows fragmented information.</w:t>
            </w:r>
          </w:p>
        </w:tc>
      </w:tr>
      <w:tr w:rsidR="0046572B" w:rsidRPr="0046572B" w14:paraId="3FD506EE" w14:textId="77777777" w:rsidTr="00AD22BC">
        <w:tc>
          <w:tcPr>
            <w:tcW w:w="3681" w:type="dxa"/>
            <w:vAlign w:val="center"/>
          </w:tcPr>
          <w:p w14:paraId="7411D9FA" w14:textId="578A657F" w:rsidR="0046572B" w:rsidRPr="0046572B" w:rsidRDefault="00AD22BC" w:rsidP="005C1703">
            <w:r w:rsidRPr="00AD22BC">
              <w:t>Changes to quantities, addresses and timing are not always reflected in every copy.</w:t>
            </w:r>
          </w:p>
        </w:tc>
        <w:tc>
          <w:tcPr>
            <w:tcW w:w="1559" w:type="dxa"/>
            <w:vAlign w:val="center"/>
          </w:tcPr>
          <w:p w14:paraId="6BE43BFC" w14:textId="2F53B7F3" w:rsidR="0046572B" w:rsidRPr="0046572B" w:rsidRDefault="00AD22BC" w:rsidP="005C1703">
            <w:r w:rsidRPr="00AD22BC">
              <w:t>Problem Evidence</w:t>
            </w:r>
          </w:p>
        </w:tc>
        <w:tc>
          <w:tcPr>
            <w:tcW w:w="3544" w:type="dxa"/>
            <w:vAlign w:val="center"/>
          </w:tcPr>
          <w:p w14:paraId="2DDE2F9B" w14:textId="617E5A6C" w:rsidR="0046572B" w:rsidRPr="0046572B" w:rsidRDefault="00AD22BC" w:rsidP="005C1703">
            <w:r w:rsidRPr="00AD22BC">
              <w:t>Shows inconsistent data across copies, which is a current pain point.</w:t>
            </w:r>
          </w:p>
        </w:tc>
      </w:tr>
      <w:tr w:rsidR="0046572B" w:rsidRPr="0046572B" w14:paraId="722CA896" w14:textId="77777777" w:rsidTr="00AD22BC">
        <w:tc>
          <w:tcPr>
            <w:tcW w:w="3681" w:type="dxa"/>
            <w:vAlign w:val="center"/>
          </w:tcPr>
          <w:p w14:paraId="65AFCE0D" w14:textId="1216612D" w:rsidR="0046572B" w:rsidRPr="0046572B" w:rsidRDefault="00AD22BC" w:rsidP="005C1703">
            <w:r w:rsidRPr="00AD22BC">
              <w:t>A printed manifest becomes risky when changes are made after departure (driver).</w:t>
            </w:r>
          </w:p>
        </w:tc>
        <w:tc>
          <w:tcPr>
            <w:tcW w:w="1559" w:type="dxa"/>
            <w:vAlign w:val="center"/>
          </w:tcPr>
          <w:p w14:paraId="2480B96B" w14:textId="0C8F654A" w:rsidR="0046572B" w:rsidRPr="0046572B" w:rsidRDefault="00AD22BC" w:rsidP="005C1703">
            <w:r w:rsidRPr="00AD22BC">
              <w:t>Problem Evidence</w:t>
            </w:r>
          </w:p>
        </w:tc>
        <w:tc>
          <w:tcPr>
            <w:tcW w:w="3544" w:type="dxa"/>
            <w:vAlign w:val="center"/>
          </w:tcPr>
          <w:p w14:paraId="7955F889" w14:textId="1489F958" w:rsidR="0046572B" w:rsidRPr="0046572B" w:rsidRDefault="00AD22BC" w:rsidP="005C1703">
            <w:r w:rsidRPr="00AD22BC">
              <w:t>Stakeholder testimony about the harm caused by outdated route information.</w:t>
            </w:r>
          </w:p>
        </w:tc>
      </w:tr>
      <w:tr w:rsidR="0046572B" w:rsidRPr="0046572B" w14:paraId="51119534" w14:textId="77777777" w:rsidTr="00AD22BC">
        <w:tc>
          <w:tcPr>
            <w:tcW w:w="3681" w:type="dxa"/>
            <w:vAlign w:val="center"/>
          </w:tcPr>
          <w:p w14:paraId="0DDFE1B8" w14:textId="1EB52377" w:rsidR="0046572B" w:rsidRPr="0046572B" w:rsidRDefault="00AD22BC" w:rsidP="005C1703">
            <w:r w:rsidRPr="00AD22BC">
              <w:t>Customers should be told whether a delivery is delayed, transferred or returning another day.</w:t>
            </w:r>
          </w:p>
        </w:tc>
        <w:tc>
          <w:tcPr>
            <w:tcW w:w="1559" w:type="dxa"/>
            <w:vAlign w:val="center"/>
          </w:tcPr>
          <w:p w14:paraId="60E2F7B4" w14:textId="1A7B7A1B" w:rsidR="0046572B" w:rsidRPr="0046572B" w:rsidRDefault="00AD22BC" w:rsidP="005C1703">
            <w:r w:rsidRPr="00AD22BC">
              <w:t>Requirement (Functional Requirement Candidate)</w:t>
            </w:r>
          </w:p>
        </w:tc>
        <w:tc>
          <w:tcPr>
            <w:tcW w:w="3544" w:type="dxa"/>
            <w:vAlign w:val="center"/>
          </w:tcPr>
          <w:p w14:paraId="7E45A681" w14:textId="774FB23E" w:rsidR="0046572B" w:rsidRPr="0046572B" w:rsidRDefault="00AD22BC" w:rsidP="005C1703">
            <w:r w:rsidRPr="00AD22BC">
              <w:t>Describes a capability the system should provide, based on the customer’s stated need.</w:t>
            </w:r>
          </w:p>
        </w:tc>
      </w:tr>
      <w:tr w:rsidR="0046572B" w:rsidRPr="0046572B" w14:paraId="6B0A5655" w14:textId="77777777" w:rsidTr="00AD22BC">
        <w:tc>
          <w:tcPr>
            <w:tcW w:w="3681" w:type="dxa"/>
            <w:vAlign w:val="center"/>
          </w:tcPr>
          <w:p w14:paraId="275343B8" w14:textId="701C6401" w:rsidR="0046572B" w:rsidRPr="0046572B" w:rsidRDefault="00AD22BC" w:rsidP="005C1703">
            <w:r w:rsidRPr="00AD22BC">
              <w:t>The coordinator needs information on provisional requests, capacity conflicts, late collections, route readiness, failed deliveries and returned goods.</w:t>
            </w:r>
          </w:p>
        </w:tc>
        <w:tc>
          <w:tcPr>
            <w:tcW w:w="1559" w:type="dxa"/>
            <w:vAlign w:val="center"/>
          </w:tcPr>
          <w:p w14:paraId="4059BCCA" w14:textId="3FE9EA27" w:rsidR="0046572B" w:rsidRPr="0046572B" w:rsidRDefault="00AD22BC" w:rsidP="005C1703">
            <w:r w:rsidRPr="00AD22BC">
              <w:t>Requirement (Functional Requirement Candidate)</w:t>
            </w:r>
          </w:p>
        </w:tc>
        <w:tc>
          <w:tcPr>
            <w:tcW w:w="3544" w:type="dxa"/>
            <w:vAlign w:val="center"/>
          </w:tcPr>
          <w:p w14:paraId="4DAC6E25" w14:textId="12017D9B" w:rsidR="0046572B" w:rsidRPr="0046572B" w:rsidRDefault="00AD22BC" w:rsidP="005C1703">
            <w:r w:rsidRPr="00AD22BC">
              <w:t>Describes reporting capabilities the system should offer.</w:t>
            </w:r>
          </w:p>
        </w:tc>
      </w:tr>
      <w:tr w:rsidR="0046572B" w:rsidRPr="0046572B" w14:paraId="25EA4D64" w14:textId="77777777" w:rsidTr="00AD22BC">
        <w:tc>
          <w:tcPr>
            <w:tcW w:w="3681" w:type="dxa"/>
            <w:vAlign w:val="center"/>
          </w:tcPr>
          <w:p w14:paraId="460B4620" w14:textId="4475B90B" w:rsidR="0046572B" w:rsidRPr="0046572B" w:rsidRDefault="00AD22BC" w:rsidP="005C1703">
            <w:r w:rsidRPr="00AD22BC">
              <w:t>Drivers record delivery, partial delivery, refusal, damage or failed attempt.</w:t>
            </w:r>
          </w:p>
        </w:tc>
        <w:tc>
          <w:tcPr>
            <w:tcW w:w="1559" w:type="dxa"/>
            <w:vAlign w:val="center"/>
          </w:tcPr>
          <w:p w14:paraId="398E16D6" w14:textId="7A487C4C" w:rsidR="0046572B" w:rsidRPr="0046572B" w:rsidRDefault="00AD22BC" w:rsidP="005C1703">
            <w:r w:rsidRPr="00AD22BC">
              <w:t>Requirement (Functional Requirement Candidate)</w:t>
            </w:r>
          </w:p>
        </w:tc>
        <w:tc>
          <w:tcPr>
            <w:tcW w:w="3544" w:type="dxa"/>
            <w:vAlign w:val="center"/>
          </w:tcPr>
          <w:p w14:paraId="1B0EE816" w14:textId="5F48990B" w:rsidR="0046572B" w:rsidRPr="0046572B" w:rsidRDefault="00AD22BC" w:rsidP="005C1703">
            <w:r w:rsidRPr="00AD22BC">
              <w:t>Describes outcome recording the system needs to support.</w:t>
            </w:r>
          </w:p>
        </w:tc>
      </w:tr>
      <w:tr w:rsidR="0021500A" w:rsidRPr="0046572B" w14:paraId="600C6F2C" w14:textId="77777777" w:rsidTr="00AD22BC">
        <w:tc>
          <w:tcPr>
            <w:tcW w:w="3681" w:type="dxa"/>
            <w:vAlign w:val="center"/>
          </w:tcPr>
          <w:p w14:paraId="4DFC65D1" w14:textId="40F39991" w:rsidR="0021500A" w:rsidRPr="0046572B" w:rsidRDefault="0021500A" w:rsidP="0021500A">
            <w:r w:rsidRPr="00AD22BC">
              <w:t>Before dispatch, staff confirm vehicle, driver, route, load and required documents.</w:t>
            </w:r>
          </w:p>
        </w:tc>
        <w:tc>
          <w:tcPr>
            <w:tcW w:w="1559" w:type="dxa"/>
            <w:vAlign w:val="center"/>
          </w:tcPr>
          <w:p w14:paraId="66DAE4B5" w14:textId="27A0BD4A" w:rsidR="0021500A" w:rsidRPr="0046572B" w:rsidRDefault="0021500A" w:rsidP="0021500A">
            <w:r>
              <w:t>Business Rule</w:t>
            </w:r>
          </w:p>
        </w:tc>
        <w:tc>
          <w:tcPr>
            <w:tcW w:w="3544" w:type="dxa"/>
            <w:vAlign w:val="center"/>
          </w:tcPr>
          <w:p w14:paraId="7684CF2A" w14:textId="5C8A7E12" w:rsidR="0021500A" w:rsidRPr="0046572B" w:rsidRDefault="0021500A" w:rsidP="0021500A">
            <w:r>
              <w:t>An operational control that must be applied before a route is dispatched. The exact readiness criteria are still unconfirmed.</w:t>
            </w:r>
          </w:p>
        </w:tc>
      </w:tr>
      <w:tr w:rsidR="0021500A" w:rsidRPr="0046572B" w14:paraId="6193EAED" w14:textId="77777777" w:rsidTr="00AD22BC">
        <w:tc>
          <w:tcPr>
            <w:tcW w:w="3681" w:type="dxa"/>
            <w:vAlign w:val="center"/>
          </w:tcPr>
          <w:p w14:paraId="6649B7F6" w14:textId="71F7B4BD" w:rsidR="0021500A" w:rsidRPr="0046572B" w:rsidRDefault="0021500A" w:rsidP="0021500A">
            <w:r>
              <w:t>A vehicle must have suitable capacity, access and temperature capability for the goods it carries.</w:t>
            </w:r>
          </w:p>
        </w:tc>
        <w:tc>
          <w:tcPr>
            <w:tcW w:w="1559" w:type="dxa"/>
            <w:vAlign w:val="center"/>
          </w:tcPr>
          <w:p w14:paraId="352336B4" w14:textId="46DDAC13" w:rsidR="0021500A" w:rsidRPr="0046572B" w:rsidRDefault="0021500A" w:rsidP="0021500A">
            <w:r>
              <w:t>Business Rule</w:t>
            </w:r>
          </w:p>
        </w:tc>
        <w:tc>
          <w:tcPr>
            <w:tcW w:w="3544" w:type="dxa"/>
            <w:vAlign w:val="center"/>
          </w:tcPr>
          <w:p w14:paraId="22F6652B" w14:textId="411F20A8" w:rsidR="0021500A" w:rsidRPr="0046572B" w:rsidRDefault="0021500A" w:rsidP="0021500A">
            <w:r>
              <w:t>A domain rule linking goods needs to vehicle capability. The scenario implies it but doesn’t state it as policy.</w:t>
            </w:r>
          </w:p>
        </w:tc>
      </w:tr>
      <w:tr w:rsidR="00AE5F24" w:rsidRPr="0046572B" w14:paraId="7F2C6B53" w14:textId="77777777" w:rsidTr="00AD22BC">
        <w:tc>
          <w:tcPr>
            <w:tcW w:w="3681" w:type="dxa"/>
            <w:vAlign w:val="center"/>
          </w:tcPr>
          <w:p w14:paraId="1F741FB2" w14:textId="066CCD13" w:rsidR="00AE5F24" w:rsidRPr="0046572B" w:rsidRDefault="00AE5F24" w:rsidP="00AE5F24">
            <w:r>
              <w:lastRenderedPageBreak/>
              <w:t>At collection or depot receipt, a quantity or condition difference may be accepted, held for clarification or rejected.</w:t>
            </w:r>
          </w:p>
        </w:tc>
        <w:tc>
          <w:tcPr>
            <w:tcW w:w="1559" w:type="dxa"/>
            <w:vAlign w:val="center"/>
          </w:tcPr>
          <w:p w14:paraId="44F0A670" w14:textId="170401A2" w:rsidR="00AE5F24" w:rsidRPr="0046572B" w:rsidRDefault="00AE5F24" w:rsidP="00AE5F24">
            <w:r>
              <w:t>Business Rule</w:t>
            </w:r>
          </w:p>
        </w:tc>
        <w:tc>
          <w:tcPr>
            <w:tcW w:w="3544" w:type="dxa"/>
            <w:vAlign w:val="center"/>
          </w:tcPr>
          <w:p w14:paraId="5F2DE80F" w14:textId="0FBF7261" w:rsidR="00AE5F24" w:rsidRPr="0046572B" w:rsidRDefault="00AE5F24" w:rsidP="00AE5F24">
            <w:r>
              <w:t>Defines the allowed outcomes of a check. Who may decide is unresolved.</w:t>
            </w:r>
          </w:p>
        </w:tc>
      </w:tr>
      <w:tr w:rsidR="00025A49" w:rsidRPr="0046572B" w14:paraId="43CE822C" w14:textId="77777777" w:rsidTr="00AD22BC">
        <w:tc>
          <w:tcPr>
            <w:tcW w:w="3681" w:type="dxa"/>
            <w:vAlign w:val="center"/>
          </w:tcPr>
          <w:p w14:paraId="05253D90" w14:textId="6AEFBAD9" w:rsidR="00025A49" w:rsidRPr="0046572B" w:rsidRDefault="00025A49" w:rsidP="00025A49">
            <w:r>
              <w:t>Live vehicle tracking, payments and fleet maintenance are outside scope.</w:t>
            </w:r>
          </w:p>
        </w:tc>
        <w:tc>
          <w:tcPr>
            <w:tcW w:w="1559" w:type="dxa"/>
            <w:vAlign w:val="center"/>
          </w:tcPr>
          <w:p w14:paraId="00B763FB" w14:textId="09DFF924" w:rsidR="00025A49" w:rsidRPr="0046572B" w:rsidRDefault="00025A49" w:rsidP="00025A49">
            <w:r>
              <w:t>Constraint</w:t>
            </w:r>
          </w:p>
        </w:tc>
        <w:tc>
          <w:tcPr>
            <w:tcW w:w="3544" w:type="dxa"/>
            <w:vAlign w:val="center"/>
          </w:tcPr>
          <w:p w14:paraId="16833D2C" w14:textId="7065998A" w:rsidR="00025A49" w:rsidRPr="0046572B" w:rsidRDefault="00025A49" w:rsidP="00025A49">
            <w:r>
              <w:t>Limits what the solution covers.</w:t>
            </w:r>
          </w:p>
        </w:tc>
      </w:tr>
      <w:tr w:rsidR="00025A49" w:rsidRPr="0046572B" w14:paraId="36B5EEF5" w14:textId="77777777" w:rsidTr="00AD22BC">
        <w:tc>
          <w:tcPr>
            <w:tcW w:w="3681" w:type="dxa"/>
            <w:vAlign w:val="center"/>
          </w:tcPr>
          <w:p w14:paraId="14DC1DA2" w14:textId="54DFABB8" w:rsidR="00025A49" w:rsidRPr="0046572B" w:rsidRDefault="00025A49" w:rsidP="00025A49">
            <w:r>
              <w:t>Connectivity is unreliable in some rural areas.</w:t>
            </w:r>
          </w:p>
        </w:tc>
        <w:tc>
          <w:tcPr>
            <w:tcW w:w="1559" w:type="dxa"/>
            <w:vAlign w:val="center"/>
          </w:tcPr>
          <w:p w14:paraId="5B698D84" w14:textId="23CBA310" w:rsidR="00025A49" w:rsidRPr="0046572B" w:rsidRDefault="00025A49" w:rsidP="00025A49">
            <w:r>
              <w:t>Constraint</w:t>
            </w:r>
          </w:p>
        </w:tc>
        <w:tc>
          <w:tcPr>
            <w:tcW w:w="3544" w:type="dxa"/>
            <w:vAlign w:val="center"/>
          </w:tcPr>
          <w:p w14:paraId="7B66ED99" w14:textId="563B61E5" w:rsidR="00025A49" w:rsidRPr="0046572B" w:rsidRDefault="00025A49" w:rsidP="00025A49">
            <w:r>
              <w:t>An environmental limit that restricts how drivers can access information.</w:t>
            </w:r>
          </w:p>
        </w:tc>
      </w:tr>
      <w:tr w:rsidR="00284895" w:rsidRPr="0046572B" w14:paraId="329F896F" w14:textId="77777777" w:rsidTr="00AD22BC">
        <w:tc>
          <w:tcPr>
            <w:tcW w:w="3681" w:type="dxa"/>
            <w:vAlign w:val="center"/>
          </w:tcPr>
          <w:p w14:paraId="64CB80A8" w14:textId="102B8373" w:rsidR="00284895" w:rsidRPr="0046572B" w:rsidRDefault="00284895" w:rsidP="00284895">
            <w:r>
              <w:t>Information supplied by producers is sometimes incomplete until collection.</w:t>
            </w:r>
          </w:p>
        </w:tc>
        <w:tc>
          <w:tcPr>
            <w:tcW w:w="1559" w:type="dxa"/>
            <w:vAlign w:val="center"/>
          </w:tcPr>
          <w:p w14:paraId="6E13945B" w14:textId="705E9D1B" w:rsidR="00284895" w:rsidRPr="0046572B" w:rsidRDefault="00284895" w:rsidP="00284895">
            <w:r>
              <w:t>Risk</w:t>
            </w:r>
          </w:p>
        </w:tc>
        <w:tc>
          <w:tcPr>
            <w:tcW w:w="3544" w:type="dxa"/>
            <w:vAlign w:val="center"/>
          </w:tcPr>
          <w:p w14:paraId="002F5369" w14:textId="78BDF5D6" w:rsidR="00284895" w:rsidRPr="0046572B" w:rsidRDefault="00284895" w:rsidP="00284895">
            <w:r>
              <w:t>Missing goods or handling data may make planning inaccurate.</w:t>
            </w:r>
          </w:p>
        </w:tc>
      </w:tr>
      <w:tr w:rsidR="00284895" w:rsidRPr="0046572B" w14:paraId="38EDE505" w14:textId="77777777" w:rsidTr="00AD22BC">
        <w:tc>
          <w:tcPr>
            <w:tcW w:w="3681" w:type="dxa"/>
            <w:vAlign w:val="center"/>
          </w:tcPr>
          <w:p w14:paraId="5BD39992" w14:textId="4B78484F" w:rsidR="00284895" w:rsidRPr="0046572B" w:rsidRDefault="00284895" w:rsidP="00284895">
            <w:r>
              <w:t>Late collection can disrupt several later stops.</w:t>
            </w:r>
          </w:p>
        </w:tc>
        <w:tc>
          <w:tcPr>
            <w:tcW w:w="1559" w:type="dxa"/>
            <w:vAlign w:val="center"/>
          </w:tcPr>
          <w:p w14:paraId="5FB7519A" w14:textId="607ADB75" w:rsidR="00284895" w:rsidRPr="0046572B" w:rsidRDefault="00284895" w:rsidP="00284895">
            <w:r>
              <w:t>Risk</w:t>
            </w:r>
          </w:p>
        </w:tc>
        <w:tc>
          <w:tcPr>
            <w:tcW w:w="3544" w:type="dxa"/>
            <w:vAlign w:val="center"/>
          </w:tcPr>
          <w:p w14:paraId="16C25970" w14:textId="644212C2" w:rsidR="00284895" w:rsidRPr="0046572B" w:rsidRDefault="00284895" w:rsidP="00284895">
            <w:r>
              <w:t>A knock-on delay may affect many deliveries and customers.</w:t>
            </w:r>
          </w:p>
        </w:tc>
      </w:tr>
      <w:tr w:rsidR="00284895" w:rsidRPr="0046572B" w14:paraId="6B384C9F" w14:textId="77777777" w:rsidTr="00AD22BC">
        <w:tc>
          <w:tcPr>
            <w:tcW w:w="3681" w:type="dxa"/>
            <w:vAlign w:val="center"/>
          </w:tcPr>
          <w:p w14:paraId="5062E8C5" w14:textId="3CE739F5" w:rsidR="00284895" w:rsidRPr="0046572B" w:rsidRDefault="00284895" w:rsidP="00284895">
            <w:r>
              <w:t>Drivers may keep an outdated printed manifest after a route is republished.</w:t>
            </w:r>
          </w:p>
        </w:tc>
        <w:tc>
          <w:tcPr>
            <w:tcW w:w="1559" w:type="dxa"/>
            <w:vAlign w:val="center"/>
          </w:tcPr>
          <w:p w14:paraId="7D88B317" w14:textId="0DA72F71" w:rsidR="00284895" w:rsidRPr="0046572B" w:rsidRDefault="00284895" w:rsidP="00284895">
            <w:r>
              <w:t>Risk</w:t>
            </w:r>
          </w:p>
        </w:tc>
        <w:tc>
          <w:tcPr>
            <w:tcW w:w="3544" w:type="dxa"/>
            <w:vAlign w:val="center"/>
          </w:tcPr>
          <w:p w14:paraId="004B7E48" w14:textId="61D3C7CF" w:rsidR="00284895" w:rsidRPr="0046572B" w:rsidRDefault="00284895" w:rsidP="00284895">
            <w:r>
              <w:t>Uncontrolled route versions may lead to wrong or missed stops.</w:t>
            </w:r>
          </w:p>
        </w:tc>
      </w:tr>
      <w:tr w:rsidR="00284895" w:rsidRPr="0046572B" w14:paraId="4177F494" w14:textId="77777777" w:rsidTr="00AD22BC">
        <w:tc>
          <w:tcPr>
            <w:tcW w:w="3681" w:type="dxa"/>
            <w:vAlign w:val="center"/>
          </w:tcPr>
          <w:p w14:paraId="11EE133F" w14:textId="29B02FF5" w:rsidR="00284895" w:rsidRPr="0046572B" w:rsidRDefault="00284895" w:rsidP="00284895">
            <w:r>
              <w:t>Provisional requests may reserve vehicle capacity (staff disagree).</w:t>
            </w:r>
          </w:p>
        </w:tc>
        <w:tc>
          <w:tcPr>
            <w:tcW w:w="1559" w:type="dxa"/>
            <w:vAlign w:val="center"/>
          </w:tcPr>
          <w:p w14:paraId="75650DAF" w14:textId="672C9DC6" w:rsidR="00284895" w:rsidRPr="0046572B" w:rsidRDefault="00284895" w:rsidP="00284895">
            <w:r>
              <w:t>Assumption (needs confirmation)</w:t>
            </w:r>
          </w:p>
        </w:tc>
        <w:tc>
          <w:tcPr>
            <w:tcW w:w="3544" w:type="dxa"/>
            <w:vAlign w:val="center"/>
          </w:tcPr>
          <w:p w14:paraId="40CADC73" w14:textId="35AD919E" w:rsidR="00284895" w:rsidRPr="0046572B" w:rsidRDefault="00284895" w:rsidP="00284895">
            <w:r>
              <w:t>The scenario does not settle this, so it must be stated as a temporary assumption and raised as a question.</w:t>
            </w:r>
          </w:p>
        </w:tc>
      </w:tr>
      <w:tr w:rsidR="00284895" w:rsidRPr="0046572B" w14:paraId="59A088BF" w14:textId="77777777" w:rsidTr="00AD22BC">
        <w:tc>
          <w:tcPr>
            <w:tcW w:w="3681" w:type="dxa"/>
            <w:vAlign w:val="center"/>
          </w:tcPr>
          <w:p w14:paraId="2D61D07C" w14:textId="1FB6F947" w:rsidR="00284895" w:rsidRPr="0046572B" w:rsidRDefault="00284895" w:rsidP="00284895">
            <w:r>
              <w:t>The exact quantity may change before collection, but the vehicle still needs enough space (producer).</w:t>
            </w:r>
          </w:p>
        </w:tc>
        <w:tc>
          <w:tcPr>
            <w:tcW w:w="1559" w:type="dxa"/>
            <w:vAlign w:val="center"/>
          </w:tcPr>
          <w:p w14:paraId="1C88028F" w14:textId="4985ECCA" w:rsidR="00284895" w:rsidRPr="0046572B" w:rsidRDefault="00284895" w:rsidP="00284895">
            <w:r>
              <w:t>Assumption (needs confirmation)</w:t>
            </w:r>
          </w:p>
        </w:tc>
        <w:tc>
          <w:tcPr>
            <w:tcW w:w="3544" w:type="dxa"/>
            <w:vAlign w:val="center"/>
          </w:tcPr>
          <w:p w14:paraId="28D6F5CD" w14:textId="31D9CC9D" w:rsidR="00284895" w:rsidRPr="0046572B" w:rsidRDefault="00284895" w:rsidP="00284895">
            <w:r>
              <w:t>Implies capacity should be planned on an estimate, but the policy isn’t confirmed.</w:t>
            </w:r>
          </w:p>
        </w:tc>
      </w:tr>
      <w:tr w:rsidR="007470CA" w:rsidRPr="0046572B" w14:paraId="653C0503" w14:textId="77777777" w:rsidTr="00AD22BC">
        <w:tc>
          <w:tcPr>
            <w:tcW w:w="3681" w:type="dxa"/>
            <w:vAlign w:val="center"/>
          </w:tcPr>
          <w:p w14:paraId="531B240E" w14:textId="44FB4602" w:rsidR="007470CA" w:rsidRPr="0046572B" w:rsidRDefault="007470CA" w:rsidP="007470CA">
            <w:r>
              <w:t>Drivers may see only the order, producer and customer information they need.</w:t>
            </w:r>
          </w:p>
        </w:tc>
        <w:tc>
          <w:tcPr>
            <w:tcW w:w="1559" w:type="dxa"/>
            <w:vAlign w:val="center"/>
          </w:tcPr>
          <w:p w14:paraId="53431C21" w14:textId="76B99B28" w:rsidR="007470CA" w:rsidRPr="0046572B" w:rsidRDefault="007470CA" w:rsidP="007470CA">
            <w:r>
              <w:t>Assumption (needs confirmation)</w:t>
            </w:r>
          </w:p>
        </w:tc>
        <w:tc>
          <w:tcPr>
            <w:tcW w:w="3544" w:type="dxa"/>
            <w:vAlign w:val="center"/>
          </w:tcPr>
          <w:p w14:paraId="509AFF2B" w14:textId="498244F7" w:rsidR="007470CA" w:rsidRPr="0046572B" w:rsidRDefault="007470CA" w:rsidP="007470CA">
            <w:r>
              <w:t>The scenario lists driver visibility as unresolved, so any rule is a working assumption.</w:t>
            </w:r>
          </w:p>
        </w:tc>
      </w:tr>
      <w:tr w:rsidR="007470CA" w:rsidRPr="0046572B" w14:paraId="0C2BC925" w14:textId="77777777" w:rsidTr="00AD22BC">
        <w:tc>
          <w:tcPr>
            <w:tcW w:w="3681" w:type="dxa"/>
            <w:vAlign w:val="center"/>
          </w:tcPr>
          <w:p w14:paraId="4810B12D" w14:textId="4BF2FCF2" w:rsidR="007470CA" w:rsidRPr="0046572B" w:rsidRDefault="007470CA" w:rsidP="007470CA">
            <w:r>
              <w:t>Routes should be planned around loading and delivery sequence, not just shortest distance (coordinator).</w:t>
            </w:r>
          </w:p>
        </w:tc>
        <w:tc>
          <w:tcPr>
            <w:tcW w:w="1559" w:type="dxa"/>
            <w:vAlign w:val="center"/>
          </w:tcPr>
          <w:p w14:paraId="4369EAF5" w14:textId="43DE9C0B" w:rsidR="007470CA" w:rsidRPr="0046572B" w:rsidRDefault="007470CA" w:rsidP="007470CA">
            <w:r>
              <w:t>Business Rule (candidate)</w:t>
            </w:r>
          </w:p>
        </w:tc>
        <w:tc>
          <w:tcPr>
            <w:tcW w:w="3544" w:type="dxa"/>
            <w:vAlign w:val="center"/>
          </w:tcPr>
          <w:p w14:paraId="51678A27" w14:textId="4E151A74" w:rsidR="007470CA" w:rsidRPr="0046572B" w:rsidRDefault="007470CA" w:rsidP="007470CA">
            <w:r>
              <w:t>A planning principle from a domain expert. Confirm it is formal policy.</w:t>
            </w:r>
          </w:p>
        </w:tc>
      </w:tr>
      <w:tr w:rsidR="007470CA" w:rsidRPr="0046572B" w14:paraId="17298712" w14:textId="77777777" w:rsidTr="00AD22BC">
        <w:tc>
          <w:tcPr>
            <w:tcW w:w="3681" w:type="dxa"/>
            <w:vAlign w:val="center"/>
          </w:tcPr>
          <w:p w14:paraId="228F35D4" w14:textId="1C3544AC" w:rsidR="007470CA" w:rsidRPr="0046572B" w:rsidRDefault="007470CA" w:rsidP="007470CA">
            <w:r>
              <w:lastRenderedPageBreak/>
              <w:t>“At the depot” does not mean checked and assigned to a route (depot worker).</w:t>
            </w:r>
          </w:p>
        </w:tc>
        <w:tc>
          <w:tcPr>
            <w:tcW w:w="1559" w:type="dxa"/>
            <w:vAlign w:val="center"/>
          </w:tcPr>
          <w:p w14:paraId="6B10D8E2" w14:textId="429845A4" w:rsidR="007470CA" w:rsidRPr="0046572B" w:rsidRDefault="007470CA" w:rsidP="007470CA">
            <w:r>
              <w:t>Business Rule (domain distinction)</w:t>
            </w:r>
          </w:p>
        </w:tc>
        <w:tc>
          <w:tcPr>
            <w:tcW w:w="3544" w:type="dxa"/>
            <w:vAlign w:val="center"/>
          </w:tcPr>
          <w:p w14:paraId="005D5243" w14:textId="66B46AAC" w:rsidR="007470CA" w:rsidRPr="0046572B" w:rsidRDefault="007470CA" w:rsidP="007470CA">
            <w:r>
              <w:t>Separates depot status from checked and route-assigned status, which affects how goods states are modelled.</w:t>
            </w:r>
          </w:p>
        </w:tc>
      </w:tr>
      <w:tr w:rsidR="007470CA" w:rsidRPr="0046572B" w14:paraId="4065E279" w14:textId="77777777" w:rsidTr="00AD22BC">
        <w:tc>
          <w:tcPr>
            <w:tcW w:w="3681" w:type="dxa"/>
            <w:vAlign w:val="center"/>
          </w:tcPr>
          <w:p w14:paraId="10776624" w14:textId="0B6908EE" w:rsidR="007470CA" w:rsidRPr="0046572B" w:rsidRDefault="007470CA" w:rsidP="007470CA">
            <w:r>
              <w:t>The system should use a mobile app with offline manifests.</w:t>
            </w:r>
          </w:p>
        </w:tc>
        <w:tc>
          <w:tcPr>
            <w:tcW w:w="1559" w:type="dxa"/>
            <w:vAlign w:val="center"/>
          </w:tcPr>
          <w:p w14:paraId="4F963DC8" w14:textId="57883CA5" w:rsidR="007470CA" w:rsidRPr="0046572B" w:rsidRDefault="007470CA" w:rsidP="007470CA">
            <w:r>
              <w:t>Solution Idea</w:t>
            </w:r>
          </w:p>
        </w:tc>
        <w:tc>
          <w:tcPr>
            <w:tcW w:w="3544" w:type="dxa"/>
            <w:vAlign w:val="center"/>
          </w:tcPr>
          <w:p w14:paraId="51CCFF2A" w14:textId="208B69E6" w:rsidR="007470CA" w:rsidRPr="0046572B" w:rsidRDefault="007470CA" w:rsidP="007470CA">
            <w:r>
              <w:t>Prescribes a technical design rather than stating a business need.</w:t>
            </w:r>
          </w:p>
        </w:tc>
      </w:tr>
    </w:tbl>
    <w:p w14:paraId="74DF0786" w14:textId="77777777" w:rsidR="00B42A28" w:rsidRPr="0046572B" w:rsidRDefault="00B42A28"/>
    <w:sectPr w:rsidR="00B42A28" w:rsidRPr="00465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A28"/>
    <w:rsid w:val="00025A49"/>
    <w:rsid w:val="001A74D0"/>
    <w:rsid w:val="0021500A"/>
    <w:rsid w:val="00284895"/>
    <w:rsid w:val="0046572B"/>
    <w:rsid w:val="00477F1B"/>
    <w:rsid w:val="005C1703"/>
    <w:rsid w:val="007470CA"/>
    <w:rsid w:val="00795677"/>
    <w:rsid w:val="00AD22BC"/>
    <w:rsid w:val="00AE5F24"/>
    <w:rsid w:val="00B42A28"/>
    <w:rsid w:val="00BF1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7F878"/>
  <w15:chartTrackingRefBased/>
  <w15:docId w15:val="{F23007B4-EC96-46EF-8087-9EA47EDB0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A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A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A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A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A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A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A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A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A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A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A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A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A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A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A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A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A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A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A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A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A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A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A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A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A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A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A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90E97B579915F42A88231340D0C3235" ma:contentTypeVersion="10" ma:contentTypeDescription="Create a new document." ma:contentTypeScope="" ma:versionID="598b1d82f14cc3d1801d8e7916b0c040">
  <xsd:schema xmlns:xsd="http://www.w3.org/2001/XMLSchema" xmlns:xs="http://www.w3.org/2001/XMLSchema" xmlns:p="http://schemas.microsoft.com/office/2006/metadata/properties" xmlns:ns3="bfc93288-f37a-404a-be9d-db7c138e9521" targetNamespace="http://schemas.microsoft.com/office/2006/metadata/properties" ma:root="true" ma:fieldsID="33844c3a0708cdd21819cd3c48b5a75a" ns3:_="">
    <xsd:import namespace="bfc93288-f37a-404a-be9d-db7c138e952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c93288-f37a-404a-be9d-db7c138e952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fc93288-f37a-404a-be9d-db7c138e9521" xsi:nil="true"/>
  </documentManagement>
</p:properties>
</file>

<file path=customXml/itemProps1.xml><?xml version="1.0" encoding="utf-8"?>
<ds:datastoreItem xmlns:ds="http://schemas.openxmlformats.org/officeDocument/2006/customXml" ds:itemID="{49DF8879-6850-40DD-AC5D-548718E3AD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c93288-f37a-404a-be9d-db7c138e95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513310-0BB3-4594-B637-6BF4D40C3A3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2924E0-4A4B-496A-9CC6-256D68F9D546}">
  <ds:schemaRefs>
    <ds:schemaRef ds:uri="http://schemas.microsoft.com/office/2006/metadata/properties"/>
    <ds:schemaRef ds:uri="http://schemas.microsoft.com/office/infopath/2007/PartnerControls"/>
    <ds:schemaRef ds:uri="bfc93288-f37a-404a-be9d-db7c138e952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566</Words>
  <Characters>3228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George Tolkachov (TL_KCOMP_B_Y3)</dc:creator>
  <cp:keywords/>
  <dc:description/>
  <cp:lastModifiedBy>Student George Tolkachov (TL_KCOMP_B_Y3)</cp:lastModifiedBy>
  <cp:revision>2</cp:revision>
  <dcterms:created xsi:type="dcterms:W3CDTF">2026-10-12T09:55:00Z</dcterms:created>
  <dcterms:modified xsi:type="dcterms:W3CDTF">2026-10-12T09:55:00Z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0x010100F90E97B579915F42A88231340D0C3235</vt:lpwstr>
  </property>
</Properties>
</file>