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71DEB" w14:textId="54C1BF0C" w:rsidR="00034EFD" w:rsidRDefault="00AB59EE" w:rsidP="00AB59EE">
      <w:pPr>
        <w:jc w:val="center"/>
        <w:rPr>
          <w:sz w:val="48"/>
          <w:szCs w:val="48"/>
        </w:rPr>
      </w:pPr>
      <w:r w:rsidRPr="00AB59EE">
        <w:rPr>
          <w:rFonts w:hint="eastAsia"/>
          <w:sz w:val="48"/>
          <w:szCs w:val="48"/>
        </w:rPr>
        <w:t>Progress</w:t>
      </w:r>
      <w:r w:rsidR="00F00EE3">
        <w:rPr>
          <w:rFonts w:hint="eastAsia"/>
          <w:sz w:val="48"/>
          <w:szCs w:val="48"/>
        </w:rPr>
        <w:t>ive</w:t>
      </w:r>
      <w:r w:rsidRPr="00AB59EE">
        <w:rPr>
          <w:rFonts w:hint="eastAsia"/>
          <w:sz w:val="48"/>
          <w:szCs w:val="48"/>
        </w:rPr>
        <w:t xml:space="preserve"> Report</w:t>
      </w:r>
    </w:p>
    <w:p w14:paraId="38FAAD03" w14:textId="130A29A4" w:rsidR="0001387C" w:rsidRPr="0001387C" w:rsidRDefault="0001387C" w:rsidP="0001387C">
      <w:pPr>
        <w:jc w:val="right"/>
        <w:rPr>
          <w:sz w:val="28"/>
          <w:szCs w:val="28"/>
        </w:rPr>
      </w:pPr>
      <w:r>
        <w:rPr>
          <w:rFonts w:hint="eastAsia"/>
          <w:sz w:val="28"/>
          <w:szCs w:val="28"/>
        </w:rPr>
        <w:t>Dingming</w:t>
      </w:r>
    </w:p>
    <w:p w14:paraId="22735F80" w14:textId="7517A904" w:rsidR="00BC27D6" w:rsidRDefault="00BC27D6" w:rsidP="00BC27D6">
      <w:pPr>
        <w:pStyle w:val="a9"/>
        <w:numPr>
          <w:ilvl w:val="0"/>
          <w:numId w:val="2"/>
        </w:numPr>
      </w:pPr>
      <w:r>
        <w:rPr>
          <w:rFonts w:hint="eastAsia"/>
        </w:rPr>
        <w:t>Background</w:t>
      </w:r>
    </w:p>
    <w:p w14:paraId="604A9BF9" w14:textId="5422DFCB" w:rsidR="00BC27D6" w:rsidRDefault="00E8252B" w:rsidP="00BC27D6">
      <w:pPr>
        <w:pStyle w:val="a9"/>
      </w:pPr>
      <w:r>
        <w:rPr>
          <w:rFonts w:hint="eastAsia"/>
        </w:rPr>
        <w:t>The target of analysis is switched to focus on simpler indicators and some findings based on these indicators:</w:t>
      </w:r>
    </w:p>
    <w:p w14:paraId="182B50FD" w14:textId="6429A620" w:rsidR="00E8252B" w:rsidRDefault="00E8252B" w:rsidP="00BC27D6">
      <w:pPr>
        <w:pStyle w:val="a9"/>
        <w:rPr>
          <w:b/>
          <w:bCs/>
        </w:rPr>
      </w:pPr>
      <w:r w:rsidRPr="00E8252B">
        <w:rPr>
          <w:rFonts w:hint="eastAsia"/>
          <w:b/>
          <w:bCs/>
        </w:rPr>
        <w:t>Retrace Date</w:t>
      </w:r>
      <w:r>
        <w:rPr>
          <w:rFonts w:hint="eastAsia"/>
          <w:b/>
          <w:bCs/>
        </w:rPr>
        <w:t xml:space="preserve">: the date when the price reaches </w:t>
      </w:r>
      <w:r>
        <w:rPr>
          <w:b/>
          <w:bCs/>
        </w:rPr>
        <w:t>maximum</w:t>
      </w:r>
      <w:r>
        <w:rPr>
          <w:rFonts w:hint="eastAsia"/>
          <w:b/>
          <w:bCs/>
        </w:rPr>
        <w:t>/minimum</w:t>
      </w:r>
    </w:p>
    <w:p w14:paraId="4FAB325B" w14:textId="47807604" w:rsidR="00E8252B" w:rsidRDefault="00C22D91" w:rsidP="00BC27D6">
      <w:pPr>
        <w:pStyle w:val="a9"/>
        <w:rPr>
          <w:b/>
          <w:bCs/>
        </w:rPr>
      </w:pPr>
      <w:r>
        <w:rPr>
          <w:rFonts w:hint="eastAsia"/>
          <w:b/>
          <w:bCs/>
        </w:rPr>
        <w:t>Peak Gain/Trough loss</w:t>
      </w:r>
      <w:r w:rsidR="00E8252B">
        <w:rPr>
          <w:rFonts w:hint="eastAsia"/>
          <w:b/>
          <w:bCs/>
        </w:rPr>
        <w:t xml:space="preserve">: </w:t>
      </w:r>
      <w:r>
        <w:rPr>
          <w:rFonts w:hint="eastAsia"/>
          <w:b/>
          <w:bCs/>
        </w:rPr>
        <w:t>Peak gai/Trough loss</w:t>
      </w:r>
      <w:r w:rsidR="00E8252B">
        <w:rPr>
          <w:rFonts w:hint="eastAsia"/>
          <w:b/>
          <w:bCs/>
        </w:rPr>
        <w:t xml:space="preserve"> from day0</w:t>
      </w:r>
    </w:p>
    <w:p w14:paraId="6A82C17E" w14:textId="4D00E64C" w:rsidR="00E8252B" w:rsidRDefault="00E8252B" w:rsidP="00BC27D6">
      <w:pPr>
        <w:pStyle w:val="a9"/>
        <w:rPr>
          <w:b/>
          <w:bCs/>
        </w:rPr>
      </w:pPr>
      <w:r>
        <w:rPr>
          <w:rFonts w:hint="eastAsia"/>
          <w:b/>
          <w:bCs/>
        </w:rPr>
        <w:t xml:space="preserve">Recover Date: the date when the price </w:t>
      </w:r>
      <w:r>
        <w:rPr>
          <w:b/>
          <w:bCs/>
        </w:rPr>
        <w:t>recovers</w:t>
      </w:r>
      <w:r>
        <w:rPr>
          <w:rFonts w:hint="eastAsia"/>
          <w:b/>
          <w:bCs/>
        </w:rPr>
        <w:t xml:space="preserve"> to day0 </w:t>
      </w:r>
    </w:p>
    <w:p w14:paraId="48C36419" w14:textId="4BF1FBCD" w:rsidR="00E8252B" w:rsidRDefault="00E8252B" w:rsidP="00BC27D6">
      <w:pPr>
        <w:pStyle w:val="a9"/>
        <w:rPr>
          <w:b/>
          <w:bCs/>
        </w:rPr>
      </w:pPr>
      <w:r>
        <w:rPr>
          <w:rFonts w:hint="eastAsia"/>
          <w:b/>
          <w:bCs/>
        </w:rPr>
        <w:t xml:space="preserve">Recover Rate: the percentage of </w:t>
      </w:r>
      <w:r>
        <w:rPr>
          <w:b/>
          <w:bCs/>
        </w:rPr>
        <w:t>stocks</w:t>
      </w:r>
      <w:r>
        <w:rPr>
          <w:rFonts w:hint="eastAsia"/>
          <w:b/>
          <w:bCs/>
        </w:rPr>
        <w:t xml:space="preserve"> which can recover to day0</w:t>
      </w:r>
    </w:p>
    <w:p w14:paraId="7C30FF63" w14:textId="0D121EBB" w:rsidR="00E8252B" w:rsidRPr="00E8252B" w:rsidRDefault="001E0929" w:rsidP="00BC27D6">
      <w:pPr>
        <w:pStyle w:val="a9"/>
        <w:rPr>
          <w:b/>
          <w:bCs/>
        </w:rPr>
      </w:pPr>
      <w:r>
        <w:rPr>
          <w:rFonts w:hint="eastAsia"/>
          <w:b/>
          <w:bCs/>
        </w:rPr>
        <w:t>Monotonic Rate: the percentage of stocks which have monotonic trends</w:t>
      </w:r>
    </w:p>
    <w:p w14:paraId="30322203" w14:textId="77777777" w:rsidR="00E8252B" w:rsidRPr="00BC27D6" w:rsidRDefault="00E8252B" w:rsidP="00BC27D6">
      <w:pPr>
        <w:pStyle w:val="a9"/>
      </w:pPr>
    </w:p>
    <w:p w14:paraId="6E904DF5" w14:textId="6A3CC066" w:rsidR="00BC27D6" w:rsidRDefault="001E0929" w:rsidP="00BC27D6">
      <w:pPr>
        <w:pStyle w:val="a9"/>
        <w:numPr>
          <w:ilvl w:val="0"/>
          <w:numId w:val="2"/>
        </w:numPr>
      </w:pPr>
      <w:r>
        <w:rPr>
          <w:rFonts w:hint="eastAsia"/>
        </w:rPr>
        <w:t>Data</w:t>
      </w:r>
    </w:p>
    <w:p w14:paraId="7F1705EA" w14:textId="4F1EA9EC" w:rsidR="006F0357" w:rsidRPr="000A6875" w:rsidRDefault="001E0929" w:rsidP="00BC27D6">
      <w:pPr>
        <w:pStyle w:val="a9"/>
        <w:rPr>
          <w:sz w:val="22"/>
          <w:szCs w:val="22"/>
        </w:rPr>
      </w:pPr>
      <w:r w:rsidRPr="000A6875">
        <w:rPr>
          <w:rFonts w:hint="eastAsia"/>
          <w:sz w:val="22"/>
          <w:szCs w:val="22"/>
        </w:rPr>
        <w:t>I set the model as the following parameters:</w:t>
      </w:r>
    </w:p>
    <w:p w14:paraId="7BB15031" w14:textId="614C8110" w:rsidR="001E0929" w:rsidRPr="000A6875" w:rsidRDefault="001E0929" w:rsidP="001E0929">
      <w:pPr>
        <w:pStyle w:val="a9"/>
        <w:numPr>
          <w:ilvl w:val="0"/>
          <w:numId w:val="9"/>
        </w:numPr>
        <w:rPr>
          <w:sz w:val="22"/>
          <w:szCs w:val="22"/>
        </w:rPr>
      </w:pPr>
      <w:r w:rsidRPr="000A6875">
        <w:rPr>
          <w:rFonts w:hint="eastAsia"/>
          <w:sz w:val="22"/>
          <w:szCs w:val="22"/>
        </w:rPr>
        <w:t xml:space="preserve">Observe </w:t>
      </w:r>
      <w:r w:rsidRPr="000A6875">
        <w:rPr>
          <w:rFonts w:hint="eastAsia"/>
          <w:b/>
          <w:bCs/>
          <w:sz w:val="22"/>
          <w:szCs w:val="22"/>
        </w:rPr>
        <w:t>20</w:t>
      </w:r>
      <w:r w:rsidRPr="000A6875">
        <w:rPr>
          <w:rFonts w:hint="eastAsia"/>
          <w:sz w:val="22"/>
          <w:szCs w:val="22"/>
        </w:rPr>
        <w:t xml:space="preserve"> days after earnings </w:t>
      </w:r>
    </w:p>
    <w:p w14:paraId="3761FC86" w14:textId="520E7AC5" w:rsidR="001E0929" w:rsidRPr="000A6875" w:rsidRDefault="0001387C" w:rsidP="001E0929">
      <w:pPr>
        <w:pStyle w:val="a9"/>
        <w:numPr>
          <w:ilvl w:val="0"/>
          <w:numId w:val="9"/>
        </w:numPr>
        <w:rPr>
          <w:sz w:val="22"/>
          <w:szCs w:val="22"/>
        </w:rPr>
      </w:pPr>
      <w:r>
        <w:rPr>
          <w:rFonts w:hint="eastAsia"/>
          <w:sz w:val="22"/>
          <w:szCs w:val="22"/>
        </w:rPr>
        <w:t>Earnings o</w:t>
      </w:r>
      <w:r w:rsidR="000A6875" w:rsidRPr="000A6875">
        <w:rPr>
          <w:rFonts w:hint="eastAsia"/>
          <w:sz w:val="22"/>
          <w:szCs w:val="22"/>
        </w:rPr>
        <w:t xml:space="preserve">ver </w:t>
      </w:r>
      <w:r w:rsidRPr="00B101BF">
        <w:rPr>
          <w:rFonts w:hint="eastAsia"/>
          <w:b/>
          <w:bCs/>
          <w:sz w:val="22"/>
          <w:szCs w:val="22"/>
        </w:rPr>
        <w:t>10</w:t>
      </w:r>
      <w:r w:rsidR="000A6875" w:rsidRPr="00B101BF">
        <w:rPr>
          <w:rFonts w:hint="eastAsia"/>
          <w:b/>
          <w:bCs/>
          <w:sz w:val="22"/>
          <w:szCs w:val="22"/>
        </w:rPr>
        <w:t>%</w:t>
      </w:r>
      <w:r>
        <w:rPr>
          <w:rFonts w:hint="eastAsia"/>
          <w:sz w:val="22"/>
          <w:szCs w:val="22"/>
        </w:rPr>
        <w:t xml:space="preserve"> </w:t>
      </w:r>
      <w:r w:rsidR="000A6875" w:rsidRPr="000A6875">
        <w:rPr>
          <w:rFonts w:hint="eastAsia"/>
          <w:sz w:val="22"/>
          <w:szCs w:val="22"/>
        </w:rPr>
        <w:t xml:space="preserve">beat and </w:t>
      </w:r>
      <w:r>
        <w:rPr>
          <w:rFonts w:hint="eastAsia"/>
          <w:sz w:val="22"/>
          <w:szCs w:val="22"/>
        </w:rPr>
        <w:t>o</w:t>
      </w:r>
      <w:r w:rsidR="000A6875" w:rsidRPr="000A6875">
        <w:rPr>
          <w:rFonts w:hint="eastAsia"/>
          <w:sz w:val="22"/>
          <w:szCs w:val="22"/>
        </w:rPr>
        <w:t xml:space="preserve">ver </w:t>
      </w:r>
      <w:r w:rsidRPr="00B101BF">
        <w:rPr>
          <w:rFonts w:hint="eastAsia"/>
          <w:b/>
          <w:bCs/>
          <w:sz w:val="22"/>
          <w:szCs w:val="22"/>
        </w:rPr>
        <w:t>10</w:t>
      </w:r>
      <w:r w:rsidR="000A6875" w:rsidRPr="00B101BF">
        <w:rPr>
          <w:rFonts w:hint="eastAsia"/>
          <w:b/>
          <w:bCs/>
          <w:sz w:val="22"/>
          <w:szCs w:val="22"/>
        </w:rPr>
        <w:t xml:space="preserve">% </w:t>
      </w:r>
      <w:r w:rsidR="000A6875" w:rsidRPr="000A6875">
        <w:rPr>
          <w:rFonts w:hint="eastAsia"/>
          <w:sz w:val="22"/>
          <w:szCs w:val="22"/>
        </w:rPr>
        <w:t>miss</w:t>
      </w:r>
      <w:r>
        <w:rPr>
          <w:rFonts w:hint="eastAsia"/>
          <w:sz w:val="22"/>
          <w:szCs w:val="22"/>
        </w:rPr>
        <w:t xml:space="preserve"> are calculated</w:t>
      </w:r>
    </w:p>
    <w:p w14:paraId="3CFB9139" w14:textId="12E7804F" w:rsidR="000A6875" w:rsidRDefault="001E0929" w:rsidP="000A6875">
      <w:pPr>
        <w:pStyle w:val="a9"/>
        <w:numPr>
          <w:ilvl w:val="0"/>
          <w:numId w:val="9"/>
        </w:numPr>
        <w:rPr>
          <w:sz w:val="22"/>
          <w:szCs w:val="22"/>
          <w:highlight w:val="cyan"/>
        </w:rPr>
      </w:pPr>
      <w:r w:rsidRPr="000A6875">
        <w:rPr>
          <w:rFonts w:hint="eastAsia"/>
          <w:b/>
          <w:bCs/>
          <w:sz w:val="22"/>
          <w:szCs w:val="22"/>
        </w:rPr>
        <w:t>Semiconductor</w:t>
      </w:r>
      <w:r w:rsidRPr="000A6875">
        <w:rPr>
          <w:rFonts w:hint="eastAsia"/>
          <w:sz w:val="22"/>
          <w:szCs w:val="22"/>
        </w:rPr>
        <w:t xml:space="preserve">, </w:t>
      </w:r>
      <w:r w:rsidRPr="000A6875">
        <w:rPr>
          <w:rFonts w:hint="eastAsia"/>
          <w:b/>
          <w:bCs/>
          <w:sz w:val="22"/>
          <w:szCs w:val="22"/>
        </w:rPr>
        <w:t>59</w:t>
      </w:r>
      <w:r w:rsidRPr="000A6875">
        <w:rPr>
          <w:rFonts w:hint="eastAsia"/>
          <w:sz w:val="22"/>
          <w:szCs w:val="22"/>
        </w:rPr>
        <w:t xml:space="preserve"> stocks in total, U.S(</w:t>
      </w:r>
      <w:r w:rsidRPr="000A6875">
        <w:rPr>
          <w:rFonts w:hint="eastAsia"/>
          <w:b/>
          <w:bCs/>
          <w:sz w:val="22"/>
          <w:szCs w:val="22"/>
        </w:rPr>
        <w:t>19</w:t>
      </w:r>
      <w:r w:rsidRPr="000A6875">
        <w:rPr>
          <w:rFonts w:hint="eastAsia"/>
          <w:sz w:val="22"/>
          <w:szCs w:val="22"/>
        </w:rPr>
        <w:t>), EU(</w:t>
      </w:r>
      <w:r w:rsidRPr="000A6875">
        <w:rPr>
          <w:rFonts w:hint="eastAsia"/>
          <w:b/>
          <w:bCs/>
          <w:sz w:val="22"/>
          <w:szCs w:val="22"/>
        </w:rPr>
        <w:t>13</w:t>
      </w:r>
      <w:r w:rsidRPr="000A6875">
        <w:rPr>
          <w:rFonts w:hint="eastAsia"/>
          <w:sz w:val="22"/>
          <w:szCs w:val="22"/>
        </w:rPr>
        <w:t>), Asia Pacific Developed(13), Asia Pacifica Merging(</w:t>
      </w:r>
      <w:r w:rsidRPr="000A6875">
        <w:rPr>
          <w:rFonts w:hint="eastAsia"/>
          <w:b/>
          <w:bCs/>
          <w:sz w:val="22"/>
          <w:szCs w:val="22"/>
        </w:rPr>
        <w:t>14</w:t>
      </w:r>
      <w:r w:rsidRPr="000A6875">
        <w:rPr>
          <w:rFonts w:hint="eastAsia"/>
          <w:sz w:val="22"/>
          <w:szCs w:val="22"/>
        </w:rPr>
        <w:t xml:space="preserve">), </w:t>
      </w:r>
      <w:r w:rsidRPr="000A6875">
        <w:rPr>
          <w:sz w:val="22"/>
          <w:szCs w:val="22"/>
          <w:highlight w:val="cyan"/>
        </w:rPr>
        <w:t>All selected stocks are among the top-ranked by market capitalization.</w:t>
      </w:r>
    </w:p>
    <w:p w14:paraId="5969AA42" w14:textId="77777777" w:rsidR="000A6875" w:rsidRPr="000A6875" w:rsidRDefault="000A6875" w:rsidP="000A6875">
      <w:pPr>
        <w:rPr>
          <w:sz w:val="22"/>
          <w:szCs w:val="22"/>
          <w:highlight w:val="cyan"/>
        </w:rPr>
      </w:pPr>
    </w:p>
    <w:p w14:paraId="62D2F6EA" w14:textId="4EC4DA4E" w:rsidR="00DA4DA4" w:rsidRDefault="00E71BAF" w:rsidP="000A6875">
      <w:pPr>
        <w:pStyle w:val="a9"/>
        <w:numPr>
          <w:ilvl w:val="0"/>
          <w:numId w:val="2"/>
        </w:numPr>
      </w:pPr>
      <w:r>
        <w:rPr>
          <w:rFonts w:hint="eastAsia"/>
        </w:rPr>
        <w:t>Results</w:t>
      </w:r>
    </w:p>
    <w:p w14:paraId="4B9502C6" w14:textId="373043BE" w:rsidR="005C0681" w:rsidRDefault="005C0681" w:rsidP="005C0681">
      <w:pPr>
        <w:ind w:left="360"/>
        <w:rPr>
          <w:rFonts w:hint="eastAsia"/>
          <w:b/>
          <w:bCs/>
        </w:rPr>
      </w:pPr>
      <w:r>
        <w:rPr>
          <w:rFonts w:hint="eastAsia"/>
          <w:b/>
          <w:bCs/>
        </w:rPr>
        <w:t>Distribution of the four situations</w:t>
      </w:r>
    </w:p>
    <w:p w14:paraId="12702038" w14:textId="2F3566AA" w:rsidR="005C0681" w:rsidRDefault="005C0681" w:rsidP="005C0681">
      <w:pPr>
        <w:ind w:left="360"/>
      </w:pPr>
      <w:r>
        <w:rPr>
          <w:rFonts w:hint="eastAsia"/>
        </w:rPr>
        <w:t>The distribution of the four situations are shown in this figure:</w:t>
      </w:r>
    </w:p>
    <w:p w14:paraId="3E668A39" w14:textId="50646E21" w:rsidR="005C0681" w:rsidRDefault="005C0681" w:rsidP="005C0681">
      <w:pPr>
        <w:ind w:left="360"/>
        <w:jc w:val="center"/>
      </w:pPr>
      <w:r>
        <w:rPr>
          <w:noProof/>
        </w:rPr>
        <w:drawing>
          <wp:inline distT="0" distB="0" distL="0" distR="0" wp14:anchorId="4A0E08A8" wp14:editId="466D3227">
            <wp:extent cx="3417180" cy="2248629"/>
            <wp:effectExtent l="0" t="0" r="0" b="0"/>
            <wp:docPr id="9110514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1618" cy="2251550"/>
                    </a:xfrm>
                    <a:prstGeom prst="rect">
                      <a:avLst/>
                    </a:prstGeom>
                    <a:noFill/>
                  </pic:spPr>
                </pic:pic>
              </a:graphicData>
            </a:graphic>
          </wp:inline>
        </w:drawing>
      </w:r>
    </w:p>
    <w:p w14:paraId="5686838B" w14:textId="31DB620E" w:rsidR="00D1666D" w:rsidRDefault="00D1666D" w:rsidP="005C0681">
      <w:pPr>
        <w:ind w:left="360"/>
        <w:jc w:val="center"/>
        <w:rPr>
          <w:rFonts w:hint="eastAsia"/>
        </w:rPr>
      </w:pPr>
      <w:r w:rsidRPr="00D1666D">
        <w:rPr>
          <w:rFonts w:hint="eastAsia"/>
        </w:rPr>
        <w:lastRenderedPageBreak/>
        <w:drawing>
          <wp:inline distT="0" distB="0" distL="0" distR="0" wp14:anchorId="346CBBDF" wp14:editId="3516417F">
            <wp:extent cx="3884295" cy="965835"/>
            <wp:effectExtent l="0" t="0" r="1905" b="5715"/>
            <wp:docPr id="985347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4295" cy="965835"/>
                    </a:xfrm>
                    <a:prstGeom prst="rect">
                      <a:avLst/>
                    </a:prstGeom>
                    <a:noFill/>
                    <a:ln>
                      <a:noFill/>
                    </a:ln>
                  </pic:spPr>
                </pic:pic>
              </a:graphicData>
            </a:graphic>
          </wp:inline>
        </w:drawing>
      </w:r>
    </w:p>
    <w:p w14:paraId="6DFB7521" w14:textId="1123292F" w:rsidR="005C0681" w:rsidRDefault="005C0681" w:rsidP="005C0681">
      <w:r>
        <w:rPr>
          <w:rFonts w:hint="eastAsia"/>
        </w:rPr>
        <w:t>Beats are 10 times more than misses. There</w:t>
      </w:r>
      <w:r>
        <w:t>’</w:t>
      </w:r>
      <w:r>
        <w:rPr>
          <w:rFonts w:hint="eastAsia"/>
        </w:rPr>
        <w:t>s almost no miss up in semi-conductor.</w:t>
      </w:r>
    </w:p>
    <w:p w14:paraId="7606F963" w14:textId="389C144E" w:rsidR="00C22D91" w:rsidRPr="00D1666D" w:rsidRDefault="00D1666D" w:rsidP="005C0681">
      <w:pPr>
        <w:rPr>
          <w:rFonts w:hint="eastAsia"/>
        </w:rPr>
      </w:pPr>
      <w:r>
        <w:rPr>
          <w:rFonts w:hint="eastAsia"/>
        </w:rPr>
        <w:t xml:space="preserve">Beat up has higher monotonic rate, indicating that the stock is more likely to </w:t>
      </w:r>
      <w:r>
        <w:t>continuously</w:t>
      </w:r>
      <w:r>
        <w:rPr>
          <w:rFonts w:hint="eastAsia"/>
        </w:rPr>
        <w:t xml:space="preserve"> increase without dropping in this situation.</w:t>
      </w:r>
    </w:p>
    <w:p w14:paraId="78CAF12C" w14:textId="7D046BB9" w:rsidR="000A6875" w:rsidRPr="00361981" w:rsidRDefault="0001387C" w:rsidP="0001387C">
      <w:pPr>
        <w:ind w:left="360"/>
        <w:rPr>
          <w:b/>
          <w:bCs/>
        </w:rPr>
      </w:pPr>
      <w:r w:rsidRPr="00361981">
        <w:rPr>
          <w:rFonts w:hint="eastAsia"/>
          <w:b/>
          <w:bCs/>
          <w:highlight w:val="red"/>
        </w:rPr>
        <w:t>Number of days to retrace</w:t>
      </w:r>
    </w:p>
    <w:p w14:paraId="46B1F06C" w14:textId="0CE9A9AA" w:rsidR="0001387C" w:rsidRDefault="0001387C" w:rsidP="0001387C">
      <w:pPr>
        <w:ind w:left="360"/>
      </w:pPr>
      <w:r>
        <w:rPr>
          <w:noProof/>
        </w:rPr>
        <mc:AlternateContent>
          <mc:Choice Requires="wps">
            <w:drawing>
              <wp:anchor distT="0" distB="0" distL="114300" distR="114300" simplePos="0" relativeHeight="251659264" behindDoc="0" locked="0" layoutInCell="1" allowOverlap="1" wp14:anchorId="7B1E8B43" wp14:editId="0F2A210B">
                <wp:simplePos x="0" y="0"/>
                <wp:positionH relativeFrom="column">
                  <wp:posOffset>4622800</wp:posOffset>
                </wp:positionH>
                <wp:positionV relativeFrom="paragraph">
                  <wp:posOffset>353060</wp:posOffset>
                </wp:positionV>
                <wp:extent cx="690245" cy="1892227"/>
                <wp:effectExtent l="0" t="0" r="14605" b="13335"/>
                <wp:wrapNone/>
                <wp:docPr id="1799049365" name="矩形 4"/>
                <wp:cNvGraphicFramePr/>
                <a:graphic xmlns:a="http://schemas.openxmlformats.org/drawingml/2006/main">
                  <a:graphicData uri="http://schemas.microsoft.com/office/word/2010/wordprocessingShape">
                    <wps:wsp>
                      <wps:cNvSpPr/>
                      <wps:spPr>
                        <a:xfrm>
                          <a:off x="0" y="0"/>
                          <a:ext cx="690245" cy="189222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847A6" id="矩形 4" o:spid="_x0000_s1026" style="position:absolute;margin-left:364pt;margin-top:27.8pt;width:54.35pt;height:1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tIfgIAAF8FAAAOAAAAZHJzL2Uyb0RvYy54bWysVEtv2zAMvg/YfxB0X/1A+grqFEGLDAOK&#10;tlg79KzIUixAFjVJiZP9+lHyI0FX7DDMB1kSyY/kJ5I3t/tWk51wXoGpaHGWUyIMh1qZTUV/vK6+&#10;XFHiAzM102BERQ/C09vF5083nZ2LEhrQtXAEQYyfd7aiTQh2nmWeN6Jl/gysMCiU4FoW8Og2We1Y&#10;h+itzso8v8g6cLV1wIX3eHvfC+ki4UspeHiS0otAdEUxtpBWl9Z1XLPFDZtvHLON4kMY7B+iaJky&#10;6HSCumeBka1Tf0C1ijvwIMMZhzYDKRUXKQfMpsjfZfPSMCtSLkiOtxNN/v/B8sfdi312SENn/dzj&#10;Nmaxl66Nf4yP7BNZh4kssQ+E4+XFdV7OzinhKCqursuyvIxsZkdr63z4KqAlcVNRh4+ROGK7Bx96&#10;1VElOjOwUlqnB9EmXnjQqo536eA26zvtyI7hS65WOX6DuxM1dB5Ns2MuaRcOWkQMbb4LSVSN0Zcp&#10;klRmYoJlnAsTil7UsFr03orzE2exMKNFyjQBRmSJUU7YA8Co2YOM2H3eg340FalKJ+P8b4H1xpNF&#10;8gwmTMatMuA+AtCY1eC51x9J6qmJLK2hPjw74qDvEW/5SuG7PTAfnpnDpsD2wUYPT7hIDV1FYdhR&#10;0oD79dF91MdaRSklHTZZRf3PLXOCEv3NYBVfF7NZ7Mp0mJ1flnhwp5L1qcRs2zvA1y9wpFietlE/&#10;6HErHbRvOA+W0SuKmOHou6I8uPFwF/rmx4nCxXKZ1LATLQsP5sXyCB5ZjXX5un9jzg7FG7DsH2Fs&#10;SDZ/V8O9brQ0sNwGkCoV+JHXgW/s4lQ4w8SJY+L0nLSOc3HxGwAA//8DAFBLAwQUAAYACAAAACEA&#10;rnn43d8AAAAKAQAADwAAAGRycy9kb3ducmV2LnhtbEyPzU7DMBCE70i8g7VI3KjTRvlRiFMhRE8c&#10;gLYSVzdekqj22rKdNrw95gTH0c7OfNNuF6PZBX2YLAlYrzJgSL1VEw0CjofdQw0sRElKakso4BsD&#10;bLvbm1Y2yl7pAy/7OLAUQqGRAsYYXcN56Ec0MqysQ0q3L+uNjEn6gSsvryncaL7JspIbOVFqGKXD&#10;5xH78342CcPpd6fmt/Pxc73s/It6DXKohLi/W54egUVc4p8ZfvHTD3SJ6WRnUoFpAdWmTluigKIo&#10;gSVDnZcVsJOAvMhL4F3L/0/ofgAAAP//AwBQSwECLQAUAAYACAAAACEAtoM4kv4AAADhAQAAEwAA&#10;AAAAAAAAAAAAAAAAAAAAW0NvbnRlbnRfVHlwZXNdLnhtbFBLAQItABQABgAIAAAAIQA4/SH/1gAA&#10;AJQBAAALAAAAAAAAAAAAAAAAAC8BAABfcmVscy8ucmVsc1BLAQItABQABgAIAAAAIQAzCTtIfgIA&#10;AF8FAAAOAAAAAAAAAAAAAAAAAC4CAABkcnMvZTJvRG9jLnhtbFBLAQItABQABgAIAAAAIQCuefjd&#10;3wAAAAoBAAAPAAAAAAAAAAAAAAAAANgEAABkcnMvZG93bnJldi54bWxQSwUGAAAAAAQABADzAAAA&#10;5AUAAAAA&#10;" filled="f" strokecolor="red" strokeweight="1pt"/>
            </w:pict>
          </mc:Fallback>
        </mc:AlternateContent>
      </w:r>
      <w:r>
        <w:rPr>
          <w:noProof/>
        </w:rPr>
        <w:drawing>
          <wp:inline distT="0" distB="0" distL="0" distR="0" wp14:anchorId="14DF2F96" wp14:editId="4FB4FF8A">
            <wp:extent cx="5094605" cy="2203549"/>
            <wp:effectExtent l="0" t="0" r="0" b="6350"/>
            <wp:docPr id="12185942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98903" cy="2205408"/>
                    </a:xfrm>
                    <a:prstGeom prst="rect">
                      <a:avLst/>
                    </a:prstGeom>
                    <a:noFill/>
                  </pic:spPr>
                </pic:pic>
              </a:graphicData>
            </a:graphic>
          </wp:inline>
        </w:drawing>
      </w:r>
    </w:p>
    <w:p w14:paraId="4DA00321" w14:textId="5EBBA80D" w:rsidR="0001387C" w:rsidRDefault="0001387C" w:rsidP="0001387C">
      <w:pPr>
        <w:ind w:left="360"/>
      </w:pPr>
      <w:r>
        <w:rPr>
          <w:noProof/>
        </w:rPr>
        <w:drawing>
          <wp:inline distT="0" distB="0" distL="0" distR="0" wp14:anchorId="6978CFD6" wp14:editId="5E426E4C">
            <wp:extent cx="5276088" cy="2286000"/>
            <wp:effectExtent l="0" t="0" r="1270" b="0"/>
            <wp:docPr id="15216162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6088" cy="2286000"/>
                    </a:xfrm>
                    <a:prstGeom prst="rect">
                      <a:avLst/>
                    </a:prstGeom>
                    <a:noFill/>
                  </pic:spPr>
                </pic:pic>
              </a:graphicData>
            </a:graphic>
          </wp:inline>
        </w:drawing>
      </w:r>
    </w:p>
    <w:p w14:paraId="69ECA82D" w14:textId="3A8248DE" w:rsidR="000A6875" w:rsidRDefault="00303DB7" w:rsidP="000A6875">
      <w:pPr>
        <w:ind w:left="360"/>
        <w:rPr>
          <w:sz w:val="22"/>
          <w:szCs w:val="22"/>
        </w:rPr>
      </w:pPr>
      <w:r>
        <w:rPr>
          <w:noProof/>
          <w:sz w:val="22"/>
          <w:szCs w:val="22"/>
        </w:rPr>
        <w:lastRenderedPageBreak/>
        <w:drawing>
          <wp:inline distT="0" distB="0" distL="0" distR="0" wp14:anchorId="57AA37EF" wp14:editId="1CD9A1E7">
            <wp:extent cx="5276088" cy="2286000"/>
            <wp:effectExtent l="0" t="0" r="1270" b="0"/>
            <wp:docPr id="17801623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6088" cy="2286000"/>
                    </a:xfrm>
                    <a:prstGeom prst="rect">
                      <a:avLst/>
                    </a:prstGeom>
                    <a:noFill/>
                  </pic:spPr>
                </pic:pic>
              </a:graphicData>
            </a:graphic>
          </wp:inline>
        </w:drawing>
      </w:r>
    </w:p>
    <w:p w14:paraId="2A92D7EA" w14:textId="54F4FA74" w:rsidR="00303DB7" w:rsidRDefault="00303DB7" w:rsidP="000A6875">
      <w:pPr>
        <w:ind w:left="360"/>
        <w:rPr>
          <w:sz w:val="22"/>
          <w:szCs w:val="22"/>
        </w:rPr>
      </w:pPr>
      <w:r>
        <w:rPr>
          <w:rFonts w:hint="eastAsia"/>
          <w:sz w:val="22"/>
          <w:szCs w:val="22"/>
        </w:rPr>
        <w:t>From the figure of beat</w:t>
      </w:r>
      <w:r w:rsidR="00361981">
        <w:rPr>
          <w:rFonts w:hint="eastAsia"/>
          <w:sz w:val="22"/>
          <w:szCs w:val="22"/>
        </w:rPr>
        <w:t>-</w:t>
      </w:r>
      <w:r>
        <w:rPr>
          <w:rFonts w:hint="eastAsia"/>
          <w:sz w:val="22"/>
          <w:szCs w:val="22"/>
        </w:rPr>
        <w:t xml:space="preserve">up, it can be observed that there are 3 peaks. It indicates that if the stock price does not retrace after day1 or day2, it is more likely to retrace on day 6, then day 10. </w:t>
      </w:r>
    </w:p>
    <w:p w14:paraId="76AA6040" w14:textId="5DDEB771" w:rsidR="00361981" w:rsidRDefault="00361981" w:rsidP="00361981">
      <w:pPr>
        <w:ind w:left="360"/>
        <w:rPr>
          <w:sz w:val="22"/>
          <w:szCs w:val="22"/>
        </w:rPr>
      </w:pPr>
      <w:r>
        <w:rPr>
          <w:rFonts w:hint="eastAsia"/>
          <w:sz w:val="22"/>
          <w:szCs w:val="22"/>
        </w:rPr>
        <w:t>For Beat-down situation, the stock is more likely to retrace on day1 or day2 after earnings. The number of miss-up is so small that contains little reference meanings. For miss-down, retrace is more likely to happen on day 4.</w:t>
      </w:r>
    </w:p>
    <w:p w14:paraId="74E91506" w14:textId="22B2BF04" w:rsidR="00361981" w:rsidRPr="005C0681" w:rsidRDefault="00303DB7" w:rsidP="005C0681">
      <w:pPr>
        <w:ind w:left="360"/>
        <w:rPr>
          <w:rFonts w:hint="eastAsia"/>
          <w:sz w:val="22"/>
          <w:szCs w:val="22"/>
        </w:rPr>
      </w:pPr>
      <w:r>
        <w:rPr>
          <w:sz w:val="22"/>
          <w:szCs w:val="22"/>
        </w:rPr>
        <w:t>T</w:t>
      </w:r>
      <w:r>
        <w:rPr>
          <w:rFonts w:hint="eastAsia"/>
          <w:sz w:val="22"/>
          <w:szCs w:val="22"/>
        </w:rPr>
        <w:t xml:space="preserve">he red square shows that beats within this square reach their maximum price around day 18-20, suggesting that these beats are </w:t>
      </w:r>
      <w:r>
        <w:rPr>
          <w:sz w:val="22"/>
          <w:szCs w:val="22"/>
        </w:rPr>
        <w:t>monotonically</w:t>
      </w:r>
      <w:r>
        <w:rPr>
          <w:rFonts w:hint="eastAsia"/>
          <w:sz w:val="22"/>
          <w:szCs w:val="22"/>
        </w:rPr>
        <w:t xml:space="preserve"> increasing (the </w:t>
      </w:r>
      <w:r w:rsidR="00361981">
        <w:rPr>
          <w:rFonts w:hint="eastAsia"/>
          <w:sz w:val="22"/>
          <w:szCs w:val="22"/>
        </w:rPr>
        <w:t>outliers that we have previously discussed</w:t>
      </w:r>
      <w:r>
        <w:rPr>
          <w:rFonts w:hint="eastAsia"/>
          <w:sz w:val="22"/>
          <w:szCs w:val="22"/>
        </w:rPr>
        <w:t>).</w:t>
      </w:r>
      <w:r w:rsidR="005C0681">
        <w:rPr>
          <w:rFonts w:hint="eastAsia"/>
          <w:sz w:val="22"/>
          <w:szCs w:val="22"/>
        </w:rPr>
        <w:t xml:space="preserve"> In the following </w:t>
      </w:r>
      <w:r w:rsidR="005C0681">
        <w:rPr>
          <w:sz w:val="22"/>
          <w:szCs w:val="22"/>
        </w:rPr>
        <w:t>calculation</w:t>
      </w:r>
      <w:r w:rsidR="005C0681">
        <w:rPr>
          <w:rFonts w:hint="eastAsia"/>
          <w:sz w:val="22"/>
          <w:szCs w:val="22"/>
        </w:rPr>
        <w:t xml:space="preserve"> and the analysis, I eliminated these outliers and only calculate those who </w:t>
      </w:r>
      <w:r w:rsidR="005C0681">
        <w:rPr>
          <w:sz w:val="22"/>
          <w:szCs w:val="22"/>
        </w:rPr>
        <w:t>“</w:t>
      </w:r>
      <w:r w:rsidR="005C0681">
        <w:rPr>
          <w:rFonts w:hint="eastAsia"/>
          <w:sz w:val="22"/>
          <w:szCs w:val="22"/>
        </w:rPr>
        <w:t>actually retrace</w:t>
      </w:r>
      <w:r w:rsidR="005C0681">
        <w:rPr>
          <w:sz w:val="22"/>
          <w:szCs w:val="22"/>
        </w:rPr>
        <w:t>”</w:t>
      </w:r>
    </w:p>
    <w:p w14:paraId="2C9CFB80" w14:textId="77777777" w:rsidR="00D1666D" w:rsidRDefault="00D1666D" w:rsidP="00D1666D">
      <w:pPr>
        <w:ind w:left="360"/>
        <w:rPr>
          <w:b/>
          <w:bCs/>
          <w:sz w:val="22"/>
          <w:szCs w:val="22"/>
        </w:rPr>
      </w:pPr>
      <w:r w:rsidRPr="00065559">
        <w:rPr>
          <w:rFonts w:hint="eastAsia"/>
          <w:b/>
          <w:bCs/>
          <w:sz w:val="22"/>
          <w:szCs w:val="22"/>
          <w:highlight w:val="red"/>
        </w:rPr>
        <w:t>Peak Gain &amp; Trough Loss</w:t>
      </w:r>
    </w:p>
    <w:p w14:paraId="7A725FB4" w14:textId="2CDA8713" w:rsidR="00361981" w:rsidRDefault="005C0681" w:rsidP="00D1666D">
      <w:pPr>
        <w:ind w:left="360"/>
        <w:rPr>
          <w:sz w:val="22"/>
          <w:szCs w:val="22"/>
        </w:rPr>
      </w:pPr>
      <w:r>
        <w:rPr>
          <w:rFonts w:hint="eastAsia"/>
          <w:sz w:val="22"/>
          <w:szCs w:val="22"/>
        </w:rPr>
        <w:t xml:space="preserve">The </w:t>
      </w:r>
      <w:r w:rsidR="00D1666D">
        <w:rPr>
          <w:rFonts w:hint="eastAsia"/>
          <w:sz w:val="22"/>
          <w:szCs w:val="22"/>
        </w:rPr>
        <w:t>average Peak Gain/Trough Loss is calculated based on the retrace date. The result is as shown in the following figure. The first figure is for beat up and the second is for miss down.</w:t>
      </w:r>
    </w:p>
    <w:p w14:paraId="7AF22F6A" w14:textId="131013B4" w:rsidR="00065559" w:rsidRDefault="00065559" w:rsidP="00065559">
      <w:pPr>
        <w:ind w:left="360"/>
        <w:jc w:val="center"/>
        <w:rPr>
          <w:sz w:val="22"/>
          <w:szCs w:val="22"/>
        </w:rPr>
      </w:pPr>
      <w:r w:rsidRPr="00065559">
        <w:drawing>
          <wp:inline distT="0" distB="0" distL="0" distR="0" wp14:anchorId="60DD085D" wp14:editId="73A17C82">
            <wp:extent cx="3174085" cy="2816262"/>
            <wp:effectExtent l="0" t="0" r="7620" b="3175"/>
            <wp:docPr id="15889841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9932" cy="2821450"/>
                    </a:xfrm>
                    <a:prstGeom prst="rect">
                      <a:avLst/>
                    </a:prstGeom>
                    <a:noFill/>
                    <a:ln>
                      <a:noFill/>
                    </a:ln>
                  </pic:spPr>
                </pic:pic>
              </a:graphicData>
            </a:graphic>
          </wp:inline>
        </w:drawing>
      </w:r>
    </w:p>
    <w:p w14:paraId="0EAEB7D2" w14:textId="00DE1851" w:rsidR="007314E6" w:rsidRDefault="00E62414" w:rsidP="00065559">
      <w:pPr>
        <w:ind w:left="360"/>
        <w:jc w:val="center"/>
        <w:rPr>
          <w:b/>
          <w:bCs/>
          <w:sz w:val="22"/>
          <w:szCs w:val="22"/>
        </w:rPr>
      </w:pPr>
      <w:r>
        <w:rPr>
          <w:b/>
          <w:bCs/>
          <w:noProof/>
          <w:sz w:val="22"/>
          <w:szCs w:val="22"/>
        </w:rPr>
        <w:lastRenderedPageBreak/>
        <mc:AlternateContent>
          <mc:Choice Requires="wps">
            <w:drawing>
              <wp:anchor distT="0" distB="0" distL="114300" distR="114300" simplePos="0" relativeHeight="251662336" behindDoc="0" locked="0" layoutInCell="1" allowOverlap="1" wp14:anchorId="635780E4" wp14:editId="5DD5B12B">
                <wp:simplePos x="0" y="0"/>
                <wp:positionH relativeFrom="column">
                  <wp:posOffset>4652467</wp:posOffset>
                </wp:positionH>
                <wp:positionV relativeFrom="paragraph">
                  <wp:posOffset>146304</wp:posOffset>
                </wp:positionV>
                <wp:extent cx="490118" cy="182880"/>
                <wp:effectExtent l="0" t="0" r="24765" b="26670"/>
                <wp:wrapNone/>
                <wp:docPr id="1062210353" name="矩形 9"/>
                <wp:cNvGraphicFramePr/>
                <a:graphic xmlns:a="http://schemas.openxmlformats.org/drawingml/2006/main">
                  <a:graphicData uri="http://schemas.microsoft.com/office/word/2010/wordprocessingShape">
                    <wps:wsp>
                      <wps:cNvSpPr/>
                      <wps:spPr>
                        <a:xfrm>
                          <a:off x="0" y="0"/>
                          <a:ext cx="490118" cy="1828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E463B" id="矩形 9" o:spid="_x0000_s1026" style="position:absolute;margin-left:366.35pt;margin-top:11.5pt;width:38.6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FhfwIAAF4FAAAOAAAAZHJzL2Uyb0RvYy54bWysVMFu2zAMvQ/YPwi6r7aDdEuDOkXQIsOA&#10;oi3WDj0rshQbkEWNUuJkXz9KdpygK3YYloMjiuQj+Ujq+mbfGrZT6BuwJS8ucs6UlVA1dlPyHy+r&#10;TzPOfBC2EgasKvlBeX6z+PjhunNzNYEaTKWQEYj1886VvA7BzbPMy1q1wl+AU5aUGrAVgUTcZBWK&#10;jtBbk03y/HPWAVYOQSrv6fauV/JFwtdayfCotVeBmZJTbiF9MX3X8ZstrsV8g8LVjRzSEP+QRSsa&#10;S0FHqDsRBNti8wdU20gEDzpcSGgz0LqRKtVA1RT5m2qea+FUqoXI8W6kyf8/WPmwe3ZPSDR0zs89&#10;HWMVe41t/Kf82D6RdRjJUvvAJF1Or/KioO5KUhWzyWyWyMxOzg59+KqgZfFQcqReJIrE7t4HCkim&#10;R5MYy8KqMSb1w9h44cE0VbxLAm7WtwbZTlAjV6ucfrF3hHFmRlJ0zU6lpFM4GBUxjP2uNGsqSn6S&#10;MklTpkZYIaWyoehVtahUH624PAsW5zJ6pNAJMCJrynLEHgCOlj3IEbvPebCPrioN6eic/y2x3nn0&#10;SJHBhtG5bSzgewCGqhoi9/ZHknpqIktrqA5PyBD6FfFOrhrq273w4Ukg7QRtD+15eKSPNtCVHIYT&#10;ZzXgr/fuoz2NKmk562jHSu5/bgUqzsw3S0N8VUyncSmTML38MiEBzzXrc43dtrdA3S/oRXEyHaN9&#10;MMejRmhf6TlYxqikElZS7JLLgEfhNvS7Tw+KVMtlMqNFdCLc22cnI3hkNc7ly/5VoBuGN9DUP8Bx&#10;H8X8zQz3ttHTwnIbQDdpwE+8DnzTEqfBGR6c+Eqcy8nq9CwufgMAAP//AwBQSwMEFAAGAAgAAAAh&#10;AMfhbpHeAAAACQEAAA8AAABkcnMvZG93bnJldi54bWxMj8FOwzAMhu9IvEPkSdxY2k7QrjSdEGIn&#10;DsCYxDVrsrZa4kRJupW3x5zY0fLn39/fbGZr2FmHODoUkC8zYBo7p0bsBey/tvcVsJgkKmkcagE/&#10;OsKmvb1pZK3cBT/1eZd6RiEYaylgSMnXnMdu0FbGpfMaaXd0wcpEY+i5CvJC4dbwIsseuZUj0odB&#10;ev0y6O60myxpePPh1fR+2n/n8za8qrco+1KIu8X8/AQs6Tn9w/CnTzfQktPBTagiMwLKVVESKqBY&#10;UScCqmy9BnYQ8JBXwNuGXzdofwEAAP//AwBQSwECLQAUAAYACAAAACEAtoM4kv4AAADhAQAAEwAA&#10;AAAAAAAAAAAAAAAAAAAAW0NvbnRlbnRfVHlwZXNdLnhtbFBLAQItABQABgAIAAAAIQA4/SH/1gAA&#10;AJQBAAALAAAAAAAAAAAAAAAAAC8BAABfcmVscy8ucmVsc1BLAQItABQABgAIAAAAIQAHtjFhfwIA&#10;AF4FAAAOAAAAAAAAAAAAAAAAAC4CAABkcnMvZTJvRG9jLnhtbFBLAQItABQABgAIAAAAIQDH4W6R&#10;3gAAAAkBAAAPAAAAAAAAAAAAAAAAANkEAABkcnMvZG93bnJldi54bWxQSwUGAAAAAAQABADzAAAA&#10;5AUAAAAA&#10;" filled="f" strokecolor="red" strokeweight="1pt"/>
            </w:pict>
          </mc:Fallback>
        </mc:AlternateContent>
      </w:r>
      <w:r w:rsidR="00065559">
        <w:rPr>
          <w:b/>
          <w:bCs/>
          <w:noProof/>
          <w:sz w:val="22"/>
          <w:szCs w:val="22"/>
        </w:rPr>
        <w:drawing>
          <wp:inline distT="0" distB="0" distL="0" distR="0" wp14:anchorId="5ACB857E" wp14:editId="58CDA16E">
            <wp:extent cx="4341952" cy="2804084"/>
            <wp:effectExtent l="0" t="0" r="1905" b="0"/>
            <wp:docPr id="6588960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5350" cy="2806278"/>
                    </a:xfrm>
                    <a:prstGeom prst="rect">
                      <a:avLst/>
                    </a:prstGeom>
                    <a:noFill/>
                  </pic:spPr>
                </pic:pic>
              </a:graphicData>
            </a:graphic>
          </wp:inline>
        </w:drawing>
      </w:r>
    </w:p>
    <w:p w14:paraId="4E293CA4" w14:textId="117F8DBF" w:rsidR="00065559" w:rsidRDefault="00E62414" w:rsidP="00065559">
      <w:pPr>
        <w:ind w:left="360"/>
        <w:jc w:val="center"/>
        <w:rPr>
          <w:b/>
          <w:bCs/>
          <w:sz w:val="22"/>
          <w:szCs w:val="22"/>
        </w:rPr>
      </w:pPr>
      <w:r>
        <w:rPr>
          <w:b/>
          <w:bCs/>
          <w:noProof/>
          <w:sz w:val="22"/>
          <w:szCs w:val="22"/>
        </w:rPr>
        <mc:AlternateContent>
          <mc:Choice Requires="wps">
            <w:drawing>
              <wp:anchor distT="0" distB="0" distL="114300" distR="114300" simplePos="0" relativeHeight="251660288" behindDoc="0" locked="0" layoutInCell="1" allowOverlap="1" wp14:anchorId="656D9F31" wp14:editId="08A9C567">
                <wp:simplePos x="0" y="0"/>
                <wp:positionH relativeFrom="column">
                  <wp:posOffset>4645152</wp:posOffset>
                </wp:positionH>
                <wp:positionV relativeFrom="paragraph">
                  <wp:posOffset>103378</wp:posOffset>
                </wp:positionV>
                <wp:extent cx="490118" cy="182880"/>
                <wp:effectExtent l="0" t="0" r="24765" b="26670"/>
                <wp:wrapNone/>
                <wp:docPr id="51167106" name="矩形 9"/>
                <wp:cNvGraphicFramePr/>
                <a:graphic xmlns:a="http://schemas.openxmlformats.org/drawingml/2006/main">
                  <a:graphicData uri="http://schemas.microsoft.com/office/word/2010/wordprocessingShape">
                    <wps:wsp>
                      <wps:cNvSpPr/>
                      <wps:spPr>
                        <a:xfrm>
                          <a:off x="0" y="0"/>
                          <a:ext cx="490118" cy="1828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AF4AE" id="矩形 9" o:spid="_x0000_s1026" style="position:absolute;margin-left:365.75pt;margin-top:8.15pt;width:38.6pt;height:1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FhfwIAAF4FAAAOAAAAZHJzL2Uyb0RvYy54bWysVMFu2zAMvQ/YPwi6r7aDdEuDOkXQIsOA&#10;oi3WDj0rshQbkEWNUuJkXz9KdpygK3YYloMjiuQj+Ujq+mbfGrZT6BuwJS8ucs6UlVA1dlPyHy+r&#10;TzPOfBC2EgasKvlBeX6z+PjhunNzNYEaTKWQEYj1886VvA7BzbPMy1q1wl+AU5aUGrAVgUTcZBWK&#10;jtBbk03y/HPWAVYOQSrv6fauV/JFwtdayfCotVeBmZJTbiF9MX3X8ZstrsV8g8LVjRzSEP+QRSsa&#10;S0FHqDsRBNti8wdU20gEDzpcSGgz0LqRKtVA1RT5m2qea+FUqoXI8W6kyf8/WPmwe3ZPSDR0zs89&#10;HWMVe41t/Kf82D6RdRjJUvvAJF1Or/KioO5KUhWzyWyWyMxOzg59+KqgZfFQcqReJIrE7t4HCkim&#10;R5MYy8KqMSb1w9h44cE0VbxLAm7WtwbZTlAjV6ucfrF3hHFmRlJ0zU6lpFM4GBUxjP2uNGsqSn6S&#10;MklTpkZYIaWyoehVtahUH624PAsW5zJ6pNAJMCJrynLEHgCOlj3IEbvPebCPrioN6eic/y2x3nn0&#10;SJHBhtG5bSzgewCGqhoi9/ZHknpqIktrqA5PyBD6FfFOrhrq273w4Ukg7QRtD+15eKSPNtCVHIYT&#10;ZzXgr/fuoz2NKmk562jHSu5/bgUqzsw3S0N8VUyncSmTML38MiEBzzXrc43dtrdA3S/oRXEyHaN9&#10;MMejRmhf6TlYxqikElZS7JLLgEfhNvS7Tw+KVMtlMqNFdCLc22cnI3hkNc7ly/5VoBuGN9DUP8Bx&#10;H8X8zQz3ttHTwnIbQDdpwE+8DnzTEqfBGR6c+Eqcy8nq9CwufgMAAP//AwBQSwMEFAAGAAgAAAAh&#10;AOVWRE3dAAAACQEAAA8AAABkcnMvZG93bnJldi54bWxMj8FOwzAMhu9IvENkJG4sLWNrVZpOCLET&#10;B2BM4uo1oa2WOFGTbuXtMSd2tP7Pvz/Xm9lZcTJjHDwpyBcZCEOt1wN1Cvaf27sSRExIGq0no+DH&#10;RNg011c1Vtqf6cOcdqkTXEKxQgV9SqGSMra9cRgXPhji7NuPDhOPYyf1iGcud1beZ9laOhyIL/QY&#10;zHNv2uNucqwR7HvQ09tx/5XP2/FFv0bsCqVub+anRxDJzOkfhj993oGGnQ5+Ih2FVVAs8xWjHKyX&#10;IBgos7IAcVDwsMpBNrW8/KD5BQAA//8DAFBLAQItABQABgAIAAAAIQC2gziS/gAAAOEBAAATAAAA&#10;AAAAAAAAAAAAAAAAAABbQ29udGVudF9UeXBlc10ueG1sUEsBAi0AFAAGAAgAAAAhADj9If/WAAAA&#10;lAEAAAsAAAAAAAAAAAAAAAAALwEAAF9yZWxzLy5yZWxzUEsBAi0AFAAGAAgAAAAhAAe2MWF/AgAA&#10;XgUAAA4AAAAAAAAAAAAAAAAALgIAAGRycy9lMm9Eb2MueG1sUEsBAi0AFAAGAAgAAAAhAOVWRE3d&#10;AAAACQEAAA8AAAAAAAAAAAAAAAAA2QQAAGRycy9kb3ducmV2LnhtbFBLBQYAAAAABAAEAPMAAADj&#10;BQAAAAA=&#10;" filled="f" strokecolor="red" strokeweight="1pt"/>
            </w:pict>
          </mc:Fallback>
        </mc:AlternateContent>
      </w:r>
      <w:r w:rsidR="00065559">
        <w:rPr>
          <w:b/>
          <w:bCs/>
          <w:noProof/>
          <w:sz w:val="22"/>
          <w:szCs w:val="22"/>
        </w:rPr>
        <w:drawing>
          <wp:inline distT="0" distB="0" distL="0" distR="0" wp14:anchorId="1B641A77" wp14:editId="3A597076">
            <wp:extent cx="4353392" cy="1989735"/>
            <wp:effectExtent l="0" t="0" r="0" b="0"/>
            <wp:docPr id="172252404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1675" cy="2007232"/>
                    </a:xfrm>
                    <a:prstGeom prst="rect">
                      <a:avLst/>
                    </a:prstGeom>
                    <a:noFill/>
                  </pic:spPr>
                </pic:pic>
              </a:graphicData>
            </a:graphic>
          </wp:inline>
        </w:drawing>
      </w:r>
    </w:p>
    <w:p w14:paraId="6507CD0C" w14:textId="6B591D6A" w:rsidR="00065559" w:rsidRDefault="00065559" w:rsidP="00065559">
      <w:pPr>
        <w:ind w:left="360"/>
        <w:rPr>
          <w:sz w:val="22"/>
          <w:szCs w:val="22"/>
        </w:rPr>
      </w:pPr>
      <w:r w:rsidRPr="00065559">
        <w:rPr>
          <w:rFonts w:hint="eastAsia"/>
          <w:sz w:val="22"/>
          <w:szCs w:val="22"/>
        </w:rPr>
        <w:t>The</w:t>
      </w:r>
      <w:r>
        <w:rPr>
          <w:rFonts w:hint="eastAsia"/>
          <w:sz w:val="22"/>
          <w:szCs w:val="22"/>
        </w:rPr>
        <w:t xml:space="preserve"> average Peak Gain and Trough Loss shows linear relationship with retrace date. </w:t>
      </w:r>
      <w:r w:rsidRPr="00E62414">
        <w:rPr>
          <w:rFonts w:hint="eastAsia"/>
          <w:sz w:val="22"/>
          <w:szCs w:val="22"/>
          <w:highlight w:val="red"/>
        </w:rPr>
        <w:t>It offers us some reference meaning to determine whether the stock would retrace certain days after the earnings.</w:t>
      </w:r>
      <w:r>
        <w:rPr>
          <w:rFonts w:hint="eastAsia"/>
          <w:sz w:val="22"/>
          <w:szCs w:val="22"/>
        </w:rPr>
        <w:t xml:space="preserve"> For example, </w:t>
      </w:r>
      <w:r w:rsidR="00E62414">
        <w:rPr>
          <w:rFonts w:hint="eastAsia"/>
          <w:sz w:val="22"/>
          <w:szCs w:val="22"/>
        </w:rPr>
        <w:t xml:space="preserve">in beat up situation if a stock </w:t>
      </w:r>
      <w:r>
        <w:rPr>
          <w:rFonts w:hint="eastAsia"/>
          <w:sz w:val="22"/>
          <w:szCs w:val="22"/>
        </w:rPr>
        <w:t xml:space="preserve"> </w:t>
      </w:r>
      <w:r w:rsidR="00E62414">
        <w:rPr>
          <w:rFonts w:hint="eastAsia"/>
          <w:sz w:val="22"/>
          <w:szCs w:val="22"/>
        </w:rPr>
        <w:t xml:space="preserve">continuously show lower gain than the average level, then we could suppose that this stock has high possibility to retrace at any time. </w:t>
      </w:r>
    </w:p>
    <w:p w14:paraId="772126D5" w14:textId="1210A552" w:rsidR="005F3F02" w:rsidRDefault="00B101BF" w:rsidP="00065559">
      <w:pPr>
        <w:ind w:left="360"/>
        <w:rPr>
          <w:rFonts w:hint="eastAsia"/>
          <w:b/>
          <w:bCs/>
          <w:sz w:val="22"/>
          <w:szCs w:val="22"/>
        </w:rPr>
      </w:pPr>
      <w:r>
        <w:rPr>
          <w:rFonts w:hint="eastAsia"/>
          <w:b/>
          <w:bCs/>
          <w:sz w:val="22"/>
          <w:szCs w:val="22"/>
        </w:rPr>
        <w:t xml:space="preserve">Recover Rate &amp; </w:t>
      </w:r>
      <w:r w:rsidR="005F3F02" w:rsidRPr="00ED0C7B">
        <w:rPr>
          <w:rFonts w:hint="eastAsia"/>
          <w:b/>
          <w:bCs/>
          <w:sz w:val="22"/>
          <w:szCs w:val="22"/>
        </w:rPr>
        <w:t xml:space="preserve">Recover </w:t>
      </w:r>
      <w:r w:rsidR="00ED0C7B">
        <w:rPr>
          <w:rFonts w:hint="eastAsia"/>
          <w:b/>
          <w:bCs/>
          <w:sz w:val="22"/>
          <w:szCs w:val="22"/>
        </w:rPr>
        <w:t>Period</w:t>
      </w:r>
    </w:p>
    <w:p w14:paraId="3E9281BE" w14:textId="60B51EE1" w:rsidR="00B101BF" w:rsidRDefault="00B101BF" w:rsidP="00065559">
      <w:pPr>
        <w:ind w:left="360"/>
        <w:rPr>
          <w:rFonts w:hint="eastAsia"/>
          <w:sz w:val="22"/>
          <w:szCs w:val="22"/>
        </w:rPr>
      </w:pPr>
      <w:r>
        <w:rPr>
          <w:rFonts w:hint="eastAsia"/>
          <w:sz w:val="22"/>
          <w:szCs w:val="22"/>
        </w:rPr>
        <w:t xml:space="preserve">The recovery rate of beat up is </w:t>
      </w:r>
      <w:r w:rsidR="00F46005">
        <w:rPr>
          <w:rFonts w:hint="eastAsia"/>
          <w:sz w:val="22"/>
          <w:szCs w:val="22"/>
        </w:rPr>
        <w:t>49.53%, 56.18% for beat down and  54.55% for miss down. It indicates that half of the stocks will recover within 20 days.</w:t>
      </w:r>
    </w:p>
    <w:p w14:paraId="68A086BB" w14:textId="23A2FB61" w:rsidR="00ED0C7B" w:rsidRDefault="00ED0C7B" w:rsidP="00065559">
      <w:pPr>
        <w:ind w:left="360"/>
        <w:rPr>
          <w:rFonts w:hint="eastAsia"/>
          <w:sz w:val="22"/>
          <w:szCs w:val="22"/>
        </w:rPr>
      </w:pPr>
      <w:r>
        <w:rPr>
          <w:rFonts w:hint="eastAsia"/>
          <w:sz w:val="22"/>
          <w:szCs w:val="22"/>
        </w:rPr>
        <w:t>I compare the retrace date and how long does it take to recover to day0(recover period). There</w:t>
      </w:r>
      <w:r>
        <w:rPr>
          <w:sz w:val="22"/>
          <w:szCs w:val="22"/>
        </w:rPr>
        <w:t>’</w:t>
      </w:r>
      <w:r>
        <w:rPr>
          <w:rFonts w:hint="eastAsia"/>
          <w:sz w:val="22"/>
          <w:szCs w:val="22"/>
        </w:rPr>
        <w:t>s a slightly linear relationship between recover period and retrace date. When the retrace date is longer, it usually takes longer time to recover. An estimate can be made to predict how long it would take to recover when the stock starts to retrace.</w:t>
      </w:r>
    </w:p>
    <w:p w14:paraId="0CCE27D8" w14:textId="472B2BF9" w:rsidR="00ED0C7B" w:rsidRDefault="00ED0C7B" w:rsidP="00065559">
      <w:pPr>
        <w:ind w:left="360"/>
        <w:rPr>
          <w:sz w:val="22"/>
          <w:szCs w:val="22"/>
        </w:rPr>
      </w:pPr>
      <w:r>
        <w:rPr>
          <w:noProof/>
          <w:sz w:val="22"/>
          <w:szCs w:val="22"/>
        </w:rPr>
        <w:lastRenderedPageBreak/>
        <w:drawing>
          <wp:inline distT="0" distB="0" distL="0" distR="0" wp14:anchorId="0478E4B2" wp14:editId="0129E3B7">
            <wp:extent cx="5692781" cy="3410229"/>
            <wp:effectExtent l="0" t="0" r="3175" b="0"/>
            <wp:docPr id="18235447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6781" cy="3412625"/>
                    </a:xfrm>
                    <a:prstGeom prst="rect">
                      <a:avLst/>
                    </a:prstGeom>
                    <a:noFill/>
                  </pic:spPr>
                </pic:pic>
              </a:graphicData>
            </a:graphic>
          </wp:inline>
        </w:drawing>
      </w:r>
    </w:p>
    <w:p w14:paraId="1AECC0FC" w14:textId="7B1DE2D1" w:rsidR="00ED0C7B" w:rsidRPr="00ED0C7B" w:rsidRDefault="00ED0C7B" w:rsidP="00ED0C7B">
      <w:pPr>
        <w:ind w:left="360"/>
        <w:jc w:val="center"/>
        <w:rPr>
          <w:rFonts w:hint="eastAsia"/>
          <w:sz w:val="22"/>
          <w:szCs w:val="22"/>
        </w:rPr>
      </w:pPr>
      <w:r w:rsidRPr="00ED0C7B">
        <w:rPr>
          <w:rFonts w:hint="eastAsia"/>
        </w:rPr>
        <w:drawing>
          <wp:inline distT="0" distB="0" distL="0" distR="0" wp14:anchorId="4FA6A8AF" wp14:editId="06C628F5">
            <wp:extent cx="1924050" cy="4008755"/>
            <wp:effectExtent l="0" t="0" r="0" b="0"/>
            <wp:docPr id="213960624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4008755"/>
                    </a:xfrm>
                    <a:prstGeom prst="rect">
                      <a:avLst/>
                    </a:prstGeom>
                    <a:noFill/>
                    <a:ln>
                      <a:noFill/>
                    </a:ln>
                  </pic:spPr>
                </pic:pic>
              </a:graphicData>
            </a:graphic>
          </wp:inline>
        </w:drawing>
      </w:r>
    </w:p>
    <w:sectPr w:rsidR="00ED0C7B" w:rsidRPr="00ED0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A784C"/>
    <w:multiLevelType w:val="hybridMultilevel"/>
    <w:tmpl w:val="FBF44364"/>
    <w:lvl w:ilvl="0" w:tplc="2116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C27D3"/>
    <w:multiLevelType w:val="hybridMultilevel"/>
    <w:tmpl w:val="B0F8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30A1B"/>
    <w:multiLevelType w:val="hybridMultilevel"/>
    <w:tmpl w:val="FC60B1D8"/>
    <w:lvl w:ilvl="0" w:tplc="3F6095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9C0E1B"/>
    <w:multiLevelType w:val="hybridMultilevel"/>
    <w:tmpl w:val="4A5C04C0"/>
    <w:lvl w:ilvl="0" w:tplc="C9183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0D276D"/>
    <w:multiLevelType w:val="hybridMultilevel"/>
    <w:tmpl w:val="FBF4436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BA96661"/>
    <w:multiLevelType w:val="hybridMultilevel"/>
    <w:tmpl w:val="656200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503216"/>
    <w:multiLevelType w:val="hybridMultilevel"/>
    <w:tmpl w:val="6C660A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1838CC"/>
    <w:multiLevelType w:val="hybridMultilevel"/>
    <w:tmpl w:val="C93EF63C"/>
    <w:lvl w:ilvl="0" w:tplc="9412045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57E89"/>
    <w:multiLevelType w:val="hybridMultilevel"/>
    <w:tmpl w:val="FBF4436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7FDC6882"/>
    <w:multiLevelType w:val="hybridMultilevel"/>
    <w:tmpl w:val="0D8E4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7560579">
    <w:abstractNumId w:val="1"/>
  </w:num>
  <w:num w:numId="2" w16cid:durableId="1595674768">
    <w:abstractNumId w:val="9"/>
  </w:num>
  <w:num w:numId="3" w16cid:durableId="936132440">
    <w:abstractNumId w:val="3"/>
  </w:num>
  <w:num w:numId="4" w16cid:durableId="1008673320">
    <w:abstractNumId w:val="0"/>
  </w:num>
  <w:num w:numId="5" w16cid:durableId="762651455">
    <w:abstractNumId w:val="8"/>
  </w:num>
  <w:num w:numId="6" w16cid:durableId="1002850767">
    <w:abstractNumId w:val="4"/>
  </w:num>
  <w:num w:numId="7" w16cid:durableId="1694115873">
    <w:abstractNumId w:val="6"/>
  </w:num>
  <w:num w:numId="8" w16cid:durableId="459687317">
    <w:abstractNumId w:val="5"/>
  </w:num>
  <w:num w:numId="9" w16cid:durableId="223419437">
    <w:abstractNumId w:val="2"/>
  </w:num>
  <w:num w:numId="10" w16cid:durableId="1271427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2C"/>
    <w:rsid w:val="0001387C"/>
    <w:rsid w:val="00034EFD"/>
    <w:rsid w:val="00065559"/>
    <w:rsid w:val="000A6875"/>
    <w:rsid w:val="0012682C"/>
    <w:rsid w:val="00174E9C"/>
    <w:rsid w:val="001E0929"/>
    <w:rsid w:val="002055FB"/>
    <w:rsid w:val="00303DB7"/>
    <w:rsid w:val="0033327A"/>
    <w:rsid w:val="00361981"/>
    <w:rsid w:val="00444C28"/>
    <w:rsid w:val="005C0681"/>
    <w:rsid w:val="005F3F02"/>
    <w:rsid w:val="006F0357"/>
    <w:rsid w:val="007314E6"/>
    <w:rsid w:val="00863299"/>
    <w:rsid w:val="00867230"/>
    <w:rsid w:val="00AB18F2"/>
    <w:rsid w:val="00AB59EE"/>
    <w:rsid w:val="00B101BF"/>
    <w:rsid w:val="00BC27D6"/>
    <w:rsid w:val="00C22D91"/>
    <w:rsid w:val="00C44CF0"/>
    <w:rsid w:val="00CD1C19"/>
    <w:rsid w:val="00D1666D"/>
    <w:rsid w:val="00D65D1F"/>
    <w:rsid w:val="00DA4DA4"/>
    <w:rsid w:val="00E1736C"/>
    <w:rsid w:val="00E477B7"/>
    <w:rsid w:val="00E62414"/>
    <w:rsid w:val="00E71BAF"/>
    <w:rsid w:val="00E8252B"/>
    <w:rsid w:val="00ED0C7B"/>
    <w:rsid w:val="00F00EE3"/>
    <w:rsid w:val="00F46005"/>
    <w:rsid w:val="00F67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3BD2"/>
  <w15:chartTrackingRefBased/>
  <w15:docId w15:val="{4E735581-52E6-4E6B-AC0F-0890EA8F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26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26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2682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2682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2682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2682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2682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2682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2682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82C"/>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12682C"/>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12682C"/>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12682C"/>
    <w:rPr>
      <w:rFonts w:eastAsiaTheme="majorEastAsia" w:cstheme="majorBidi"/>
      <w:i/>
      <w:iCs/>
      <w:color w:val="0F4761" w:themeColor="accent1" w:themeShade="BF"/>
    </w:rPr>
  </w:style>
  <w:style w:type="character" w:customStyle="1" w:styleId="50">
    <w:name w:val="标题 5 字符"/>
    <w:basedOn w:val="a0"/>
    <w:link w:val="5"/>
    <w:uiPriority w:val="9"/>
    <w:semiHidden/>
    <w:rsid w:val="0012682C"/>
    <w:rPr>
      <w:rFonts w:eastAsiaTheme="majorEastAsia" w:cstheme="majorBidi"/>
      <w:color w:val="0F4761" w:themeColor="accent1" w:themeShade="BF"/>
    </w:rPr>
  </w:style>
  <w:style w:type="character" w:customStyle="1" w:styleId="60">
    <w:name w:val="标题 6 字符"/>
    <w:basedOn w:val="a0"/>
    <w:link w:val="6"/>
    <w:uiPriority w:val="9"/>
    <w:semiHidden/>
    <w:rsid w:val="0012682C"/>
    <w:rPr>
      <w:rFonts w:eastAsiaTheme="majorEastAsia" w:cstheme="majorBidi"/>
      <w:i/>
      <w:iCs/>
      <w:color w:val="595959" w:themeColor="text1" w:themeTint="A6"/>
    </w:rPr>
  </w:style>
  <w:style w:type="character" w:customStyle="1" w:styleId="70">
    <w:name w:val="标题 7 字符"/>
    <w:basedOn w:val="a0"/>
    <w:link w:val="7"/>
    <w:uiPriority w:val="9"/>
    <w:semiHidden/>
    <w:rsid w:val="0012682C"/>
    <w:rPr>
      <w:rFonts w:eastAsiaTheme="majorEastAsia" w:cstheme="majorBidi"/>
      <w:color w:val="595959" w:themeColor="text1" w:themeTint="A6"/>
    </w:rPr>
  </w:style>
  <w:style w:type="character" w:customStyle="1" w:styleId="80">
    <w:name w:val="标题 8 字符"/>
    <w:basedOn w:val="a0"/>
    <w:link w:val="8"/>
    <w:uiPriority w:val="9"/>
    <w:semiHidden/>
    <w:rsid w:val="0012682C"/>
    <w:rPr>
      <w:rFonts w:eastAsiaTheme="majorEastAsia" w:cstheme="majorBidi"/>
      <w:i/>
      <w:iCs/>
      <w:color w:val="272727" w:themeColor="text1" w:themeTint="D8"/>
    </w:rPr>
  </w:style>
  <w:style w:type="character" w:customStyle="1" w:styleId="90">
    <w:name w:val="标题 9 字符"/>
    <w:basedOn w:val="a0"/>
    <w:link w:val="9"/>
    <w:uiPriority w:val="9"/>
    <w:semiHidden/>
    <w:rsid w:val="0012682C"/>
    <w:rPr>
      <w:rFonts w:eastAsiaTheme="majorEastAsia" w:cstheme="majorBidi"/>
      <w:color w:val="272727" w:themeColor="text1" w:themeTint="D8"/>
    </w:rPr>
  </w:style>
  <w:style w:type="paragraph" w:styleId="a3">
    <w:name w:val="Title"/>
    <w:basedOn w:val="a"/>
    <w:next w:val="a"/>
    <w:link w:val="a4"/>
    <w:uiPriority w:val="10"/>
    <w:qFormat/>
    <w:rsid w:val="00126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268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682C"/>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12682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2682C"/>
    <w:pPr>
      <w:spacing w:before="160"/>
      <w:jc w:val="center"/>
    </w:pPr>
    <w:rPr>
      <w:i/>
      <w:iCs/>
      <w:color w:val="404040" w:themeColor="text1" w:themeTint="BF"/>
    </w:rPr>
  </w:style>
  <w:style w:type="character" w:customStyle="1" w:styleId="a8">
    <w:name w:val="引用 字符"/>
    <w:basedOn w:val="a0"/>
    <w:link w:val="a7"/>
    <w:uiPriority w:val="29"/>
    <w:rsid w:val="0012682C"/>
    <w:rPr>
      <w:i/>
      <w:iCs/>
      <w:color w:val="404040" w:themeColor="text1" w:themeTint="BF"/>
    </w:rPr>
  </w:style>
  <w:style w:type="paragraph" w:styleId="a9">
    <w:name w:val="List Paragraph"/>
    <w:basedOn w:val="a"/>
    <w:uiPriority w:val="34"/>
    <w:qFormat/>
    <w:rsid w:val="0012682C"/>
    <w:pPr>
      <w:ind w:left="720"/>
      <w:contextualSpacing/>
    </w:pPr>
  </w:style>
  <w:style w:type="character" w:styleId="aa">
    <w:name w:val="Intense Emphasis"/>
    <w:basedOn w:val="a0"/>
    <w:uiPriority w:val="21"/>
    <w:qFormat/>
    <w:rsid w:val="0012682C"/>
    <w:rPr>
      <w:i/>
      <w:iCs/>
      <w:color w:val="0F4761" w:themeColor="accent1" w:themeShade="BF"/>
    </w:rPr>
  </w:style>
  <w:style w:type="paragraph" w:styleId="ab">
    <w:name w:val="Intense Quote"/>
    <w:basedOn w:val="a"/>
    <w:next w:val="a"/>
    <w:link w:val="ac"/>
    <w:uiPriority w:val="30"/>
    <w:qFormat/>
    <w:rsid w:val="00126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2682C"/>
    <w:rPr>
      <w:i/>
      <w:iCs/>
      <w:color w:val="0F4761" w:themeColor="accent1" w:themeShade="BF"/>
    </w:rPr>
  </w:style>
  <w:style w:type="character" w:styleId="ad">
    <w:name w:val="Intense Reference"/>
    <w:basedOn w:val="a0"/>
    <w:uiPriority w:val="32"/>
    <w:qFormat/>
    <w:rsid w:val="001268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Dingming Xue</dc:creator>
  <cp:keywords/>
  <dc:description/>
  <cp:lastModifiedBy>Dingming Xue</cp:lastModifiedBy>
  <cp:revision>7</cp:revision>
  <dcterms:created xsi:type="dcterms:W3CDTF">2025-03-13T08:45:00Z</dcterms:created>
  <dcterms:modified xsi:type="dcterms:W3CDTF">2025-03-28T14:48:00Z</dcterms:modified>
</cp:coreProperties>
</file>