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7407A" w:rsidP="00D84B97" w:rsidRDefault="00D84B97" w14:paraId="083936BE" wp14:textId="77777777">
      <w:pPr>
        <w:jc w:val="center"/>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84B97">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SOM: Tema 6</w:t>
      </w:r>
    </w:p>
    <w:p xmlns:wp14="http://schemas.microsoft.com/office/word/2010/wordml" w:rsidRPr="00C760BB" w:rsidR="00D84B97" w:rsidP="00D84B97" w:rsidRDefault="00D84B97" w14:paraId="246A0935" wp14:textId="77777777">
      <w:pPr>
        <w:pStyle w:val="Prrafodelista"/>
        <w:numPr>
          <w:ilvl w:val="0"/>
          <w:numId w:val="3"/>
        </w:numPr>
        <w:rPr>
          <w:b/>
          <w:bCs/>
        </w:rPr>
      </w:pPr>
      <w:r w:rsidRPr="00C760BB">
        <w:rPr>
          <w:b/>
          <w:bCs/>
        </w:rPr>
        <w:t>¿Todas las versiones Windows pueden trabajar en varias plataformas hardware?</w:t>
      </w:r>
    </w:p>
    <w:p xmlns:wp14="http://schemas.microsoft.com/office/word/2010/wordml" w:rsidRPr="009F0B34" w:rsidR="00D84B97" w:rsidP="00D84B97" w:rsidRDefault="00D84B97" w14:paraId="7B34DF33" wp14:textId="77777777">
      <w:pPr>
        <w:pStyle w:val="Prrafodelista"/>
        <w:numPr>
          <w:ilvl w:val="0"/>
          <w:numId w:val="4"/>
        </w:numPr>
        <w:rPr>
          <w:color w:val="002060"/>
        </w:rPr>
      </w:pPr>
      <w:r w:rsidRPr="009F0B34">
        <w:rPr>
          <w:color w:val="002060"/>
        </w:rPr>
        <w:t xml:space="preserve">Sí, un sistema operativo se encarga de “envolver” el Hardware con fin </w:t>
      </w:r>
      <w:r w:rsidRPr="009F0B34" w:rsidR="001611E2">
        <w:rPr>
          <w:color w:val="002060"/>
        </w:rPr>
        <w:t>de ser explotado por el SW de aplicaciones, por ello será necesario que un SO pueda trabajar con diferentes tipos de HW y de tal modo sirva de traductor entre este y las instrucciones provenientes de las aplicaciones. Bien es cierto que una versión de Windows no puede trabajar con todo tipo de HW. Por ejemplo, W10 no puede ser utilizado en procesadores antiguos pero seguro que hay otra versión de Windows que si sea capaz con este HW.</w:t>
      </w:r>
    </w:p>
    <w:p xmlns:wp14="http://schemas.microsoft.com/office/word/2010/wordml" w:rsidR="001611E2" w:rsidP="001611E2" w:rsidRDefault="001611E2" w14:paraId="672A6659" wp14:textId="77777777"/>
    <w:p xmlns:wp14="http://schemas.microsoft.com/office/word/2010/wordml" w:rsidRPr="00C760BB" w:rsidR="001611E2" w:rsidP="001611E2" w:rsidRDefault="001611E2" w14:paraId="7F75DBDD" wp14:textId="77777777">
      <w:pPr>
        <w:pStyle w:val="Prrafodelista"/>
        <w:numPr>
          <w:ilvl w:val="0"/>
          <w:numId w:val="3"/>
        </w:numPr>
        <w:rPr>
          <w:b/>
          <w:bCs/>
        </w:rPr>
      </w:pPr>
      <w:r w:rsidRPr="00C760BB">
        <w:rPr>
          <w:b/>
          <w:bCs/>
        </w:rPr>
        <w:t>¿Existió alguna versión en de Windows que se base en DOS como núcleo del sistema?</w:t>
      </w:r>
    </w:p>
    <w:p xmlns:wp14="http://schemas.microsoft.com/office/word/2010/wordml" w:rsidR="001611E2" w:rsidP="03D7FE6A" w:rsidRDefault="00A76F39" w14:paraId="4815C4BA" wp14:textId="1A97BEFF">
      <w:pPr>
        <w:pStyle w:val="Prrafodelista"/>
        <w:numPr>
          <w:ilvl w:val="0"/>
          <w:numId w:val="4"/>
        </w:numPr>
        <w:rPr/>
      </w:pPr>
      <w:r w:rsidRPr="03D7FE6A" w:rsidR="03D7FE6A">
        <w:rPr>
          <w:color w:val="002060"/>
        </w:rPr>
        <w:t xml:space="preserve">Sí, en Windows 95, Windows 98, Windows 98SE y Windows ME se utilizó MS-DOS como </w:t>
      </w:r>
      <w:proofErr w:type="spellStart"/>
      <w:r w:rsidRPr="03D7FE6A" w:rsidR="03D7FE6A">
        <w:rPr>
          <w:color w:val="002060"/>
        </w:rPr>
        <w:t>kernel</w:t>
      </w:r>
      <w:proofErr w:type="spellEnd"/>
      <w:r w:rsidRPr="03D7FE6A" w:rsidR="03D7FE6A">
        <w:rPr>
          <w:color w:val="002060"/>
        </w:rPr>
        <w:t xml:space="preserve"> del Sistema Operativo.</w:t>
      </w:r>
    </w:p>
    <w:p xmlns:wp14="http://schemas.microsoft.com/office/word/2010/wordml" w:rsidR="009F0B34" w:rsidP="009F0B34" w:rsidRDefault="009F0B34" w14:paraId="0A37501D" wp14:textId="77777777"/>
    <w:p xmlns:wp14="http://schemas.microsoft.com/office/word/2010/wordml" w:rsidRPr="00C760BB" w:rsidR="009F0B34" w:rsidP="009F0B34" w:rsidRDefault="009F0B34" w14:paraId="3E8603FE" wp14:textId="77777777">
      <w:pPr>
        <w:pStyle w:val="Prrafodelista"/>
        <w:numPr>
          <w:ilvl w:val="0"/>
          <w:numId w:val="3"/>
        </w:numPr>
        <w:rPr>
          <w:b/>
          <w:bCs/>
        </w:rPr>
      </w:pPr>
      <w:r w:rsidRPr="00C760BB">
        <w:rPr>
          <w:b/>
          <w:bCs/>
        </w:rPr>
        <w:t>¿Qué implica iniciar Windows en modo seguro?</w:t>
      </w:r>
    </w:p>
    <w:p xmlns:wp14="http://schemas.microsoft.com/office/word/2010/wordml" w:rsidRPr="00856722" w:rsidR="009F0B34" w:rsidP="009F0B34" w:rsidRDefault="009F0B34" w14:paraId="4E53F8B4" wp14:textId="77777777">
      <w:pPr>
        <w:pStyle w:val="Prrafodelista"/>
        <w:numPr>
          <w:ilvl w:val="0"/>
          <w:numId w:val="4"/>
        </w:numPr>
        <w:rPr>
          <w:color w:val="002060"/>
        </w:rPr>
      </w:pPr>
      <w:r w:rsidRPr="00856722">
        <w:rPr>
          <w:color w:val="002060"/>
        </w:rPr>
        <w:t>Iniciar Windows en modo seguro o modo a prueba de fallos implica que el SO se va a cargar sólo con los componentes estrictamente necesarios para su funcionamiento, es decir, no se cargan drivers ni ningún otro SW de aplicaciones</w:t>
      </w:r>
      <w:r w:rsidRPr="00856722" w:rsidR="00856722">
        <w:rPr>
          <w:color w:val="002060"/>
        </w:rPr>
        <w:t>.</w:t>
      </w:r>
    </w:p>
    <w:p xmlns:wp14="http://schemas.microsoft.com/office/word/2010/wordml" w:rsidRPr="00856722" w:rsidR="009F0B34" w:rsidP="00856722" w:rsidRDefault="00856722" w14:paraId="753F3043" wp14:textId="77777777">
      <w:pPr>
        <w:pStyle w:val="Prrafodelista"/>
        <w:numPr>
          <w:ilvl w:val="0"/>
          <w:numId w:val="4"/>
        </w:numPr>
        <w:rPr>
          <w:color w:val="002060"/>
        </w:rPr>
      </w:pPr>
      <w:r w:rsidRPr="00856722">
        <w:rPr>
          <w:color w:val="002060"/>
        </w:rPr>
        <w:t>De esta forma se pueden resolver algunos problemas que hayan surgido, u otras funciones como desinstalar SW aplicaciones, buscar virus, etc</w:t>
      </w:r>
      <w:r>
        <w:rPr>
          <w:color w:val="002060"/>
        </w:rPr>
        <w:t>…</w:t>
      </w:r>
    </w:p>
    <w:p xmlns:wp14="http://schemas.microsoft.com/office/word/2010/wordml" w:rsidR="00856722" w:rsidP="00856722" w:rsidRDefault="00856722" w14:paraId="5DAB6C7B" wp14:textId="77777777"/>
    <w:p xmlns:wp14="http://schemas.microsoft.com/office/word/2010/wordml" w:rsidRPr="00C760BB" w:rsidR="00856722" w:rsidP="00856722" w:rsidRDefault="00856722" w14:paraId="18168008" wp14:textId="77777777">
      <w:pPr>
        <w:pStyle w:val="Prrafodelista"/>
        <w:numPr>
          <w:ilvl w:val="0"/>
          <w:numId w:val="3"/>
        </w:numPr>
        <w:rPr>
          <w:b/>
          <w:bCs/>
        </w:rPr>
      </w:pPr>
      <w:r w:rsidRPr="00C760BB">
        <w:rPr>
          <w:b/>
          <w:bCs/>
        </w:rPr>
        <w:t>Si suspendemos el equipo y cortamos el suministro de corriente eléctrica ¿Qué ocurre?</w:t>
      </w:r>
    </w:p>
    <w:p xmlns:wp14="http://schemas.microsoft.com/office/word/2010/wordml" w:rsidRPr="00C760BB" w:rsidR="00856722" w:rsidP="00856722" w:rsidRDefault="00856722" w14:paraId="7B276950" wp14:textId="77777777">
      <w:pPr>
        <w:pStyle w:val="Prrafodelista"/>
        <w:numPr>
          <w:ilvl w:val="0"/>
          <w:numId w:val="4"/>
        </w:numPr>
        <w:rPr>
          <w:color w:val="002060"/>
        </w:rPr>
      </w:pPr>
      <w:r w:rsidRPr="00C760BB">
        <w:rPr>
          <w:color w:val="002060"/>
        </w:rPr>
        <w:t xml:space="preserve">Ocurre lo mismo que cuando está encendido y se corta el suministro eléctrico. La siguiente vez que se inicie el equipo arrancará en modo seguro </w:t>
      </w:r>
      <w:r w:rsidRPr="00C760BB" w:rsidR="0013568A">
        <w:rPr>
          <w:color w:val="002060"/>
        </w:rPr>
        <w:t>indicando</w:t>
      </w:r>
      <w:r w:rsidRPr="00C760BB">
        <w:rPr>
          <w:color w:val="002060"/>
        </w:rPr>
        <w:t xml:space="preserve"> que la última vez que se apagó el equipo no fue de manera correcta y nos aparecerá un menú dónde podremos elegir entre varias opciones como restaurar el SO o simplemente Iniciar Windows normalmente.</w:t>
      </w:r>
    </w:p>
    <w:p xmlns:wp14="http://schemas.microsoft.com/office/word/2010/wordml" w:rsidR="00856722" w:rsidP="00856722" w:rsidRDefault="00856722" w14:paraId="02EB378F" wp14:textId="77777777"/>
    <w:p xmlns:wp14="http://schemas.microsoft.com/office/word/2010/wordml" w:rsidRPr="00C760BB" w:rsidR="00856722" w:rsidP="00856722" w:rsidRDefault="00856722" w14:paraId="4715B8B3" wp14:textId="77777777">
      <w:pPr>
        <w:pStyle w:val="Prrafodelista"/>
        <w:numPr>
          <w:ilvl w:val="0"/>
          <w:numId w:val="3"/>
        </w:numPr>
        <w:rPr>
          <w:b/>
          <w:bCs/>
        </w:rPr>
      </w:pPr>
      <w:r w:rsidRPr="00C760BB">
        <w:rPr>
          <w:b/>
          <w:bCs/>
        </w:rPr>
        <w:t>¿Podemos iniciar y cerrar Windows sin ratón?</w:t>
      </w:r>
    </w:p>
    <w:p xmlns:wp14="http://schemas.microsoft.com/office/word/2010/wordml" w:rsidRPr="00C760BB" w:rsidR="00856722" w:rsidP="0013568A" w:rsidRDefault="00856722" w14:paraId="25882247" wp14:textId="77777777">
      <w:pPr>
        <w:pStyle w:val="Prrafodelista"/>
        <w:numPr>
          <w:ilvl w:val="0"/>
          <w:numId w:val="4"/>
        </w:numPr>
        <w:rPr>
          <w:color w:val="002060"/>
        </w:rPr>
      </w:pPr>
      <w:r w:rsidRPr="00C760BB">
        <w:rPr>
          <w:color w:val="002060"/>
        </w:rPr>
        <w:t xml:space="preserve">Sí, pese a que el ratón es una herramienta esencial para manejar un SO con interfaz gráfica, el teclado es capaz de realizar todas las funciones que realiza el ratón. De este modo </w:t>
      </w:r>
      <w:r w:rsidRPr="00C760BB" w:rsidR="0013568A">
        <w:rPr>
          <w:color w:val="002060"/>
        </w:rPr>
        <w:t>podemos cerrar Windows por ejemplo presionando Alt + F4 en el escritorio y seleccionando la opción que queramos en el menú que nos aparecerá</w:t>
      </w:r>
    </w:p>
    <w:p xmlns:wp14="http://schemas.microsoft.com/office/word/2010/wordml" w:rsidR="0013568A" w:rsidP="0013568A" w:rsidRDefault="0013568A" w14:paraId="6A05A809" wp14:textId="77777777"/>
    <w:p xmlns:wp14="http://schemas.microsoft.com/office/word/2010/wordml" w:rsidRPr="00C760BB" w:rsidR="0013568A" w:rsidP="0013568A" w:rsidRDefault="0013568A" w14:paraId="4FDDE91B" wp14:textId="77777777">
      <w:pPr>
        <w:pStyle w:val="Prrafodelista"/>
        <w:numPr>
          <w:ilvl w:val="0"/>
          <w:numId w:val="3"/>
        </w:numPr>
        <w:rPr>
          <w:b/>
          <w:bCs/>
        </w:rPr>
      </w:pPr>
      <w:r w:rsidRPr="00C760BB">
        <w:rPr>
          <w:b/>
          <w:bCs/>
        </w:rPr>
        <w:t>¿Cuál es la diferencia entre aplicar y aceptar?</w:t>
      </w:r>
    </w:p>
    <w:p xmlns:wp14="http://schemas.microsoft.com/office/word/2010/wordml" w:rsidRPr="00D2771F" w:rsidR="00C760BB" w:rsidP="00D2771F" w:rsidRDefault="0013568A" w14:paraId="32C5433A" wp14:textId="77777777">
      <w:pPr>
        <w:pStyle w:val="Prrafodelista"/>
        <w:numPr>
          <w:ilvl w:val="0"/>
          <w:numId w:val="4"/>
        </w:numPr>
        <w:rPr>
          <w:color w:val="002060"/>
        </w:rPr>
      </w:pPr>
      <w:r w:rsidRPr="00C760BB">
        <w:rPr>
          <w:color w:val="002060"/>
        </w:rPr>
        <w:t xml:space="preserve">Cuando hacemos unos cambios y clicamos en aceptar estos cambios se guardan y se cierra la ventana en la que estábamos realizando estos cambios. Por el contrario, si </w:t>
      </w:r>
      <w:r w:rsidRPr="00C760BB">
        <w:rPr>
          <w:color w:val="002060"/>
        </w:rPr>
        <w:t>clicamos</w:t>
      </w:r>
      <w:r w:rsidRPr="00C760BB">
        <w:rPr>
          <w:color w:val="002060"/>
        </w:rPr>
        <w:t xml:space="preserve"> en aplicar los cambios se </w:t>
      </w:r>
      <w:r w:rsidRPr="00C760BB" w:rsidR="00C760BB">
        <w:rPr>
          <w:color w:val="002060"/>
        </w:rPr>
        <w:t>guardan,</w:t>
      </w:r>
      <w:r w:rsidRPr="00C760BB">
        <w:rPr>
          <w:color w:val="002060"/>
        </w:rPr>
        <w:t xml:space="preserve"> pero en este caso la ventana o cuadro de diálogo en el que estuviéramos se mantendría abierto.</w:t>
      </w:r>
      <w:bookmarkStart w:name="_GoBack" w:id="0"/>
      <w:bookmarkEnd w:id="0"/>
    </w:p>
    <w:p xmlns:wp14="http://schemas.microsoft.com/office/word/2010/wordml" w:rsidRPr="0089171D" w:rsidR="0013568A" w:rsidP="00C760BB" w:rsidRDefault="00C760BB" w14:paraId="59C7394D" wp14:textId="77777777">
      <w:pPr>
        <w:pStyle w:val="Prrafodelista"/>
        <w:numPr>
          <w:ilvl w:val="0"/>
          <w:numId w:val="3"/>
        </w:numPr>
        <w:rPr>
          <w:b/>
          <w:bCs/>
        </w:rPr>
      </w:pPr>
      <w:r w:rsidRPr="0089171D">
        <w:rPr>
          <w:b/>
          <w:bCs/>
        </w:rPr>
        <w:lastRenderedPageBreak/>
        <w:t>¿Se puede modificar el tamaño de un cuadro de diálogo?</w:t>
      </w:r>
    </w:p>
    <w:p xmlns:wp14="http://schemas.microsoft.com/office/word/2010/wordml" w:rsidRPr="0089171D" w:rsidR="0013568A" w:rsidP="00E339A9" w:rsidRDefault="00E339A9" w14:paraId="133211F1" wp14:textId="77777777">
      <w:pPr>
        <w:pStyle w:val="Prrafodelista"/>
        <w:numPr>
          <w:ilvl w:val="0"/>
          <w:numId w:val="4"/>
        </w:numPr>
        <w:rPr>
          <w:color w:val="002060"/>
        </w:rPr>
      </w:pPr>
      <w:r w:rsidRPr="0089171D">
        <w:rPr>
          <w:color w:val="002060"/>
        </w:rPr>
        <w:t xml:space="preserve">No, normalmente estos cuadros de diálogo </w:t>
      </w:r>
      <w:r w:rsidRPr="0089171D" w:rsidR="0089171D">
        <w:rPr>
          <w:color w:val="002060"/>
        </w:rPr>
        <w:t>tienen un tamaño fijo, no pueden ni expandirse ni contraerse, solamente desplazarse por el entorno gráfico.</w:t>
      </w:r>
    </w:p>
    <w:p xmlns:wp14="http://schemas.microsoft.com/office/word/2010/wordml" w:rsidR="0089171D" w:rsidP="0089171D" w:rsidRDefault="0089171D" w14:paraId="5A39BBE3" wp14:textId="77777777"/>
    <w:p xmlns:wp14="http://schemas.microsoft.com/office/word/2010/wordml" w:rsidRPr="0089171D" w:rsidR="0089171D" w:rsidP="0089171D" w:rsidRDefault="0089171D" w14:paraId="6C50A868" wp14:textId="77777777">
      <w:pPr>
        <w:pStyle w:val="Prrafodelista"/>
        <w:numPr>
          <w:ilvl w:val="0"/>
          <w:numId w:val="3"/>
        </w:numPr>
        <w:rPr>
          <w:b/>
          <w:bCs/>
        </w:rPr>
      </w:pPr>
      <w:r w:rsidRPr="0089171D">
        <w:rPr>
          <w:b/>
          <w:bCs/>
        </w:rPr>
        <w:t>¿Tienen todos los cuadros de diálogo pestañas?</w:t>
      </w:r>
    </w:p>
    <w:p xmlns:wp14="http://schemas.microsoft.com/office/word/2010/wordml" w:rsidR="0089171D" w:rsidP="0089171D" w:rsidRDefault="0089171D" w14:paraId="45FB177A" wp14:textId="77777777">
      <w:pPr>
        <w:pStyle w:val="Prrafodelista"/>
        <w:numPr>
          <w:ilvl w:val="0"/>
          <w:numId w:val="4"/>
        </w:numPr>
        <w:rPr>
          <w:color w:val="002060"/>
        </w:rPr>
      </w:pPr>
      <w:r w:rsidRPr="0089171D">
        <w:rPr>
          <w:color w:val="002060"/>
        </w:rPr>
        <w:t>Sí usualmente los cuadros de diálogo están formados por pestanas, quizá en alguna versión antigua o algún cuadro de diálogo concreto sólo exista una, pero en su gran mayoría los cuadros de diálogo están formados por varias de ellas.</w:t>
      </w:r>
    </w:p>
    <w:p xmlns:wp14="http://schemas.microsoft.com/office/word/2010/wordml" w:rsidR="0089171D" w:rsidP="0089171D" w:rsidRDefault="0089171D" w14:paraId="41C8F396" wp14:textId="77777777">
      <w:pPr>
        <w:rPr>
          <w:color w:val="002060"/>
        </w:rPr>
      </w:pPr>
    </w:p>
    <w:p xmlns:wp14="http://schemas.microsoft.com/office/word/2010/wordml" w:rsidR="0089171D" w:rsidP="0089171D" w:rsidRDefault="0089171D" w14:paraId="72014F01" wp14:textId="77777777">
      <w:pPr>
        <w:pStyle w:val="Prrafodelista"/>
        <w:numPr>
          <w:ilvl w:val="0"/>
          <w:numId w:val="3"/>
        </w:numPr>
        <w:rPr>
          <w:b/>
          <w:bCs/>
        </w:rPr>
      </w:pPr>
      <w:r w:rsidRPr="0089171D">
        <w:rPr>
          <w:b/>
          <w:bCs/>
        </w:rPr>
        <w:t>¿Qué ocurre cuando aplicamos un tema al aspecto de nuestro sistema operativo?</w:t>
      </w:r>
    </w:p>
    <w:p xmlns:wp14="http://schemas.microsoft.com/office/word/2010/wordml" w:rsidR="0089171D" w:rsidP="0089171D" w:rsidRDefault="00D2771F" w14:paraId="318A5D0A" wp14:textId="77777777">
      <w:pPr>
        <w:pStyle w:val="Prrafodelista"/>
        <w:numPr>
          <w:ilvl w:val="0"/>
          <w:numId w:val="4"/>
        </w:numPr>
        <w:rPr>
          <w:color w:val="002060"/>
        </w:rPr>
      </w:pPr>
      <w:r w:rsidRPr="00D2771F">
        <w:rPr>
          <w:color w:val="002060"/>
        </w:rPr>
        <w:t>Los temas permiten cambiar la apariencia del entorno gráfico de nuestro sistema operativo. De esta manera podemos elegir la combinación de fondo de escritorio, colores de ventanas o incluso sonidos que deseemos</w:t>
      </w:r>
      <w:r>
        <w:rPr>
          <w:color w:val="002060"/>
        </w:rPr>
        <w:t>.</w:t>
      </w:r>
    </w:p>
    <w:p xmlns:wp14="http://schemas.microsoft.com/office/word/2010/wordml" w:rsidR="00D2771F" w:rsidP="00D2771F" w:rsidRDefault="00D2771F" w14:paraId="72A3D3EC" wp14:textId="77777777">
      <w:pPr>
        <w:rPr>
          <w:color w:val="002060"/>
        </w:rPr>
      </w:pPr>
    </w:p>
    <w:p xmlns:wp14="http://schemas.microsoft.com/office/word/2010/wordml" w:rsidR="00D2771F" w:rsidP="00D2771F" w:rsidRDefault="00D2771F" w14:paraId="53AA0D10" wp14:textId="77777777">
      <w:pPr>
        <w:pStyle w:val="Prrafodelista"/>
        <w:numPr>
          <w:ilvl w:val="0"/>
          <w:numId w:val="3"/>
        </w:numPr>
        <w:rPr>
          <w:b/>
          <w:bCs/>
        </w:rPr>
      </w:pPr>
      <w:r w:rsidRPr="00D2771F">
        <w:rPr>
          <w:b/>
          <w:bCs/>
        </w:rPr>
        <w:t>Configurando el protector de pantalla, ¿Podemos llegar a apagar el equipo?</w:t>
      </w:r>
    </w:p>
    <w:p xmlns:wp14="http://schemas.microsoft.com/office/word/2010/wordml" w:rsidRPr="00D2771F" w:rsidR="00D2771F" w:rsidP="00D2771F" w:rsidRDefault="00D2771F" w14:paraId="28EBB901" wp14:textId="77777777">
      <w:pPr>
        <w:pStyle w:val="Prrafodelista"/>
        <w:numPr>
          <w:ilvl w:val="0"/>
          <w:numId w:val="4"/>
        </w:numPr>
        <w:rPr>
          <w:color w:val="002060"/>
        </w:rPr>
      </w:pPr>
      <w:r w:rsidRPr="00D2771F">
        <w:rPr>
          <w:color w:val="002060"/>
        </w:rPr>
        <w:t>No, el protector de pantalla sólo afecta al monitor.</w:t>
      </w:r>
    </w:p>
    <w:p xmlns:wp14="http://schemas.microsoft.com/office/word/2010/wordml" w:rsidR="00D2771F" w:rsidP="00D2771F" w:rsidRDefault="00D2771F" w14:paraId="0D0B940D" wp14:textId="77777777"/>
    <w:p xmlns:wp14="http://schemas.microsoft.com/office/word/2010/wordml" w:rsidR="00D2771F" w:rsidP="00D2771F" w:rsidRDefault="00D2771F" w14:paraId="525EC836" wp14:textId="77777777">
      <w:pPr>
        <w:pStyle w:val="Prrafodelista"/>
        <w:numPr>
          <w:ilvl w:val="0"/>
          <w:numId w:val="3"/>
        </w:numPr>
        <w:rPr>
          <w:b/>
          <w:bCs/>
        </w:rPr>
      </w:pPr>
      <w:r w:rsidRPr="00D2771F">
        <w:rPr>
          <w:b/>
          <w:bCs/>
        </w:rPr>
        <w:t>¿Podemos dejar el escritorio sin ningún icono?</w:t>
      </w:r>
    </w:p>
    <w:p xmlns:wp14="http://schemas.microsoft.com/office/word/2010/wordml" w:rsidRPr="00D2771F" w:rsidR="00D2771F" w:rsidP="00D2771F" w:rsidRDefault="00D2771F" w14:paraId="283F0EA4" wp14:textId="77777777">
      <w:pPr>
        <w:pStyle w:val="Prrafodelista"/>
        <w:numPr>
          <w:ilvl w:val="0"/>
          <w:numId w:val="4"/>
        </w:numPr>
        <w:rPr>
          <w:color w:val="002060"/>
        </w:rPr>
      </w:pPr>
      <w:r w:rsidRPr="00D2771F">
        <w:rPr>
          <w:color w:val="002060"/>
        </w:rPr>
        <w:t>Sí, esto se puede realizar de manera sencilla haciendo clic derecho en el escritorio, en el menú que nos aparece clicamos en el desplegable “mostrar” y nos deberá aparecer una opción llamada “mostrar iconos del escritorio” donde podemos activar o desactivar estos iconos.</w:t>
      </w:r>
    </w:p>
    <w:p xmlns:wp14="http://schemas.microsoft.com/office/word/2010/wordml" w:rsidRPr="0089171D" w:rsidR="0089171D" w:rsidP="0089171D" w:rsidRDefault="0089171D" w14:paraId="0E27B00A" wp14:textId="77777777">
      <w:pPr>
        <w:rPr>
          <w:color w:val="002060"/>
        </w:rPr>
      </w:pPr>
    </w:p>
    <w:sectPr w:rsidRPr="0089171D" w:rsidR="0089171D" w:rsidSect="00D84B97">
      <w:footerReference w:type="default" r:id="rId7"/>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136C9" w:rsidP="00D2771F" w:rsidRDefault="00C136C9" w14:paraId="44EAFD9C" wp14:textId="77777777">
      <w:pPr>
        <w:spacing w:after="0" w:line="240" w:lineRule="auto"/>
      </w:pPr>
      <w:r>
        <w:separator/>
      </w:r>
    </w:p>
  </w:endnote>
  <w:endnote w:type="continuationSeparator" w:id="0">
    <w:p xmlns:wp14="http://schemas.microsoft.com/office/word/2010/wordml" w:rsidR="00C136C9" w:rsidP="00D2771F" w:rsidRDefault="00C136C9" w14:paraId="4B94D5A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xmlns:wp14="http://schemas.microsoft.com/office/word/2010/wordml" w:rsidR="00D2771F" w14:paraId="76AFA49E" wp14:textId="77777777">
      <w:trPr>
        <w:jc w:val="right"/>
      </w:trPr>
      <w:tc>
        <w:tcPr>
          <w:tcW w:w="4795" w:type="dxa"/>
          <w:vAlign w:val="center"/>
        </w:tcPr>
        <w:sdt>
          <w:sdtPr>
            <w:rPr>
              <w:caps/>
              <w:color w:val="000000" w:themeColor="text1"/>
            </w:rPr>
            <w:alias w:val="Autor"/>
            <w:tag w:val=""/>
            <w:id w:val="1534539408"/>
            <w:placeholder>
              <w:docPart w:val="D16310A98E4C418DBB2CDBCC7BF606C0"/>
            </w:placeholder>
            <w:dataBinding w:prefixMappings="xmlns:ns0='http://purl.org/dc/elements/1.1/' xmlns:ns1='http://schemas.openxmlformats.org/package/2006/metadata/core-properties' " w:xpath="/ns1:coreProperties[1]/ns0:creator[1]" w:storeItemID="{6C3C8BC8-F283-45AE-878A-BAB7291924A1}"/>
            <w:text/>
          </w:sdtPr>
          <w:sdtContent>
            <w:p w:rsidR="00D2771F" w:rsidRDefault="00D2771F" w14:paraId="5F2183AB" wp14:textId="77777777">
              <w:pPr>
                <w:pStyle w:val="Encabezado"/>
                <w:jc w:val="right"/>
                <w:rPr>
                  <w:caps/>
                  <w:color w:val="000000" w:themeColor="text1"/>
                </w:rPr>
              </w:pPr>
              <w:r>
                <w:rPr>
                  <w:caps/>
                  <w:color w:val="000000" w:themeColor="text1"/>
                </w:rPr>
                <w:t>Julián B. Sánchez lópez</w:t>
              </w:r>
            </w:p>
          </w:sdtContent>
        </w:sdt>
      </w:tc>
      <w:tc>
        <w:tcPr>
          <w:tcW w:w="250" w:type="pct"/>
          <w:shd w:val="clear" w:color="auto" w:fill="ED7D31" w:themeFill="accent2"/>
          <w:vAlign w:val="center"/>
        </w:tcPr>
        <w:p w:rsidR="00D2771F" w:rsidRDefault="00D2771F" w14:paraId="0EB546F9" wp14:textId="7777777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xmlns:wp14="http://schemas.microsoft.com/office/word/2010/wordml" w:rsidR="00D2771F" w:rsidRDefault="00D2771F" w14:paraId="60061E4C"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136C9" w:rsidP="00D2771F" w:rsidRDefault="00C136C9" w14:paraId="3DEEC669" wp14:textId="77777777">
      <w:pPr>
        <w:spacing w:after="0" w:line="240" w:lineRule="auto"/>
      </w:pPr>
      <w:r>
        <w:separator/>
      </w:r>
    </w:p>
  </w:footnote>
  <w:footnote w:type="continuationSeparator" w:id="0">
    <w:p xmlns:wp14="http://schemas.microsoft.com/office/word/2010/wordml" w:rsidR="00C136C9" w:rsidP="00D2771F" w:rsidRDefault="00C136C9" w14:paraId="3656B9AB"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D019B"/>
    <w:multiLevelType w:val="hybridMultilevel"/>
    <w:tmpl w:val="1FA2D95C"/>
    <w:lvl w:ilvl="0" w:tplc="5EEA9BEC">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1" w15:restartNumberingAfterBreak="0">
    <w:nsid w:val="5B273BBC"/>
    <w:multiLevelType w:val="hybridMultilevel"/>
    <w:tmpl w:val="BC2452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5DFC44EB"/>
    <w:multiLevelType w:val="hybridMultilevel"/>
    <w:tmpl w:val="82906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7"/>
    <w:rsid w:val="0009761D"/>
    <w:rsid w:val="0013568A"/>
    <w:rsid w:val="001611E2"/>
    <w:rsid w:val="00164043"/>
    <w:rsid w:val="00555552"/>
    <w:rsid w:val="00856722"/>
    <w:rsid w:val="0089171D"/>
    <w:rsid w:val="009C252B"/>
    <w:rsid w:val="009F0B34"/>
    <w:rsid w:val="00A76F39"/>
    <w:rsid w:val="00A84FEB"/>
    <w:rsid w:val="00C136C9"/>
    <w:rsid w:val="00C760BB"/>
    <w:rsid w:val="00D2771F"/>
    <w:rsid w:val="00D46A71"/>
    <w:rsid w:val="00D84B97"/>
    <w:rsid w:val="00DC0DF9"/>
    <w:rsid w:val="00E339A9"/>
    <w:rsid w:val="03D7FE6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57FC"/>
  <w15:chartTrackingRefBased/>
  <w15:docId w15:val="{C406259D-0E6F-412C-8AE4-6F5CE58895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84B97"/>
    <w:pPr>
      <w:spacing w:after="200" w:line="276" w:lineRule="auto"/>
      <w:ind w:left="720"/>
      <w:contextualSpacing/>
    </w:pPr>
  </w:style>
  <w:style w:type="paragraph" w:styleId="Encabezado">
    <w:name w:val="header"/>
    <w:basedOn w:val="Normal"/>
    <w:link w:val="EncabezadoCar"/>
    <w:uiPriority w:val="99"/>
    <w:unhideWhenUsed/>
    <w:rsid w:val="00D2771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2771F"/>
  </w:style>
  <w:style w:type="paragraph" w:styleId="Piedepgina">
    <w:name w:val="footer"/>
    <w:basedOn w:val="Normal"/>
    <w:link w:val="PiedepginaCar"/>
    <w:uiPriority w:val="99"/>
    <w:unhideWhenUsed/>
    <w:rsid w:val="00D2771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27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8721">
      <w:bodyDiv w:val="1"/>
      <w:marLeft w:val="0"/>
      <w:marRight w:val="0"/>
      <w:marTop w:val="0"/>
      <w:marBottom w:val="0"/>
      <w:divBdr>
        <w:top w:val="none" w:sz="0" w:space="0" w:color="auto"/>
        <w:left w:val="none" w:sz="0" w:space="0" w:color="auto"/>
        <w:bottom w:val="none" w:sz="0" w:space="0" w:color="auto"/>
        <w:right w:val="none" w:sz="0" w:space="0" w:color="auto"/>
      </w:divBdr>
    </w:div>
    <w:div w:id="150995901">
      <w:bodyDiv w:val="1"/>
      <w:marLeft w:val="0"/>
      <w:marRight w:val="0"/>
      <w:marTop w:val="0"/>
      <w:marBottom w:val="0"/>
      <w:divBdr>
        <w:top w:val="none" w:sz="0" w:space="0" w:color="auto"/>
        <w:left w:val="none" w:sz="0" w:space="0" w:color="auto"/>
        <w:bottom w:val="none" w:sz="0" w:space="0" w:color="auto"/>
        <w:right w:val="none" w:sz="0" w:space="0" w:color="auto"/>
      </w:divBdr>
    </w:div>
    <w:div w:id="815679739">
      <w:bodyDiv w:val="1"/>
      <w:marLeft w:val="0"/>
      <w:marRight w:val="0"/>
      <w:marTop w:val="0"/>
      <w:marBottom w:val="0"/>
      <w:divBdr>
        <w:top w:val="none" w:sz="0" w:space="0" w:color="auto"/>
        <w:left w:val="none" w:sz="0" w:space="0" w:color="auto"/>
        <w:bottom w:val="none" w:sz="0" w:space="0" w:color="auto"/>
        <w:right w:val="none" w:sz="0" w:space="0" w:color="auto"/>
      </w:divBdr>
    </w:div>
    <w:div w:id="1217816734">
      <w:bodyDiv w:val="1"/>
      <w:marLeft w:val="0"/>
      <w:marRight w:val="0"/>
      <w:marTop w:val="0"/>
      <w:marBottom w:val="0"/>
      <w:divBdr>
        <w:top w:val="none" w:sz="0" w:space="0" w:color="auto"/>
        <w:left w:val="none" w:sz="0" w:space="0" w:color="auto"/>
        <w:bottom w:val="none" w:sz="0" w:space="0" w:color="auto"/>
        <w:right w:val="none" w:sz="0" w:space="0" w:color="auto"/>
      </w:divBdr>
    </w:div>
    <w:div w:id="1389919410">
      <w:bodyDiv w:val="1"/>
      <w:marLeft w:val="0"/>
      <w:marRight w:val="0"/>
      <w:marTop w:val="0"/>
      <w:marBottom w:val="0"/>
      <w:divBdr>
        <w:top w:val="none" w:sz="0" w:space="0" w:color="auto"/>
        <w:left w:val="none" w:sz="0" w:space="0" w:color="auto"/>
        <w:bottom w:val="none" w:sz="0" w:space="0" w:color="auto"/>
        <w:right w:val="none" w:sz="0" w:space="0" w:color="auto"/>
      </w:divBdr>
    </w:div>
    <w:div w:id="1463690656">
      <w:bodyDiv w:val="1"/>
      <w:marLeft w:val="0"/>
      <w:marRight w:val="0"/>
      <w:marTop w:val="0"/>
      <w:marBottom w:val="0"/>
      <w:divBdr>
        <w:top w:val="none" w:sz="0" w:space="0" w:color="auto"/>
        <w:left w:val="none" w:sz="0" w:space="0" w:color="auto"/>
        <w:bottom w:val="none" w:sz="0" w:space="0" w:color="auto"/>
        <w:right w:val="none" w:sz="0" w:space="0" w:color="auto"/>
      </w:divBdr>
    </w:div>
    <w:div w:id="1549609825">
      <w:bodyDiv w:val="1"/>
      <w:marLeft w:val="0"/>
      <w:marRight w:val="0"/>
      <w:marTop w:val="0"/>
      <w:marBottom w:val="0"/>
      <w:divBdr>
        <w:top w:val="none" w:sz="0" w:space="0" w:color="auto"/>
        <w:left w:val="none" w:sz="0" w:space="0" w:color="auto"/>
        <w:bottom w:val="none" w:sz="0" w:space="0" w:color="auto"/>
        <w:right w:val="none" w:sz="0" w:space="0" w:color="auto"/>
      </w:divBdr>
    </w:div>
    <w:div w:id="1767799971">
      <w:bodyDiv w:val="1"/>
      <w:marLeft w:val="0"/>
      <w:marRight w:val="0"/>
      <w:marTop w:val="0"/>
      <w:marBottom w:val="0"/>
      <w:divBdr>
        <w:top w:val="none" w:sz="0" w:space="0" w:color="auto"/>
        <w:left w:val="none" w:sz="0" w:space="0" w:color="auto"/>
        <w:bottom w:val="none" w:sz="0" w:space="0" w:color="auto"/>
        <w:right w:val="none" w:sz="0" w:space="0" w:color="auto"/>
      </w:divBdr>
    </w:div>
    <w:div w:id="1840729030">
      <w:bodyDiv w:val="1"/>
      <w:marLeft w:val="0"/>
      <w:marRight w:val="0"/>
      <w:marTop w:val="0"/>
      <w:marBottom w:val="0"/>
      <w:divBdr>
        <w:top w:val="none" w:sz="0" w:space="0" w:color="auto"/>
        <w:left w:val="none" w:sz="0" w:space="0" w:color="auto"/>
        <w:bottom w:val="none" w:sz="0" w:space="0" w:color="auto"/>
        <w:right w:val="none" w:sz="0" w:space="0" w:color="auto"/>
      </w:divBdr>
    </w:div>
    <w:div w:id="2058580593">
      <w:bodyDiv w:val="1"/>
      <w:marLeft w:val="0"/>
      <w:marRight w:val="0"/>
      <w:marTop w:val="0"/>
      <w:marBottom w:val="0"/>
      <w:divBdr>
        <w:top w:val="none" w:sz="0" w:space="0" w:color="auto"/>
        <w:left w:val="none" w:sz="0" w:space="0" w:color="auto"/>
        <w:bottom w:val="none" w:sz="0" w:space="0" w:color="auto"/>
        <w:right w:val="none" w:sz="0" w:space="0" w:color="auto"/>
      </w:divBdr>
    </w:div>
    <w:div w:id="212900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6310A98E4C418DBB2CDBCC7BF606C0"/>
        <w:category>
          <w:name w:val="General"/>
          <w:gallery w:val="placeholder"/>
        </w:category>
        <w:types>
          <w:type w:val="bbPlcHdr"/>
        </w:types>
        <w:behaviors>
          <w:behavior w:val="content"/>
        </w:behaviors>
        <w:guid w:val="{5687A126-4398-43CA-B064-83BC5EBF9712}"/>
      </w:docPartPr>
      <w:docPartBody>
        <w:p w:rsidR="00000000" w:rsidRDefault="00331F43" w:rsidP="00331F43">
          <w:pPr>
            <w:pStyle w:val="D16310A98E4C418DBB2CDBCC7BF606C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43"/>
    <w:rsid w:val="00331F43"/>
    <w:rsid w:val="009B4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6310A98E4C418DBB2CDBCC7BF606C0">
    <w:name w:val="D16310A98E4C418DBB2CDBCC7BF606C0"/>
    <w:rsid w:val="00331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Julián B. Sánchez lópez</dc:creator>
  <keywords/>
  <dc:description/>
  <lastModifiedBy>Julián Benito Sánchez López</lastModifiedBy>
  <revision>5</revision>
  <dcterms:created xsi:type="dcterms:W3CDTF">2020-01-30T15:49:00.0000000Z</dcterms:created>
  <dcterms:modified xsi:type="dcterms:W3CDTF">2020-02-05T10:21:34.3262677Z</dcterms:modified>
</coreProperties>
</file>