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43D6AF" w14:textId="77777777" w:rsidR="00ED7FBA" w:rsidRPr="00ED7FBA" w:rsidRDefault="00ED7FBA" w:rsidP="00ED7FBA">
      <w:pPr>
        <w:rPr>
          <w:b/>
          <w:bCs/>
        </w:rPr>
      </w:pPr>
      <w:r w:rsidRPr="00ED7FBA">
        <w:rPr>
          <w:b/>
          <w:bCs/>
        </w:rPr>
        <w:t>Truth in Politics Act – Legislative Package (Kansas and U.S. Federal Versions)</w:t>
      </w:r>
    </w:p>
    <w:p w14:paraId="4D8FADF9" w14:textId="77777777" w:rsidR="00ED7FBA" w:rsidRPr="00ED7FBA" w:rsidRDefault="00ED7FBA" w:rsidP="00ED7FBA">
      <w:pPr>
        <w:rPr>
          <w:b/>
          <w:bCs/>
        </w:rPr>
      </w:pPr>
      <w:r w:rsidRPr="00ED7FBA">
        <w:rPr>
          <w:b/>
          <w:bCs/>
        </w:rPr>
        <w:pict w14:anchorId="43F2C4DE">
          <v:rect id="_x0000_i1217" style="width:0;height:1.5pt" o:hralign="center" o:hrstd="t" o:hr="t" fillcolor="#a0a0a0" stroked="f"/>
        </w:pict>
      </w:r>
    </w:p>
    <w:p w14:paraId="1C11FE5A" w14:textId="77777777" w:rsidR="00ED7FBA" w:rsidRPr="00ED7FBA" w:rsidRDefault="00ED7FBA" w:rsidP="00ED7FBA">
      <w:pPr>
        <w:rPr>
          <w:b/>
          <w:bCs/>
        </w:rPr>
      </w:pPr>
      <w:r w:rsidRPr="00ED7FBA">
        <w:rPr>
          <w:b/>
          <w:bCs/>
        </w:rPr>
        <w:t>I. BILL TEXT</w:t>
      </w:r>
    </w:p>
    <w:p w14:paraId="795794D0" w14:textId="77777777" w:rsidR="00ED7FBA" w:rsidRPr="00ED7FBA" w:rsidRDefault="00ED7FBA" w:rsidP="00ED7FBA">
      <w:pPr>
        <w:rPr>
          <w:b/>
          <w:bCs/>
        </w:rPr>
      </w:pPr>
      <w:r w:rsidRPr="00ED7FBA">
        <w:rPr>
          <w:b/>
          <w:bCs/>
        </w:rPr>
        <w:t>Kansas State Legislature / United States Congress</w:t>
      </w:r>
    </w:p>
    <w:p w14:paraId="2FF4F2C3" w14:textId="77777777" w:rsidR="00ED7FBA" w:rsidRPr="00ED7FBA" w:rsidRDefault="00ED7FBA" w:rsidP="00ED7FBA">
      <w:pPr>
        <w:rPr>
          <w:b/>
          <w:bCs/>
        </w:rPr>
      </w:pPr>
      <w:r w:rsidRPr="00ED7FBA">
        <w:rPr>
          <w:b/>
          <w:bCs/>
        </w:rPr>
        <w:t>The Truth in Politics Act</w:t>
      </w:r>
    </w:p>
    <w:p w14:paraId="6311FEC6" w14:textId="77777777" w:rsidR="00ED7FBA" w:rsidRPr="00ED7FBA" w:rsidRDefault="00ED7FBA" w:rsidP="00ED7FBA">
      <w:pPr>
        <w:rPr>
          <w:b/>
          <w:bCs/>
        </w:rPr>
      </w:pPr>
      <w:r w:rsidRPr="00ED7FBA">
        <w:rPr>
          <w:b/>
          <w:bCs/>
        </w:rPr>
        <w:t>Bill No. TBD</w:t>
      </w:r>
    </w:p>
    <w:p w14:paraId="4467ED43" w14:textId="77777777" w:rsidR="00ED7FBA" w:rsidRPr="00ED7FBA" w:rsidRDefault="00ED7FBA" w:rsidP="00ED7FBA">
      <w:pPr>
        <w:rPr>
          <w:b/>
          <w:bCs/>
        </w:rPr>
      </w:pPr>
      <w:r w:rsidRPr="00ED7FBA">
        <w:rPr>
          <w:b/>
          <w:bCs/>
        </w:rPr>
        <w:t>Introduced By: [Sponsor Name(s)]</w:t>
      </w:r>
      <w:r w:rsidRPr="00ED7FBA">
        <w:rPr>
          <w:b/>
          <w:bCs/>
        </w:rPr>
        <w:br/>
        <w:t>Date Introduced: [Date]</w:t>
      </w:r>
      <w:r w:rsidRPr="00ED7FBA">
        <w:rPr>
          <w:b/>
          <w:bCs/>
        </w:rPr>
        <w:br/>
        <w:t>Referred To: Committee on Government Ethics and Transparency / Committee on Oversight and Reform</w:t>
      </w:r>
    </w:p>
    <w:p w14:paraId="6205FC6E" w14:textId="77777777" w:rsidR="00ED7FBA" w:rsidRPr="00ED7FBA" w:rsidRDefault="00ED7FBA" w:rsidP="00ED7FBA">
      <w:pPr>
        <w:rPr>
          <w:b/>
          <w:bCs/>
        </w:rPr>
      </w:pPr>
      <w:r w:rsidRPr="00ED7FBA">
        <w:rPr>
          <w:b/>
          <w:bCs/>
        </w:rPr>
        <w:pict w14:anchorId="53774E5E">
          <v:rect id="_x0000_i1218" style="width:0;height:1.5pt" o:hralign="center" o:hrstd="t" o:hr="t" fillcolor="#a0a0a0" stroked="f"/>
        </w:pict>
      </w:r>
    </w:p>
    <w:p w14:paraId="1AB1E0AE" w14:textId="77777777" w:rsidR="00ED7FBA" w:rsidRPr="00ED7FBA" w:rsidRDefault="00ED7FBA" w:rsidP="00ED7FBA">
      <w:pPr>
        <w:rPr>
          <w:b/>
          <w:bCs/>
        </w:rPr>
      </w:pPr>
      <w:r w:rsidRPr="00ED7FBA">
        <w:rPr>
          <w:b/>
          <w:bCs/>
        </w:rPr>
        <w:t>A BILL</w:t>
      </w:r>
    </w:p>
    <w:p w14:paraId="35052916" w14:textId="77777777" w:rsidR="00ED7FBA" w:rsidRPr="00ED7FBA" w:rsidRDefault="00ED7FBA" w:rsidP="00ED7FBA">
      <w:pPr>
        <w:rPr>
          <w:b/>
          <w:bCs/>
        </w:rPr>
      </w:pPr>
      <w:r w:rsidRPr="00ED7FBA">
        <w:rPr>
          <w:b/>
          <w:bCs/>
        </w:rPr>
        <w:t>To prohibit the intentional dissemination of materially false statements by political figures, recognizing such conduct as a direct threat to democratic governance, individual autonomy, and the constitutional principles of an informed electorate.</w:t>
      </w:r>
    </w:p>
    <w:p w14:paraId="2205FB79" w14:textId="77777777" w:rsidR="00ED7FBA" w:rsidRPr="00ED7FBA" w:rsidRDefault="00ED7FBA" w:rsidP="00ED7FBA">
      <w:pPr>
        <w:rPr>
          <w:b/>
          <w:bCs/>
        </w:rPr>
      </w:pPr>
      <w:r w:rsidRPr="00ED7FBA">
        <w:rPr>
          <w:b/>
          <w:bCs/>
        </w:rPr>
        <w:pict w14:anchorId="23063E32">
          <v:rect id="_x0000_i1219" style="width:0;height:1.5pt" o:hralign="center" o:hrstd="t" o:hr="t" fillcolor="#a0a0a0" stroked="f"/>
        </w:pict>
      </w:r>
    </w:p>
    <w:p w14:paraId="5A8D1990" w14:textId="77777777" w:rsidR="00ED7FBA" w:rsidRPr="00ED7FBA" w:rsidRDefault="00ED7FBA" w:rsidP="00ED7FBA">
      <w:pPr>
        <w:rPr>
          <w:b/>
          <w:bCs/>
        </w:rPr>
      </w:pPr>
      <w:r w:rsidRPr="00ED7FBA">
        <w:rPr>
          <w:b/>
          <w:bCs/>
        </w:rPr>
        <w:t>SECTION 1. SHORT TITLE</w:t>
      </w:r>
    </w:p>
    <w:p w14:paraId="721A8386" w14:textId="77777777" w:rsidR="00ED7FBA" w:rsidRPr="00ED7FBA" w:rsidRDefault="00ED7FBA" w:rsidP="00ED7FBA">
      <w:pPr>
        <w:rPr>
          <w:b/>
          <w:bCs/>
        </w:rPr>
      </w:pPr>
      <w:r w:rsidRPr="00ED7FBA">
        <w:rPr>
          <w:b/>
          <w:bCs/>
        </w:rPr>
        <w:t>This Act may be cited as the "Truth in Politics Act."</w:t>
      </w:r>
    </w:p>
    <w:p w14:paraId="7E34A031" w14:textId="77777777" w:rsidR="00ED7FBA" w:rsidRPr="00ED7FBA" w:rsidRDefault="00ED7FBA" w:rsidP="00ED7FBA">
      <w:pPr>
        <w:rPr>
          <w:b/>
          <w:bCs/>
        </w:rPr>
      </w:pPr>
      <w:r w:rsidRPr="00ED7FBA">
        <w:rPr>
          <w:b/>
          <w:bCs/>
        </w:rPr>
        <w:pict w14:anchorId="418CDA08">
          <v:rect id="_x0000_i1220" style="width:0;height:1.5pt" o:hralign="center" o:hrstd="t" o:hr="t" fillcolor="#a0a0a0" stroked="f"/>
        </w:pict>
      </w:r>
    </w:p>
    <w:p w14:paraId="43F26306" w14:textId="77777777" w:rsidR="00ED7FBA" w:rsidRPr="00ED7FBA" w:rsidRDefault="00ED7FBA" w:rsidP="00ED7FBA">
      <w:pPr>
        <w:rPr>
          <w:b/>
          <w:bCs/>
        </w:rPr>
      </w:pPr>
      <w:r w:rsidRPr="00ED7FBA">
        <w:rPr>
          <w:b/>
          <w:bCs/>
        </w:rPr>
        <w:t>SECTION 2. FINDINGS AND DECLARATION OF POLICY</w:t>
      </w:r>
    </w:p>
    <w:p w14:paraId="44CDB452" w14:textId="77777777" w:rsidR="00ED7FBA" w:rsidRPr="00ED7FBA" w:rsidRDefault="00ED7FBA" w:rsidP="00ED7FBA">
      <w:pPr>
        <w:rPr>
          <w:b/>
          <w:bCs/>
        </w:rPr>
      </w:pPr>
      <w:r w:rsidRPr="00ED7FBA">
        <w:rPr>
          <w:b/>
          <w:bCs/>
        </w:rPr>
        <w:t>The Legislature finds the following:</w:t>
      </w:r>
    </w:p>
    <w:p w14:paraId="228B9125" w14:textId="77777777" w:rsidR="00ED7FBA" w:rsidRPr="00ED7FBA" w:rsidRDefault="00ED7FBA" w:rsidP="00ED7FBA">
      <w:pPr>
        <w:numPr>
          <w:ilvl w:val="0"/>
          <w:numId w:val="6"/>
        </w:numPr>
        <w:rPr>
          <w:b/>
          <w:bCs/>
        </w:rPr>
      </w:pPr>
      <w:r w:rsidRPr="00ED7FBA">
        <w:rPr>
          <w:b/>
          <w:bCs/>
        </w:rPr>
        <w:t>Democracy is predicated on the informed consent of the governed. The right to self-govern requires access to truthful, factual information.</w:t>
      </w:r>
    </w:p>
    <w:p w14:paraId="5F4C0CBC" w14:textId="77777777" w:rsidR="00ED7FBA" w:rsidRPr="00ED7FBA" w:rsidRDefault="00ED7FBA" w:rsidP="00ED7FBA">
      <w:pPr>
        <w:numPr>
          <w:ilvl w:val="0"/>
          <w:numId w:val="6"/>
        </w:numPr>
        <w:rPr>
          <w:b/>
          <w:bCs/>
        </w:rPr>
      </w:pPr>
      <w:r w:rsidRPr="00ED7FBA">
        <w:rPr>
          <w:b/>
          <w:bCs/>
        </w:rPr>
        <w:t>Knowingly false political speech by elected officials and candidates erodes trust in public institutions, manipulates electoral outcomes, and deprives the public of its right to make informed choices, thereby diminishing personal and collective autonomy.</w:t>
      </w:r>
    </w:p>
    <w:p w14:paraId="03916F67" w14:textId="77777777" w:rsidR="00ED7FBA" w:rsidRPr="00ED7FBA" w:rsidRDefault="00ED7FBA" w:rsidP="00ED7FBA">
      <w:pPr>
        <w:numPr>
          <w:ilvl w:val="0"/>
          <w:numId w:val="6"/>
        </w:numPr>
        <w:rPr>
          <w:b/>
          <w:bCs/>
        </w:rPr>
      </w:pPr>
      <w:r w:rsidRPr="00ED7FBA">
        <w:rPr>
          <w:b/>
          <w:bCs/>
        </w:rPr>
        <w:t xml:space="preserve">The First Amendment does not protect deliberate falsehoods intended to defraud, mislead, or cause harm, as upheld in </w:t>
      </w:r>
      <w:r w:rsidRPr="00ED7FBA">
        <w:rPr>
          <w:b/>
          <w:bCs/>
          <w:i/>
          <w:iCs/>
        </w:rPr>
        <w:t>United States v. Alvarez</w:t>
      </w:r>
      <w:r w:rsidRPr="00ED7FBA">
        <w:rPr>
          <w:b/>
          <w:bCs/>
        </w:rPr>
        <w:t xml:space="preserve">, 567 U.S. </w:t>
      </w:r>
      <w:r w:rsidRPr="00ED7FBA">
        <w:rPr>
          <w:b/>
          <w:bCs/>
        </w:rPr>
        <w:lastRenderedPageBreak/>
        <w:t>709 (2012), which recognizes a compelling interest in protecting the integrity of democratic processes.</w:t>
      </w:r>
    </w:p>
    <w:p w14:paraId="7D6B737E" w14:textId="77777777" w:rsidR="00ED7FBA" w:rsidRPr="00ED7FBA" w:rsidRDefault="00ED7FBA" w:rsidP="00ED7FBA">
      <w:pPr>
        <w:numPr>
          <w:ilvl w:val="0"/>
          <w:numId w:val="6"/>
        </w:numPr>
        <w:rPr>
          <w:b/>
          <w:bCs/>
        </w:rPr>
      </w:pPr>
      <w:r w:rsidRPr="00ED7FBA">
        <w:rPr>
          <w:b/>
          <w:bCs/>
        </w:rPr>
        <w:t>States and Congress have the authority to regulate conduct in political office, particularly where it concerns fraud (</w:t>
      </w:r>
      <w:r w:rsidRPr="00ED7FBA">
        <w:rPr>
          <w:b/>
          <w:bCs/>
          <w:i/>
          <w:iCs/>
        </w:rPr>
        <w:t>Illinois ex rel. Madigan v. Telemarketing Assocs., Inc.</w:t>
      </w:r>
      <w:r w:rsidRPr="00ED7FBA">
        <w:rPr>
          <w:b/>
          <w:bCs/>
        </w:rPr>
        <w:t>, 538 U.S. 600 (2003)) and material misrepresentation (</w:t>
      </w:r>
      <w:r w:rsidRPr="00ED7FBA">
        <w:rPr>
          <w:b/>
          <w:bCs/>
          <w:i/>
          <w:iCs/>
        </w:rPr>
        <w:t>Gertz v. Robert Welch, Inc.</w:t>
      </w:r>
      <w:r w:rsidRPr="00ED7FBA">
        <w:rPr>
          <w:b/>
          <w:bCs/>
        </w:rPr>
        <w:t>, 418 U.S. 323 (1974)).</w:t>
      </w:r>
    </w:p>
    <w:p w14:paraId="1E3AA801" w14:textId="77777777" w:rsidR="00ED7FBA" w:rsidRPr="00ED7FBA" w:rsidRDefault="00ED7FBA" w:rsidP="00ED7FBA">
      <w:pPr>
        <w:numPr>
          <w:ilvl w:val="0"/>
          <w:numId w:val="6"/>
        </w:numPr>
        <w:rPr>
          <w:b/>
          <w:bCs/>
        </w:rPr>
      </w:pPr>
      <w:r w:rsidRPr="00ED7FBA">
        <w:rPr>
          <w:b/>
          <w:bCs/>
        </w:rPr>
        <w:t xml:space="preserve">Numerous courts, including the Supreme Court in </w:t>
      </w:r>
      <w:r w:rsidRPr="00ED7FBA">
        <w:rPr>
          <w:b/>
          <w:bCs/>
          <w:i/>
          <w:iCs/>
        </w:rPr>
        <w:t>United States v. Alvarez</w:t>
      </w:r>
      <w:r w:rsidRPr="00ED7FBA">
        <w:rPr>
          <w:b/>
          <w:bCs/>
        </w:rPr>
        <w:t>, have acknowledged that while the First Amendment protects free expression, knowingly false statements made with harmful intent may be regulated—particularly where they undermine democratic integrity.</w:t>
      </w:r>
    </w:p>
    <w:p w14:paraId="4B4BF253" w14:textId="77777777" w:rsidR="00ED7FBA" w:rsidRPr="00ED7FBA" w:rsidRDefault="00ED7FBA" w:rsidP="00ED7FBA">
      <w:pPr>
        <w:numPr>
          <w:ilvl w:val="0"/>
          <w:numId w:val="6"/>
        </w:numPr>
        <w:rPr>
          <w:b/>
          <w:bCs/>
        </w:rPr>
      </w:pPr>
      <w:r w:rsidRPr="00ED7FBA">
        <w:rPr>
          <w:b/>
          <w:bCs/>
        </w:rPr>
        <w:t xml:space="preserve">Existing legal doctrines in </w:t>
      </w:r>
      <w:r w:rsidRPr="00ED7FBA">
        <w:rPr>
          <w:b/>
          <w:bCs/>
          <w:i/>
          <w:iCs/>
        </w:rPr>
        <w:t>Gertz v. Welch</w:t>
      </w:r>
      <w:r w:rsidRPr="00ED7FBA">
        <w:rPr>
          <w:b/>
          <w:bCs/>
        </w:rPr>
        <w:t xml:space="preserve">, </w:t>
      </w:r>
      <w:r w:rsidRPr="00ED7FBA">
        <w:rPr>
          <w:b/>
          <w:bCs/>
          <w:i/>
          <w:iCs/>
        </w:rPr>
        <w:t>Madigan v. Telemarketing</w:t>
      </w:r>
      <w:r w:rsidRPr="00ED7FBA">
        <w:rPr>
          <w:b/>
          <w:bCs/>
        </w:rPr>
        <w:t>, and campaign finance law recognize the government's compelling interest in truthfulness and transparency in public discourse.</w:t>
      </w:r>
    </w:p>
    <w:p w14:paraId="3B9C2A54" w14:textId="77777777" w:rsidR="00ED7FBA" w:rsidRPr="00ED7FBA" w:rsidRDefault="00ED7FBA" w:rsidP="00ED7FBA">
      <w:pPr>
        <w:rPr>
          <w:b/>
          <w:bCs/>
        </w:rPr>
      </w:pPr>
      <w:r w:rsidRPr="00ED7FBA">
        <w:rPr>
          <w:b/>
          <w:bCs/>
        </w:rPr>
        <w:t>Accordingly, the purpose of this Act is to establish legal accountability for materially false statements by political figures that undermine the public’s autonomy and threaten the functioning of our democratic republic.</w:t>
      </w:r>
    </w:p>
    <w:p w14:paraId="711099A0" w14:textId="77777777" w:rsidR="00ED7FBA" w:rsidRPr="00ED7FBA" w:rsidRDefault="00ED7FBA" w:rsidP="00ED7FBA">
      <w:pPr>
        <w:rPr>
          <w:b/>
          <w:bCs/>
        </w:rPr>
      </w:pPr>
      <w:r w:rsidRPr="00ED7FBA">
        <w:rPr>
          <w:b/>
          <w:bCs/>
        </w:rPr>
        <w:pict w14:anchorId="539544E3">
          <v:rect id="_x0000_i1221" style="width:0;height:1.5pt" o:hralign="center" o:hrstd="t" o:hr="t" fillcolor="#a0a0a0" stroked="f"/>
        </w:pict>
      </w:r>
    </w:p>
    <w:p w14:paraId="24E28969" w14:textId="77777777" w:rsidR="00ED7FBA" w:rsidRPr="00ED7FBA" w:rsidRDefault="00ED7FBA" w:rsidP="00ED7FBA">
      <w:pPr>
        <w:rPr>
          <w:b/>
          <w:bCs/>
        </w:rPr>
      </w:pPr>
      <w:r w:rsidRPr="00ED7FBA">
        <w:rPr>
          <w:b/>
          <w:bCs/>
        </w:rPr>
        <w:t>SECTION 3. DEFINITIONS</w:t>
      </w:r>
    </w:p>
    <w:p w14:paraId="21BE4568" w14:textId="77777777" w:rsidR="00ED7FBA" w:rsidRPr="00ED7FBA" w:rsidRDefault="00ED7FBA" w:rsidP="00ED7FBA">
      <w:pPr>
        <w:rPr>
          <w:b/>
          <w:bCs/>
        </w:rPr>
      </w:pPr>
      <w:r w:rsidRPr="00ED7FBA">
        <w:rPr>
          <w:b/>
          <w:bCs/>
        </w:rPr>
        <w:t>For purposes of this Act:</w:t>
      </w:r>
    </w:p>
    <w:p w14:paraId="1B796C78" w14:textId="77777777" w:rsidR="00ED7FBA" w:rsidRPr="00ED7FBA" w:rsidRDefault="00ED7FBA" w:rsidP="00ED7FBA">
      <w:pPr>
        <w:numPr>
          <w:ilvl w:val="0"/>
          <w:numId w:val="7"/>
        </w:numPr>
        <w:rPr>
          <w:b/>
          <w:bCs/>
        </w:rPr>
      </w:pPr>
      <w:r w:rsidRPr="00ED7FBA">
        <w:rPr>
          <w:b/>
          <w:bCs/>
        </w:rPr>
        <w:t>"Political figure" means any individual holding or seeking elected office at the state or federal level.</w:t>
      </w:r>
    </w:p>
    <w:p w14:paraId="1C42E83A" w14:textId="77777777" w:rsidR="00ED7FBA" w:rsidRPr="00ED7FBA" w:rsidRDefault="00ED7FBA" w:rsidP="00ED7FBA">
      <w:pPr>
        <w:numPr>
          <w:ilvl w:val="0"/>
          <w:numId w:val="7"/>
        </w:numPr>
        <w:rPr>
          <w:b/>
          <w:bCs/>
        </w:rPr>
      </w:pPr>
      <w:r w:rsidRPr="00ED7FBA">
        <w:rPr>
          <w:b/>
          <w:bCs/>
        </w:rPr>
        <w:t>"Materially false statement" means a demonstrably false factual assertion, made knowingly or with reckless disregard for the truth, that has the potential to influence public opinion, election outcomes, public health, or public safety.</w:t>
      </w:r>
    </w:p>
    <w:p w14:paraId="4DD3A820" w14:textId="77777777" w:rsidR="00ED7FBA" w:rsidRPr="00ED7FBA" w:rsidRDefault="00ED7FBA" w:rsidP="00ED7FBA">
      <w:pPr>
        <w:numPr>
          <w:ilvl w:val="0"/>
          <w:numId w:val="7"/>
        </w:numPr>
        <w:rPr>
          <w:b/>
          <w:bCs/>
        </w:rPr>
      </w:pPr>
      <w:r w:rsidRPr="00ED7FBA">
        <w:rPr>
          <w:b/>
          <w:bCs/>
        </w:rPr>
        <w:t>"Public medium" includes but is not limited to speeches, press releases, official social media, campaign materials, televised appearances, and public legislative forums.</w:t>
      </w:r>
    </w:p>
    <w:p w14:paraId="4BE5B029" w14:textId="77777777" w:rsidR="00ED7FBA" w:rsidRPr="00ED7FBA" w:rsidRDefault="00ED7FBA" w:rsidP="00ED7FBA">
      <w:pPr>
        <w:rPr>
          <w:b/>
          <w:bCs/>
        </w:rPr>
      </w:pPr>
      <w:r w:rsidRPr="00ED7FBA">
        <w:rPr>
          <w:b/>
          <w:bCs/>
        </w:rPr>
        <w:pict w14:anchorId="2080AC75">
          <v:rect id="_x0000_i1222" style="width:0;height:1.5pt" o:hralign="center" o:hrstd="t" o:hr="t" fillcolor="#a0a0a0" stroked="f"/>
        </w:pict>
      </w:r>
    </w:p>
    <w:p w14:paraId="45A3FB3F" w14:textId="77777777" w:rsidR="00ED7FBA" w:rsidRPr="00ED7FBA" w:rsidRDefault="00ED7FBA" w:rsidP="00ED7FBA">
      <w:pPr>
        <w:rPr>
          <w:b/>
          <w:bCs/>
        </w:rPr>
      </w:pPr>
      <w:r w:rsidRPr="00ED7FBA">
        <w:rPr>
          <w:b/>
          <w:bCs/>
        </w:rPr>
        <w:t>SECTION 4. PROHIBITED CONDUCT</w:t>
      </w:r>
    </w:p>
    <w:p w14:paraId="3EEA7E5F" w14:textId="77777777" w:rsidR="00ED7FBA" w:rsidRPr="00ED7FBA" w:rsidRDefault="00ED7FBA" w:rsidP="00ED7FBA">
      <w:pPr>
        <w:rPr>
          <w:b/>
          <w:bCs/>
        </w:rPr>
      </w:pPr>
      <w:r w:rsidRPr="00ED7FBA">
        <w:rPr>
          <w:b/>
          <w:bCs/>
        </w:rPr>
        <w:t>(a) No political figure shall:</w:t>
      </w:r>
    </w:p>
    <w:p w14:paraId="44FEDE39" w14:textId="77777777" w:rsidR="00ED7FBA" w:rsidRPr="00ED7FBA" w:rsidRDefault="00ED7FBA" w:rsidP="00ED7FBA">
      <w:pPr>
        <w:numPr>
          <w:ilvl w:val="0"/>
          <w:numId w:val="8"/>
        </w:numPr>
        <w:rPr>
          <w:b/>
          <w:bCs/>
        </w:rPr>
      </w:pPr>
      <w:r w:rsidRPr="00ED7FBA">
        <w:rPr>
          <w:b/>
          <w:bCs/>
        </w:rPr>
        <w:lastRenderedPageBreak/>
        <w:t>Knowingly disseminate materially false statements to the public through any public medium;</w:t>
      </w:r>
    </w:p>
    <w:p w14:paraId="00A01723" w14:textId="77777777" w:rsidR="00ED7FBA" w:rsidRPr="00ED7FBA" w:rsidRDefault="00ED7FBA" w:rsidP="00ED7FBA">
      <w:pPr>
        <w:numPr>
          <w:ilvl w:val="0"/>
          <w:numId w:val="8"/>
        </w:numPr>
        <w:rPr>
          <w:b/>
          <w:bCs/>
        </w:rPr>
      </w:pPr>
      <w:r w:rsidRPr="00ED7FBA">
        <w:rPr>
          <w:b/>
          <w:bCs/>
        </w:rPr>
        <w:t>Misrepresent legislative actions, voting records, legal decisions, or endorsements in an official or campaign capacity;</w:t>
      </w:r>
    </w:p>
    <w:p w14:paraId="18A458CF" w14:textId="77777777" w:rsidR="00ED7FBA" w:rsidRPr="00ED7FBA" w:rsidRDefault="00ED7FBA" w:rsidP="00ED7FBA">
      <w:pPr>
        <w:numPr>
          <w:ilvl w:val="0"/>
          <w:numId w:val="8"/>
        </w:numPr>
        <w:rPr>
          <w:b/>
          <w:bCs/>
        </w:rPr>
      </w:pPr>
      <w:r w:rsidRPr="00ED7FBA">
        <w:rPr>
          <w:b/>
          <w:bCs/>
        </w:rPr>
        <w:t>Disseminate falsified or fabricated statistical data or budgetary information with intent to deceive;</w:t>
      </w:r>
    </w:p>
    <w:p w14:paraId="73EFAE6D" w14:textId="77777777" w:rsidR="00ED7FBA" w:rsidRPr="00ED7FBA" w:rsidRDefault="00ED7FBA" w:rsidP="00ED7FBA">
      <w:pPr>
        <w:numPr>
          <w:ilvl w:val="0"/>
          <w:numId w:val="8"/>
        </w:numPr>
        <w:rPr>
          <w:b/>
          <w:bCs/>
        </w:rPr>
      </w:pPr>
      <w:r w:rsidRPr="00ED7FBA">
        <w:rPr>
          <w:b/>
          <w:bCs/>
        </w:rPr>
        <w:t>Misrepresent the content or legal effect of a pending or enacted law.</w:t>
      </w:r>
    </w:p>
    <w:p w14:paraId="4D037DE6" w14:textId="77777777" w:rsidR="00ED7FBA" w:rsidRPr="00ED7FBA" w:rsidRDefault="00ED7FBA" w:rsidP="00ED7FBA">
      <w:pPr>
        <w:rPr>
          <w:b/>
          <w:bCs/>
        </w:rPr>
      </w:pPr>
      <w:r w:rsidRPr="00ED7FBA">
        <w:rPr>
          <w:b/>
          <w:bCs/>
        </w:rPr>
        <w:t>(b) Exemptions shall be granted for:</w:t>
      </w:r>
    </w:p>
    <w:p w14:paraId="1A01D12D" w14:textId="77777777" w:rsidR="00ED7FBA" w:rsidRPr="00ED7FBA" w:rsidRDefault="00ED7FBA" w:rsidP="00ED7FBA">
      <w:pPr>
        <w:numPr>
          <w:ilvl w:val="0"/>
          <w:numId w:val="9"/>
        </w:numPr>
        <w:rPr>
          <w:b/>
          <w:bCs/>
        </w:rPr>
      </w:pPr>
      <w:r w:rsidRPr="00ED7FBA">
        <w:rPr>
          <w:b/>
          <w:bCs/>
        </w:rPr>
        <w:t>Clearly identified satire, parody, or opinion not presented as fact;</w:t>
      </w:r>
    </w:p>
    <w:p w14:paraId="52C25F0C" w14:textId="77777777" w:rsidR="00ED7FBA" w:rsidRPr="00ED7FBA" w:rsidRDefault="00ED7FBA" w:rsidP="00ED7FBA">
      <w:pPr>
        <w:numPr>
          <w:ilvl w:val="0"/>
          <w:numId w:val="9"/>
        </w:numPr>
        <w:rPr>
          <w:b/>
          <w:bCs/>
        </w:rPr>
      </w:pPr>
      <w:r w:rsidRPr="00ED7FBA">
        <w:rPr>
          <w:b/>
          <w:bCs/>
        </w:rPr>
        <w:t>Statements made in good faith reliance on reputable sources later found to be inaccurate.</w:t>
      </w:r>
    </w:p>
    <w:p w14:paraId="05C535F1" w14:textId="77777777" w:rsidR="00ED7FBA" w:rsidRPr="00ED7FBA" w:rsidRDefault="00ED7FBA" w:rsidP="00ED7FBA">
      <w:pPr>
        <w:rPr>
          <w:b/>
          <w:bCs/>
        </w:rPr>
      </w:pPr>
      <w:r w:rsidRPr="00ED7FBA">
        <w:rPr>
          <w:b/>
          <w:bCs/>
        </w:rPr>
        <w:pict w14:anchorId="0364BEE1">
          <v:rect id="_x0000_i1223" style="width:0;height:1.5pt" o:hralign="center" o:hrstd="t" o:hr="t" fillcolor="#a0a0a0" stroked="f"/>
        </w:pict>
      </w:r>
    </w:p>
    <w:p w14:paraId="79B30536" w14:textId="77777777" w:rsidR="00ED7FBA" w:rsidRPr="00ED7FBA" w:rsidRDefault="00ED7FBA" w:rsidP="00ED7FBA">
      <w:pPr>
        <w:rPr>
          <w:b/>
          <w:bCs/>
        </w:rPr>
      </w:pPr>
      <w:r w:rsidRPr="00ED7FBA">
        <w:rPr>
          <w:b/>
          <w:bCs/>
        </w:rPr>
        <w:t>SECTION 5. ENFORCEMENT AUTHORITY</w:t>
      </w:r>
    </w:p>
    <w:p w14:paraId="63DBDE54" w14:textId="77777777" w:rsidR="00ED7FBA" w:rsidRPr="00ED7FBA" w:rsidRDefault="00ED7FBA" w:rsidP="00ED7FBA">
      <w:pPr>
        <w:rPr>
          <w:b/>
          <w:bCs/>
        </w:rPr>
      </w:pPr>
      <w:r w:rsidRPr="00ED7FBA">
        <w:rPr>
          <w:b/>
          <w:bCs/>
        </w:rPr>
        <w:t xml:space="preserve">(a) </w:t>
      </w:r>
      <w:r w:rsidRPr="00ED7FBA">
        <w:rPr>
          <w:b/>
          <w:bCs/>
          <w:i/>
          <w:iCs/>
        </w:rPr>
        <w:t>Kansas Version</w:t>
      </w:r>
      <w:r w:rsidRPr="00ED7FBA">
        <w:rPr>
          <w:b/>
          <w:bCs/>
        </w:rPr>
        <w:t>: The Kansas Governmental Ethics Commission (KGEC) shall establish a Truth and Accountability Review Board (TARB) comprising nonpartisan legal scholars, ethicists, journalists, and citizen representatives.</w:t>
      </w:r>
    </w:p>
    <w:p w14:paraId="04ED2425" w14:textId="77777777" w:rsidR="00ED7FBA" w:rsidRPr="00ED7FBA" w:rsidRDefault="00ED7FBA" w:rsidP="00ED7FBA">
      <w:pPr>
        <w:rPr>
          <w:b/>
          <w:bCs/>
        </w:rPr>
      </w:pPr>
      <w:r w:rsidRPr="00ED7FBA">
        <w:rPr>
          <w:b/>
          <w:bCs/>
        </w:rPr>
        <w:t xml:space="preserve">(b) </w:t>
      </w:r>
      <w:r w:rsidRPr="00ED7FBA">
        <w:rPr>
          <w:b/>
          <w:bCs/>
          <w:i/>
          <w:iCs/>
        </w:rPr>
        <w:t>Federal Version</w:t>
      </w:r>
      <w:r w:rsidRPr="00ED7FBA">
        <w:rPr>
          <w:b/>
          <w:bCs/>
        </w:rPr>
        <w:t>: The Office of Congressional Accountability (OCA) shall be established as an independent oversight body, separate from Congress, reporting to the Government Accountability Office (GAO).</w:t>
      </w:r>
    </w:p>
    <w:p w14:paraId="18905AF0" w14:textId="77777777" w:rsidR="00ED7FBA" w:rsidRPr="00ED7FBA" w:rsidRDefault="00ED7FBA" w:rsidP="00ED7FBA">
      <w:pPr>
        <w:rPr>
          <w:b/>
          <w:bCs/>
        </w:rPr>
      </w:pPr>
      <w:r w:rsidRPr="00ED7FBA">
        <w:rPr>
          <w:b/>
          <w:bCs/>
        </w:rPr>
        <w:t>(c) Any individual may file a verified complaint. The reviewing body must complete a preliminary determination within 30 days.</w:t>
      </w:r>
    </w:p>
    <w:p w14:paraId="74FD6534" w14:textId="77777777" w:rsidR="00ED7FBA" w:rsidRPr="00ED7FBA" w:rsidRDefault="00ED7FBA" w:rsidP="00ED7FBA">
      <w:pPr>
        <w:rPr>
          <w:b/>
          <w:bCs/>
        </w:rPr>
      </w:pPr>
      <w:r w:rsidRPr="00ED7FBA">
        <w:rPr>
          <w:b/>
          <w:bCs/>
        </w:rPr>
        <w:t>(d) If a violation is substantiated by clear and convincing evidence:</w:t>
      </w:r>
    </w:p>
    <w:p w14:paraId="382068B0" w14:textId="77777777" w:rsidR="00ED7FBA" w:rsidRPr="00ED7FBA" w:rsidRDefault="00ED7FBA" w:rsidP="00ED7FBA">
      <w:pPr>
        <w:numPr>
          <w:ilvl w:val="0"/>
          <w:numId w:val="10"/>
        </w:numPr>
        <w:rPr>
          <w:b/>
          <w:bCs/>
        </w:rPr>
      </w:pPr>
      <w:r w:rsidRPr="00ED7FBA">
        <w:rPr>
          <w:b/>
          <w:bCs/>
        </w:rPr>
        <w:t>First Violation: Formal public retraction and 8 hours of government ethics education;</w:t>
      </w:r>
    </w:p>
    <w:p w14:paraId="4E5CF7E3" w14:textId="77777777" w:rsidR="00ED7FBA" w:rsidRPr="00ED7FBA" w:rsidRDefault="00ED7FBA" w:rsidP="00ED7FBA">
      <w:pPr>
        <w:numPr>
          <w:ilvl w:val="0"/>
          <w:numId w:val="10"/>
        </w:numPr>
        <w:rPr>
          <w:b/>
          <w:bCs/>
        </w:rPr>
      </w:pPr>
      <w:r w:rsidRPr="00ED7FBA">
        <w:rPr>
          <w:b/>
          <w:bCs/>
        </w:rPr>
        <w:t>Second Violation: $10,000–$25,000 civil fine and temporary suspension from campaign fundraising (up to 6 months);</w:t>
      </w:r>
    </w:p>
    <w:p w14:paraId="5F9E9209" w14:textId="77777777" w:rsidR="00ED7FBA" w:rsidRPr="00ED7FBA" w:rsidRDefault="00ED7FBA" w:rsidP="00ED7FBA">
      <w:pPr>
        <w:numPr>
          <w:ilvl w:val="0"/>
          <w:numId w:val="10"/>
        </w:numPr>
        <w:rPr>
          <w:b/>
          <w:bCs/>
        </w:rPr>
      </w:pPr>
      <w:r w:rsidRPr="00ED7FBA">
        <w:rPr>
          <w:b/>
          <w:bCs/>
        </w:rPr>
        <w:t>Third Violation: Ineligibility to run for or hold public office for 5 years;</w:t>
      </w:r>
    </w:p>
    <w:p w14:paraId="6155438D" w14:textId="77777777" w:rsidR="00ED7FBA" w:rsidRPr="00ED7FBA" w:rsidRDefault="00ED7FBA" w:rsidP="00ED7FBA">
      <w:pPr>
        <w:numPr>
          <w:ilvl w:val="0"/>
          <w:numId w:val="10"/>
        </w:numPr>
        <w:rPr>
          <w:b/>
          <w:bCs/>
        </w:rPr>
      </w:pPr>
      <w:r w:rsidRPr="00ED7FBA">
        <w:rPr>
          <w:b/>
          <w:bCs/>
        </w:rPr>
        <w:t>If the violation involved public endangerment or financial harm, referral shall be made for criminal prosecution under applicable fraud and public corruption statutes.</w:t>
      </w:r>
    </w:p>
    <w:p w14:paraId="1F0D61B9" w14:textId="77777777" w:rsidR="00ED7FBA" w:rsidRPr="00ED7FBA" w:rsidRDefault="00ED7FBA" w:rsidP="00ED7FBA">
      <w:pPr>
        <w:rPr>
          <w:b/>
          <w:bCs/>
        </w:rPr>
      </w:pPr>
      <w:r w:rsidRPr="00ED7FBA">
        <w:rPr>
          <w:b/>
          <w:bCs/>
        </w:rPr>
        <w:lastRenderedPageBreak/>
        <w:pict w14:anchorId="4AFB5DF5">
          <v:rect id="_x0000_i1224" style="width:0;height:1.5pt" o:hralign="center" o:hrstd="t" o:hr="t" fillcolor="#a0a0a0" stroked="f"/>
        </w:pict>
      </w:r>
    </w:p>
    <w:p w14:paraId="5F6AC674" w14:textId="77777777" w:rsidR="00ED7FBA" w:rsidRPr="00ED7FBA" w:rsidRDefault="00ED7FBA" w:rsidP="00ED7FBA">
      <w:pPr>
        <w:rPr>
          <w:b/>
          <w:bCs/>
        </w:rPr>
      </w:pPr>
      <w:r w:rsidRPr="00ED7FBA">
        <w:rPr>
          <w:b/>
          <w:bCs/>
        </w:rPr>
        <w:t>SECTION 6. SEVERABILITY</w:t>
      </w:r>
    </w:p>
    <w:p w14:paraId="1E4C3E96" w14:textId="77777777" w:rsidR="00ED7FBA" w:rsidRPr="00ED7FBA" w:rsidRDefault="00ED7FBA" w:rsidP="00ED7FBA">
      <w:pPr>
        <w:rPr>
          <w:b/>
          <w:bCs/>
        </w:rPr>
      </w:pPr>
      <w:r w:rsidRPr="00ED7FBA">
        <w:rPr>
          <w:b/>
          <w:bCs/>
        </w:rPr>
        <w:t>If any provision of this Act is found to be unconstitutional or otherwise unenforceable, the remainder shall remain in full force and effect.</w:t>
      </w:r>
    </w:p>
    <w:p w14:paraId="6E09D04A" w14:textId="77777777" w:rsidR="00ED7FBA" w:rsidRPr="00ED7FBA" w:rsidRDefault="00ED7FBA" w:rsidP="00ED7FBA">
      <w:pPr>
        <w:rPr>
          <w:b/>
          <w:bCs/>
        </w:rPr>
      </w:pPr>
      <w:r w:rsidRPr="00ED7FBA">
        <w:rPr>
          <w:b/>
          <w:bCs/>
        </w:rPr>
        <w:pict w14:anchorId="28505DE4">
          <v:rect id="_x0000_i1225" style="width:0;height:1.5pt" o:hralign="center" o:hrstd="t" o:hr="t" fillcolor="#a0a0a0" stroked="f"/>
        </w:pict>
      </w:r>
    </w:p>
    <w:p w14:paraId="098891E2" w14:textId="77777777" w:rsidR="00ED7FBA" w:rsidRPr="00ED7FBA" w:rsidRDefault="00ED7FBA" w:rsidP="00ED7FBA">
      <w:pPr>
        <w:rPr>
          <w:b/>
          <w:bCs/>
        </w:rPr>
      </w:pPr>
      <w:r w:rsidRPr="00ED7FBA">
        <w:rPr>
          <w:b/>
          <w:bCs/>
        </w:rPr>
        <w:t>SECTION 7. EFFECTIVE DATE</w:t>
      </w:r>
    </w:p>
    <w:p w14:paraId="57514D43" w14:textId="77777777" w:rsidR="00ED7FBA" w:rsidRPr="00ED7FBA" w:rsidRDefault="00ED7FBA" w:rsidP="00ED7FBA">
      <w:pPr>
        <w:rPr>
          <w:b/>
          <w:bCs/>
        </w:rPr>
      </w:pPr>
      <w:r w:rsidRPr="00ED7FBA">
        <w:rPr>
          <w:b/>
          <w:bCs/>
        </w:rPr>
        <w:t>This Act shall take effect 90 days after passage and shall apply prospectively to all conduct occurring thereafter.</w:t>
      </w:r>
    </w:p>
    <w:p w14:paraId="650DEC16" w14:textId="77777777" w:rsidR="00ED7FBA" w:rsidRPr="00ED7FBA" w:rsidRDefault="00ED7FBA" w:rsidP="00ED7FBA">
      <w:pPr>
        <w:rPr>
          <w:b/>
          <w:bCs/>
        </w:rPr>
      </w:pPr>
      <w:r w:rsidRPr="00ED7FBA">
        <w:rPr>
          <w:b/>
          <w:bCs/>
        </w:rPr>
        <w:pict w14:anchorId="2E2EBE29">
          <v:rect id="_x0000_i1226" style="width:0;height:1.5pt" o:hralign="center" o:hrstd="t" o:hr="t" fillcolor="#a0a0a0" stroked="f"/>
        </w:pict>
      </w:r>
    </w:p>
    <w:p w14:paraId="622705A5" w14:textId="77777777" w:rsidR="00ED7FBA" w:rsidRPr="00ED7FBA" w:rsidRDefault="00ED7FBA" w:rsidP="00ED7FBA">
      <w:pPr>
        <w:rPr>
          <w:b/>
          <w:bCs/>
        </w:rPr>
      </w:pPr>
      <w:r w:rsidRPr="00ED7FBA">
        <w:rPr>
          <w:b/>
          <w:bCs/>
        </w:rPr>
        <w:t>SECTION 8. CONSTITUTIONAL COMPLIANCE</w:t>
      </w:r>
    </w:p>
    <w:p w14:paraId="0E107C3D" w14:textId="77777777" w:rsidR="00ED7FBA" w:rsidRPr="00ED7FBA" w:rsidRDefault="00ED7FBA" w:rsidP="00ED7FBA">
      <w:pPr>
        <w:rPr>
          <w:b/>
          <w:bCs/>
        </w:rPr>
      </w:pPr>
      <w:r w:rsidRPr="00ED7FBA">
        <w:rPr>
          <w:b/>
          <w:bCs/>
        </w:rPr>
        <w:t>This Act is designed to comply with the limitations of the First Amendment by targeting knowingly false factual assertions made with malicious intent—not political opinions or protected speech. It seeks to balance freedom of expression with the protection of democratic integrity and individual autonomy.</w:t>
      </w:r>
    </w:p>
    <w:p w14:paraId="297AD5DA" w14:textId="77777777" w:rsidR="00ED7FBA" w:rsidRPr="00ED7FBA" w:rsidRDefault="00ED7FBA" w:rsidP="00ED7FBA">
      <w:pPr>
        <w:rPr>
          <w:b/>
          <w:bCs/>
        </w:rPr>
      </w:pPr>
      <w:r w:rsidRPr="00ED7FBA">
        <w:rPr>
          <w:b/>
          <w:bCs/>
        </w:rPr>
        <w:pict w14:anchorId="5241E590">
          <v:rect id="_x0000_i1227" style="width:0;height:1.5pt" o:hralign="center" o:hrstd="t" o:hr="t" fillcolor="#a0a0a0" stroked="f"/>
        </w:pict>
      </w:r>
    </w:p>
    <w:p w14:paraId="686ACDAE" w14:textId="77777777" w:rsidR="00ED7FBA" w:rsidRPr="00ED7FBA" w:rsidRDefault="00ED7FBA" w:rsidP="00ED7FBA">
      <w:pPr>
        <w:rPr>
          <w:b/>
          <w:bCs/>
        </w:rPr>
      </w:pPr>
      <w:r w:rsidRPr="00ED7FBA">
        <w:rPr>
          <w:b/>
          <w:bCs/>
        </w:rPr>
        <w:t>II. LEGAL REFERENCES AND PRECEDENTS</w:t>
      </w:r>
    </w:p>
    <w:p w14:paraId="646182F8" w14:textId="77777777" w:rsidR="00ED7FBA" w:rsidRPr="00ED7FBA" w:rsidRDefault="00ED7FBA" w:rsidP="00ED7FBA">
      <w:pPr>
        <w:numPr>
          <w:ilvl w:val="0"/>
          <w:numId w:val="11"/>
        </w:numPr>
        <w:rPr>
          <w:b/>
          <w:bCs/>
        </w:rPr>
      </w:pPr>
      <w:r w:rsidRPr="00ED7FBA">
        <w:rPr>
          <w:b/>
          <w:bCs/>
          <w:i/>
          <w:iCs/>
        </w:rPr>
        <w:t>United States v. Alvarez</w:t>
      </w:r>
      <w:r w:rsidRPr="00ED7FBA">
        <w:rPr>
          <w:b/>
          <w:bCs/>
        </w:rPr>
        <w:t>, 567 U.S. 709 (2012) – Recognized limits of free speech where harm from falsehood is demonstrable.</w:t>
      </w:r>
    </w:p>
    <w:p w14:paraId="0BEA607A" w14:textId="77777777" w:rsidR="00ED7FBA" w:rsidRPr="00ED7FBA" w:rsidRDefault="00ED7FBA" w:rsidP="00ED7FBA">
      <w:pPr>
        <w:numPr>
          <w:ilvl w:val="0"/>
          <w:numId w:val="11"/>
        </w:numPr>
        <w:rPr>
          <w:b/>
          <w:bCs/>
        </w:rPr>
      </w:pPr>
      <w:r w:rsidRPr="00ED7FBA">
        <w:rPr>
          <w:b/>
          <w:bCs/>
          <w:i/>
          <w:iCs/>
        </w:rPr>
        <w:t>Gertz v. Robert Welch, Inc.</w:t>
      </w:r>
      <w:r w:rsidRPr="00ED7FBA">
        <w:rPr>
          <w:b/>
          <w:bCs/>
        </w:rPr>
        <w:t>, 418 U.S. 323 (1974) – Provided a precedent for distinguishing falsehoods about public figures and actual malice.</w:t>
      </w:r>
    </w:p>
    <w:p w14:paraId="3983EFE1" w14:textId="77777777" w:rsidR="00ED7FBA" w:rsidRPr="00ED7FBA" w:rsidRDefault="00ED7FBA" w:rsidP="00ED7FBA">
      <w:pPr>
        <w:numPr>
          <w:ilvl w:val="0"/>
          <w:numId w:val="11"/>
        </w:numPr>
        <w:rPr>
          <w:b/>
          <w:bCs/>
        </w:rPr>
      </w:pPr>
      <w:r w:rsidRPr="00ED7FBA">
        <w:rPr>
          <w:b/>
          <w:bCs/>
          <w:i/>
          <w:iCs/>
        </w:rPr>
        <w:t>Illinois ex rel. Madigan v. Telemarketing Assocs., Inc.</w:t>
      </w:r>
      <w:r w:rsidRPr="00ED7FBA">
        <w:rPr>
          <w:b/>
          <w:bCs/>
        </w:rPr>
        <w:t>, 538 U.S. 600 (2003) – Affirmed state’s right to regulate deceptive speech in public interest.</w:t>
      </w:r>
    </w:p>
    <w:p w14:paraId="15965020" w14:textId="77777777" w:rsidR="00ED7FBA" w:rsidRPr="00ED7FBA" w:rsidRDefault="00ED7FBA" w:rsidP="00ED7FBA">
      <w:pPr>
        <w:numPr>
          <w:ilvl w:val="0"/>
          <w:numId w:val="11"/>
        </w:numPr>
        <w:rPr>
          <w:b/>
          <w:bCs/>
        </w:rPr>
      </w:pPr>
      <w:r w:rsidRPr="00ED7FBA">
        <w:rPr>
          <w:b/>
          <w:bCs/>
          <w:i/>
          <w:iCs/>
        </w:rPr>
        <w:t>Susan B. Anthony List v. Driehaus</w:t>
      </w:r>
      <w:r w:rsidRPr="00ED7FBA">
        <w:rPr>
          <w:b/>
          <w:bCs/>
        </w:rPr>
        <w:t>, 573 U.S. 149 (2014) – Informed the need for narrowly tailored regulation of political falsehoods.</w:t>
      </w:r>
    </w:p>
    <w:p w14:paraId="428C96BE" w14:textId="77777777" w:rsidR="00ED7FBA" w:rsidRPr="00ED7FBA" w:rsidRDefault="00ED7FBA" w:rsidP="00ED7FBA">
      <w:pPr>
        <w:numPr>
          <w:ilvl w:val="0"/>
          <w:numId w:val="11"/>
        </w:numPr>
        <w:rPr>
          <w:b/>
          <w:bCs/>
        </w:rPr>
      </w:pPr>
      <w:r w:rsidRPr="00ED7FBA">
        <w:rPr>
          <w:b/>
          <w:bCs/>
        </w:rPr>
        <w:t>Minnesota Statute § 211B.06 – (Historical context) Criminalized political falsehoods; challenged for vagueness.</w:t>
      </w:r>
    </w:p>
    <w:p w14:paraId="267FDCEE" w14:textId="77777777" w:rsidR="00ED7FBA" w:rsidRPr="00ED7FBA" w:rsidRDefault="00ED7FBA" w:rsidP="00ED7FBA">
      <w:pPr>
        <w:numPr>
          <w:ilvl w:val="0"/>
          <w:numId w:val="11"/>
        </w:numPr>
        <w:rPr>
          <w:b/>
          <w:bCs/>
        </w:rPr>
      </w:pPr>
      <w:r w:rsidRPr="00ED7FBA">
        <w:rPr>
          <w:b/>
          <w:bCs/>
        </w:rPr>
        <w:t>Canada’s Elections Modernization Act – Regulates false claims during elections.</w:t>
      </w:r>
    </w:p>
    <w:p w14:paraId="124B4B23" w14:textId="77777777" w:rsidR="00ED7FBA" w:rsidRPr="00ED7FBA" w:rsidRDefault="00ED7FBA" w:rsidP="00ED7FBA">
      <w:pPr>
        <w:numPr>
          <w:ilvl w:val="0"/>
          <w:numId w:val="11"/>
        </w:numPr>
        <w:rPr>
          <w:b/>
          <w:bCs/>
        </w:rPr>
      </w:pPr>
      <w:r w:rsidRPr="00ED7FBA">
        <w:rPr>
          <w:b/>
          <w:bCs/>
        </w:rPr>
        <w:t xml:space="preserve">Germany’s </w:t>
      </w:r>
      <w:proofErr w:type="spellStart"/>
      <w:r w:rsidRPr="00ED7FBA">
        <w:rPr>
          <w:b/>
          <w:bCs/>
        </w:rPr>
        <w:t>NetzDG</w:t>
      </w:r>
      <w:proofErr w:type="spellEnd"/>
      <w:r w:rsidRPr="00ED7FBA">
        <w:rPr>
          <w:b/>
          <w:bCs/>
        </w:rPr>
        <w:t xml:space="preserve"> – Regulates platform accountability for false content.</w:t>
      </w:r>
    </w:p>
    <w:p w14:paraId="6D8E4BCA" w14:textId="77777777" w:rsidR="00ED7FBA" w:rsidRPr="00ED7FBA" w:rsidRDefault="00ED7FBA" w:rsidP="00ED7FBA">
      <w:pPr>
        <w:numPr>
          <w:ilvl w:val="0"/>
          <w:numId w:val="11"/>
        </w:numPr>
        <w:rPr>
          <w:b/>
          <w:bCs/>
        </w:rPr>
      </w:pPr>
      <w:r w:rsidRPr="00ED7FBA">
        <w:rPr>
          <w:b/>
          <w:bCs/>
        </w:rPr>
        <w:lastRenderedPageBreak/>
        <w:t>Washington State’s Rickert decision – Reinforces need for precise statutory language.</w:t>
      </w:r>
    </w:p>
    <w:p w14:paraId="06FE6891" w14:textId="77777777" w:rsidR="00ED7FBA" w:rsidRPr="00ED7FBA" w:rsidRDefault="00ED7FBA" w:rsidP="00ED7FBA">
      <w:pPr>
        <w:rPr>
          <w:b/>
          <w:bCs/>
        </w:rPr>
      </w:pPr>
      <w:r w:rsidRPr="00ED7FBA">
        <w:rPr>
          <w:b/>
          <w:bCs/>
        </w:rPr>
        <w:pict w14:anchorId="4510A7C5">
          <v:rect id="_x0000_i1228" style="width:0;height:1.5pt" o:hralign="center" o:hrstd="t" o:hr="t" fillcolor="#a0a0a0" stroked="f"/>
        </w:pict>
      </w:r>
    </w:p>
    <w:p w14:paraId="68FE309B" w14:textId="77777777" w:rsidR="00ED7FBA" w:rsidRPr="00ED7FBA" w:rsidRDefault="00ED7FBA" w:rsidP="00ED7FBA">
      <w:pPr>
        <w:rPr>
          <w:b/>
          <w:bCs/>
        </w:rPr>
      </w:pPr>
      <w:r w:rsidRPr="00ED7FBA">
        <w:rPr>
          <w:b/>
          <w:bCs/>
        </w:rPr>
        <w:t>III. NEXT STEPS FOR SPONSORSHIP &amp; BALLOT ACTION IN KANSAS</w:t>
      </w:r>
    </w:p>
    <w:p w14:paraId="7A9B9168" w14:textId="77777777" w:rsidR="00ED7FBA" w:rsidRPr="00ED7FBA" w:rsidRDefault="00ED7FBA" w:rsidP="00ED7FBA">
      <w:pPr>
        <w:numPr>
          <w:ilvl w:val="0"/>
          <w:numId w:val="12"/>
        </w:numPr>
        <w:rPr>
          <w:b/>
          <w:bCs/>
        </w:rPr>
      </w:pPr>
      <w:r w:rsidRPr="00ED7FBA">
        <w:rPr>
          <w:b/>
          <w:bCs/>
        </w:rPr>
        <w:t>Legislative sponsorship: Find a state legislator willing to introduce the bill formally.</w:t>
      </w:r>
    </w:p>
    <w:p w14:paraId="3D264096" w14:textId="77777777" w:rsidR="00ED7FBA" w:rsidRPr="00ED7FBA" w:rsidRDefault="00ED7FBA" w:rsidP="00ED7FBA">
      <w:pPr>
        <w:numPr>
          <w:ilvl w:val="0"/>
          <w:numId w:val="12"/>
        </w:numPr>
        <w:rPr>
          <w:b/>
          <w:bCs/>
        </w:rPr>
      </w:pPr>
      <w:r w:rsidRPr="00ED7FBA">
        <w:rPr>
          <w:b/>
          <w:bCs/>
        </w:rPr>
        <w:t>Public petition (non-binding): Circulate for political pressure, not direct ballot access.</w:t>
      </w:r>
    </w:p>
    <w:p w14:paraId="7F88936E" w14:textId="77777777" w:rsidR="00ED7FBA" w:rsidRPr="00ED7FBA" w:rsidRDefault="00ED7FBA" w:rsidP="00ED7FBA">
      <w:pPr>
        <w:numPr>
          <w:ilvl w:val="0"/>
          <w:numId w:val="12"/>
        </w:numPr>
        <w:rPr>
          <w:b/>
          <w:bCs/>
        </w:rPr>
      </w:pPr>
      <w:r w:rsidRPr="00ED7FBA">
        <w:rPr>
          <w:b/>
          <w:bCs/>
        </w:rPr>
        <w:t>Advocacy coalition: Build public and organizational support for legislative momentum.</w:t>
      </w:r>
    </w:p>
    <w:p w14:paraId="358CD41B" w14:textId="77777777" w:rsidR="00ED7FBA" w:rsidRPr="00ED7FBA" w:rsidRDefault="00ED7FBA" w:rsidP="00ED7FBA">
      <w:pPr>
        <w:numPr>
          <w:ilvl w:val="0"/>
          <w:numId w:val="12"/>
        </w:numPr>
        <w:rPr>
          <w:b/>
          <w:bCs/>
        </w:rPr>
      </w:pPr>
      <w:r w:rsidRPr="00ED7FBA">
        <w:rPr>
          <w:b/>
          <w:bCs/>
        </w:rPr>
        <w:t>Draft local ordinance versions if statewide action is delayed.</w:t>
      </w:r>
    </w:p>
    <w:p w14:paraId="76B1CE12" w14:textId="77777777" w:rsidR="00ED7FBA" w:rsidRPr="00ED7FBA" w:rsidRDefault="00ED7FBA" w:rsidP="00ED7FBA">
      <w:pPr>
        <w:rPr>
          <w:b/>
          <w:bCs/>
        </w:rPr>
      </w:pPr>
      <w:r w:rsidRPr="00ED7FBA">
        <w:rPr>
          <w:b/>
          <w:bCs/>
        </w:rPr>
        <w:pict w14:anchorId="2B00FDF8">
          <v:rect id="_x0000_i1229" style="width:0;height:1.5pt" o:hralign="center" o:hrstd="t" o:hr="t" fillcolor="#a0a0a0" stroked="f"/>
        </w:pict>
      </w:r>
    </w:p>
    <w:p w14:paraId="1E3B8692" w14:textId="77777777" w:rsidR="00ED7FBA" w:rsidRPr="00ED7FBA" w:rsidRDefault="00ED7FBA" w:rsidP="00ED7FBA">
      <w:pPr>
        <w:rPr>
          <w:b/>
          <w:bCs/>
        </w:rPr>
      </w:pPr>
      <w:r w:rsidRPr="00ED7FBA">
        <w:rPr>
          <w:b/>
          <w:bCs/>
        </w:rPr>
        <w:t>IV. CONTACT FOR SUBMISSION</w:t>
      </w:r>
    </w:p>
    <w:p w14:paraId="6CA65698" w14:textId="77777777" w:rsidR="00ED7FBA" w:rsidRPr="00ED7FBA" w:rsidRDefault="00ED7FBA" w:rsidP="00ED7FBA">
      <w:pPr>
        <w:numPr>
          <w:ilvl w:val="0"/>
          <w:numId w:val="13"/>
        </w:numPr>
        <w:rPr>
          <w:b/>
          <w:bCs/>
        </w:rPr>
      </w:pPr>
      <w:r w:rsidRPr="00ED7FBA">
        <w:rPr>
          <w:b/>
          <w:bCs/>
          <w:i/>
          <w:iCs/>
        </w:rPr>
        <w:t>Kansas</w:t>
      </w:r>
      <w:r w:rsidRPr="00ED7FBA">
        <w:rPr>
          <w:b/>
          <w:bCs/>
        </w:rPr>
        <w:t>: Office of Revisor of Statutes, Kansas Statehouse</w:t>
      </w:r>
    </w:p>
    <w:p w14:paraId="4454F0F7" w14:textId="77777777" w:rsidR="00ED7FBA" w:rsidRPr="00ED7FBA" w:rsidRDefault="00ED7FBA" w:rsidP="00ED7FBA">
      <w:pPr>
        <w:numPr>
          <w:ilvl w:val="0"/>
          <w:numId w:val="13"/>
        </w:numPr>
        <w:rPr>
          <w:b/>
          <w:bCs/>
        </w:rPr>
      </w:pPr>
      <w:r w:rsidRPr="00ED7FBA">
        <w:rPr>
          <w:b/>
          <w:bCs/>
          <w:i/>
          <w:iCs/>
        </w:rPr>
        <w:t>Federal</w:t>
      </w:r>
      <w:r w:rsidRPr="00ED7FBA">
        <w:rPr>
          <w:b/>
          <w:bCs/>
        </w:rPr>
        <w:t>: Office of Legislative Counsel, U.S. House or Senate sponsor’s office</w:t>
      </w:r>
    </w:p>
    <w:p w14:paraId="09AD155E" w14:textId="77777777" w:rsidR="00ED7FBA" w:rsidRPr="00ED7FBA" w:rsidRDefault="00ED7FBA" w:rsidP="00ED7FBA">
      <w:pPr>
        <w:rPr>
          <w:b/>
          <w:bCs/>
        </w:rPr>
      </w:pPr>
      <w:r w:rsidRPr="00ED7FBA">
        <w:rPr>
          <w:b/>
          <w:bCs/>
        </w:rPr>
        <w:pict w14:anchorId="601BDEEB">
          <v:rect id="_x0000_i1230" style="width:0;height:1.5pt" o:hralign="center" o:hrstd="t" o:hr="t" fillcolor="#a0a0a0" stroked="f"/>
        </w:pict>
      </w:r>
    </w:p>
    <w:p w14:paraId="50195E43" w14:textId="77777777" w:rsidR="00ED7FBA" w:rsidRPr="00ED7FBA" w:rsidRDefault="00ED7FBA" w:rsidP="00ED7FBA">
      <w:pPr>
        <w:rPr>
          <w:b/>
          <w:bCs/>
        </w:rPr>
      </w:pPr>
      <w:r w:rsidRPr="00ED7FBA">
        <w:rPr>
          <w:b/>
          <w:bCs/>
        </w:rPr>
        <w:t>Prepared by: [Your Name]</w:t>
      </w:r>
      <w:r w:rsidRPr="00ED7FBA">
        <w:rPr>
          <w:b/>
          <w:bCs/>
        </w:rPr>
        <w:br/>
        <w:t>Date: [Insert Date]</w:t>
      </w:r>
    </w:p>
    <w:p w14:paraId="342B551C" w14:textId="77777777" w:rsidR="00F42140" w:rsidRPr="00ED7FBA" w:rsidRDefault="00F42140" w:rsidP="00ED7FBA"/>
    <w:sectPr w:rsidR="00F42140" w:rsidRPr="00ED7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03FE8"/>
    <w:multiLevelType w:val="multilevel"/>
    <w:tmpl w:val="D0D4E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6339C"/>
    <w:multiLevelType w:val="multilevel"/>
    <w:tmpl w:val="7098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07B37"/>
    <w:multiLevelType w:val="multilevel"/>
    <w:tmpl w:val="8EE4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F6F0A"/>
    <w:multiLevelType w:val="multilevel"/>
    <w:tmpl w:val="30D2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A415D"/>
    <w:multiLevelType w:val="multilevel"/>
    <w:tmpl w:val="7BEE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5954D4"/>
    <w:multiLevelType w:val="multilevel"/>
    <w:tmpl w:val="1B3A0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B6742F"/>
    <w:multiLevelType w:val="multilevel"/>
    <w:tmpl w:val="160A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E56A94"/>
    <w:multiLevelType w:val="multilevel"/>
    <w:tmpl w:val="0C92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93262F"/>
    <w:multiLevelType w:val="multilevel"/>
    <w:tmpl w:val="04C67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CB392D"/>
    <w:multiLevelType w:val="multilevel"/>
    <w:tmpl w:val="627C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DC1C5D"/>
    <w:multiLevelType w:val="multilevel"/>
    <w:tmpl w:val="B440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DC5B90"/>
    <w:multiLevelType w:val="multilevel"/>
    <w:tmpl w:val="C8724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2374E8"/>
    <w:multiLevelType w:val="multilevel"/>
    <w:tmpl w:val="64D24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12196">
    <w:abstractNumId w:val="11"/>
  </w:num>
  <w:num w:numId="2" w16cid:durableId="2097094794">
    <w:abstractNumId w:val="3"/>
  </w:num>
  <w:num w:numId="3" w16cid:durableId="295839358">
    <w:abstractNumId w:val="8"/>
  </w:num>
  <w:num w:numId="4" w16cid:durableId="592006839">
    <w:abstractNumId w:val="10"/>
  </w:num>
  <w:num w:numId="5" w16cid:durableId="1299650999">
    <w:abstractNumId w:val="1"/>
  </w:num>
  <w:num w:numId="6" w16cid:durableId="2052073691">
    <w:abstractNumId w:val="5"/>
  </w:num>
  <w:num w:numId="7" w16cid:durableId="1433479216">
    <w:abstractNumId w:val="4"/>
  </w:num>
  <w:num w:numId="8" w16cid:durableId="998582051">
    <w:abstractNumId w:val="0"/>
  </w:num>
  <w:num w:numId="9" w16cid:durableId="189806814">
    <w:abstractNumId w:val="2"/>
  </w:num>
  <w:num w:numId="10" w16cid:durableId="834228769">
    <w:abstractNumId w:val="9"/>
  </w:num>
  <w:num w:numId="11" w16cid:durableId="90512150">
    <w:abstractNumId w:val="12"/>
  </w:num>
  <w:num w:numId="12" w16cid:durableId="1409694996">
    <w:abstractNumId w:val="6"/>
  </w:num>
  <w:num w:numId="13" w16cid:durableId="8258972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2C4"/>
    <w:rsid w:val="004F32C4"/>
    <w:rsid w:val="005556FB"/>
    <w:rsid w:val="00712DE5"/>
    <w:rsid w:val="00EA0832"/>
    <w:rsid w:val="00ED7FBA"/>
    <w:rsid w:val="00F42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E02C4"/>
  <w15:chartTrackingRefBased/>
  <w15:docId w15:val="{447DB830-1F99-415D-B925-712021C4B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2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32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32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32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32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32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2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2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2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2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32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32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32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32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32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2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2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2C4"/>
    <w:rPr>
      <w:rFonts w:eastAsiaTheme="majorEastAsia" w:cstheme="majorBidi"/>
      <w:color w:val="272727" w:themeColor="text1" w:themeTint="D8"/>
    </w:rPr>
  </w:style>
  <w:style w:type="paragraph" w:styleId="Title">
    <w:name w:val="Title"/>
    <w:basedOn w:val="Normal"/>
    <w:next w:val="Normal"/>
    <w:link w:val="TitleChar"/>
    <w:uiPriority w:val="10"/>
    <w:qFormat/>
    <w:rsid w:val="004F32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2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2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2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2C4"/>
    <w:pPr>
      <w:spacing w:before="160"/>
      <w:jc w:val="center"/>
    </w:pPr>
    <w:rPr>
      <w:i/>
      <w:iCs/>
      <w:color w:val="404040" w:themeColor="text1" w:themeTint="BF"/>
    </w:rPr>
  </w:style>
  <w:style w:type="character" w:customStyle="1" w:styleId="QuoteChar">
    <w:name w:val="Quote Char"/>
    <w:basedOn w:val="DefaultParagraphFont"/>
    <w:link w:val="Quote"/>
    <w:uiPriority w:val="29"/>
    <w:rsid w:val="004F32C4"/>
    <w:rPr>
      <w:i/>
      <w:iCs/>
      <w:color w:val="404040" w:themeColor="text1" w:themeTint="BF"/>
    </w:rPr>
  </w:style>
  <w:style w:type="paragraph" w:styleId="ListParagraph">
    <w:name w:val="List Paragraph"/>
    <w:basedOn w:val="Normal"/>
    <w:uiPriority w:val="34"/>
    <w:qFormat/>
    <w:rsid w:val="004F32C4"/>
    <w:pPr>
      <w:ind w:left="720"/>
      <w:contextualSpacing/>
    </w:pPr>
  </w:style>
  <w:style w:type="character" w:styleId="IntenseEmphasis">
    <w:name w:val="Intense Emphasis"/>
    <w:basedOn w:val="DefaultParagraphFont"/>
    <w:uiPriority w:val="21"/>
    <w:qFormat/>
    <w:rsid w:val="004F32C4"/>
    <w:rPr>
      <w:i/>
      <w:iCs/>
      <w:color w:val="0F4761" w:themeColor="accent1" w:themeShade="BF"/>
    </w:rPr>
  </w:style>
  <w:style w:type="paragraph" w:styleId="IntenseQuote">
    <w:name w:val="Intense Quote"/>
    <w:basedOn w:val="Normal"/>
    <w:next w:val="Normal"/>
    <w:link w:val="IntenseQuoteChar"/>
    <w:uiPriority w:val="30"/>
    <w:qFormat/>
    <w:rsid w:val="004F32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32C4"/>
    <w:rPr>
      <w:i/>
      <w:iCs/>
      <w:color w:val="0F4761" w:themeColor="accent1" w:themeShade="BF"/>
    </w:rPr>
  </w:style>
  <w:style w:type="character" w:styleId="IntenseReference">
    <w:name w:val="Intense Reference"/>
    <w:basedOn w:val="DefaultParagraphFont"/>
    <w:uiPriority w:val="32"/>
    <w:qFormat/>
    <w:rsid w:val="004F32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597306">
      <w:bodyDiv w:val="1"/>
      <w:marLeft w:val="0"/>
      <w:marRight w:val="0"/>
      <w:marTop w:val="0"/>
      <w:marBottom w:val="0"/>
      <w:divBdr>
        <w:top w:val="none" w:sz="0" w:space="0" w:color="auto"/>
        <w:left w:val="none" w:sz="0" w:space="0" w:color="auto"/>
        <w:bottom w:val="none" w:sz="0" w:space="0" w:color="auto"/>
        <w:right w:val="none" w:sz="0" w:space="0" w:color="auto"/>
      </w:divBdr>
      <w:divsChild>
        <w:div w:id="759760624">
          <w:marLeft w:val="0"/>
          <w:marRight w:val="0"/>
          <w:marTop w:val="0"/>
          <w:marBottom w:val="0"/>
          <w:divBdr>
            <w:top w:val="none" w:sz="0" w:space="0" w:color="auto"/>
            <w:left w:val="none" w:sz="0" w:space="0" w:color="auto"/>
            <w:bottom w:val="none" w:sz="0" w:space="0" w:color="auto"/>
            <w:right w:val="none" w:sz="0" w:space="0" w:color="auto"/>
          </w:divBdr>
        </w:div>
        <w:div w:id="1069573008">
          <w:marLeft w:val="0"/>
          <w:marRight w:val="0"/>
          <w:marTop w:val="0"/>
          <w:marBottom w:val="0"/>
          <w:divBdr>
            <w:top w:val="none" w:sz="0" w:space="0" w:color="auto"/>
            <w:left w:val="none" w:sz="0" w:space="0" w:color="auto"/>
            <w:bottom w:val="none" w:sz="0" w:space="0" w:color="auto"/>
            <w:right w:val="none" w:sz="0" w:space="0" w:color="auto"/>
          </w:divBdr>
        </w:div>
        <w:div w:id="681126725">
          <w:marLeft w:val="0"/>
          <w:marRight w:val="0"/>
          <w:marTop w:val="0"/>
          <w:marBottom w:val="0"/>
          <w:divBdr>
            <w:top w:val="none" w:sz="0" w:space="0" w:color="auto"/>
            <w:left w:val="none" w:sz="0" w:space="0" w:color="auto"/>
            <w:bottom w:val="none" w:sz="0" w:space="0" w:color="auto"/>
            <w:right w:val="none" w:sz="0" w:space="0" w:color="auto"/>
          </w:divBdr>
        </w:div>
        <w:div w:id="1378815116">
          <w:marLeft w:val="0"/>
          <w:marRight w:val="0"/>
          <w:marTop w:val="0"/>
          <w:marBottom w:val="0"/>
          <w:divBdr>
            <w:top w:val="none" w:sz="0" w:space="0" w:color="auto"/>
            <w:left w:val="none" w:sz="0" w:space="0" w:color="auto"/>
            <w:bottom w:val="none" w:sz="0" w:space="0" w:color="auto"/>
            <w:right w:val="none" w:sz="0" w:space="0" w:color="auto"/>
          </w:divBdr>
        </w:div>
        <w:div w:id="986477633">
          <w:marLeft w:val="0"/>
          <w:marRight w:val="0"/>
          <w:marTop w:val="0"/>
          <w:marBottom w:val="0"/>
          <w:divBdr>
            <w:top w:val="none" w:sz="0" w:space="0" w:color="auto"/>
            <w:left w:val="none" w:sz="0" w:space="0" w:color="auto"/>
            <w:bottom w:val="none" w:sz="0" w:space="0" w:color="auto"/>
            <w:right w:val="none" w:sz="0" w:space="0" w:color="auto"/>
          </w:divBdr>
        </w:div>
        <w:div w:id="1949727209">
          <w:marLeft w:val="0"/>
          <w:marRight w:val="0"/>
          <w:marTop w:val="0"/>
          <w:marBottom w:val="0"/>
          <w:divBdr>
            <w:top w:val="none" w:sz="0" w:space="0" w:color="auto"/>
            <w:left w:val="none" w:sz="0" w:space="0" w:color="auto"/>
            <w:bottom w:val="none" w:sz="0" w:space="0" w:color="auto"/>
            <w:right w:val="none" w:sz="0" w:space="0" w:color="auto"/>
          </w:divBdr>
        </w:div>
        <w:div w:id="1862936853">
          <w:marLeft w:val="0"/>
          <w:marRight w:val="0"/>
          <w:marTop w:val="0"/>
          <w:marBottom w:val="0"/>
          <w:divBdr>
            <w:top w:val="none" w:sz="0" w:space="0" w:color="auto"/>
            <w:left w:val="none" w:sz="0" w:space="0" w:color="auto"/>
            <w:bottom w:val="none" w:sz="0" w:space="0" w:color="auto"/>
            <w:right w:val="none" w:sz="0" w:space="0" w:color="auto"/>
          </w:divBdr>
        </w:div>
        <w:div w:id="424114114">
          <w:marLeft w:val="0"/>
          <w:marRight w:val="0"/>
          <w:marTop w:val="0"/>
          <w:marBottom w:val="0"/>
          <w:divBdr>
            <w:top w:val="none" w:sz="0" w:space="0" w:color="auto"/>
            <w:left w:val="none" w:sz="0" w:space="0" w:color="auto"/>
            <w:bottom w:val="none" w:sz="0" w:space="0" w:color="auto"/>
            <w:right w:val="none" w:sz="0" w:space="0" w:color="auto"/>
          </w:divBdr>
        </w:div>
        <w:div w:id="109519925">
          <w:marLeft w:val="0"/>
          <w:marRight w:val="0"/>
          <w:marTop w:val="0"/>
          <w:marBottom w:val="0"/>
          <w:divBdr>
            <w:top w:val="none" w:sz="0" w:space="0" w:color="auto"/>
            <w:left w:val="none" w:sz="0" w:space="0" w:color="auto"/>
            <w:bottom w:val="none" w:sz="0" w:space="0" w:color="auto"/>
            <w:right w:val="none" w:sz="0" w:space="0" w:color="auto"/>
          </w:divBdr>
        </w:div>
      </w:divsChild>
    </w:div>
    <w:div w:id="691344740">
      <w:bodyDiv w:val="1"/>
      <w:marLeft w:val="0"/>
      <w:marRight w:val="0"/>
      <w:marTop w:val="0"/>
      <w:marBottom w:val="0"/>
      <w:divBdr>
        <w:top w:val="none" w:sz="0" w:space="0" w:color="auto"/>
        <w:left w:val="none" w:sz="0" w:space="0" w:color="auto"/>
        <w:bottom w:val="none" w:sz="0" w:space="0" w:color="auto"/>
        <w:right w:val="none" w:sz="0" w:space="0" w:color="auto"/>
      </w:divBdr>
      <w:divsChild>
        <w:div w:id="1319769828">
          <w:marLeft w:val="0"/>
          <w:marRight w:val="0"/>
          <w:marTop w:val="0"/>
          <w:marBottom w:val="0"/>
          <w:divBdr>
            <w:top w:val="none" w:sz="0" w:space="0" w:color="auto"/>
            <w:left w:val="none" w:sz="0" w:space="0" w:color="auto"/>
            <w:bottom w:val="none" w:sz="0" w:space="0" w:color="auto"/>
            <w:right w:val="none" w:sz="0" w:space="0" w:color="auto"/>
          </w:divBdr>
        </w:div>
        <w:div w:id="772866839">
          <w:marLeft w:val="0"/>
          <w:marRight w:val="0"/>
          <w:marTop w:val="0"/>
          <w:marBottom w:val="0"/>
          <w:divBdr>
            <w:top w:val="none" w:sz="0" w:space="0" w:color="auto"/>
            <w:left w:val="none" w:sz="0" w:space="0" w:color="auto"/>
            <w:bottom w:val="none" w:sz="0" w:space="0" w:color="auto"/>
            <w:right w:val="none" w:sz="0" w:space="0" w:color="auto"/>
          </w:divBdr>
        </w:div>
        <w:div w:id="444889803">
          <w:marLeft w:val="0"/>
          <w:marRight w:val="0"/>
          <w:marTop w:val="0"/>
          <w:marBottom w:val="0"/>
          <w:divBdr>
            <w:top w:val="none" w:sz="0" w:space="0" w:color="auto"/>
            <w:left w:val="none" w:sz="0" w:space="0" w:color="auto"/>
            <w:bottom w:val="none" w:sz="0" w:space="0" w:color="auto"/>
            <w:right w:val="none" w:sz="0" w:space="0" w:color="auto"/>
          </w:divBdr>
        </w:div>
        <w:div w:id="1285695111">
          <w:marLeft w:val="0"/>
          <w:marRight w:val="0"/>
          <w:marTop w:val="0"/>
          <w:marBottom w:val="0"/>
          <w:divBdr>
            <w:top w:val="none" w:sz="0" w:space="0" w:color="auto"/>
            <w:left w:val="none" w:sz="0" w:space="0" w:color="auto"/>
            <w:bottom w:val="none" w:sz="0" w:space="0" w:color="auto"/>
            <w:right w:val="none" w:sz="0" w:space="0" w:color="auto"/>
          </w:divBdr>
        </w:div>
        <w:div w:id="1979800802">
          <w:marLeft w:val="0"/>
          <w:marRight w:val="0"/>
          <w:marTop w:val="0"/>
          <w:marBottom w:val="0"/>
          <w:divBdr>
            <w:top w:val="none" w:sz="0" w:space="0" w:color="auto"/>
            <w:left w:val="none" w:sz="0" w:space="0" w:color="auto"/>
            <w:bottom w:val="none" w:sz="0" w:space="0" w:color="auto"/>
            <w:right w:val="none" w:sz="0" w:space="0" w:color="auto"/>
          </w:divBdr>
        </w:div>
        <w:div w:id="134760310">
          <w:marLeft w:val="0"/>
          <w:marRight w:val="0"/>
          <w:marTop w:val="0"/>
          <w:marBottom w:val="0"/>
          <w:divBdr>
            <w:top w:val="none" w:sz="0" w:space="0" w:color="auto"/>
            <w:left w:val="none" w:sz="0" w:space="0" w:color="auto"/>
            <w:bottom w:val="none" w:sz="0" w:space="0" w:color="auto"/>
            <w:right w:val="none" w:sz="0" w:space="0" w:color="auto"/>
          </w:divBdr>
        </w:div>
        <w:div w:id="911158034">
          <w:marLeft w:val="0"/>
          <w:marRight w:val="0"/>
          <w:marTop w:val="0"/>
          <w:marBottom w:val="0"/>
          <w:divBdr>
            <w:top w:val="none" w:sz="0" w:space="0" w:color="auto"/>
            <w:left w:val="none" w:sz="0" w:space="0" w:color="auto"/>
            <w:bottom w:val="none" w:sz="0" w:space="0" w:color="auto"/>
            <w:right w:val="none" w:sz="0" w:space="0" w:color="auto"/>
          </w:divBdr>
        </w:div>
        <w:div w:id="1526138684">
          <w:marLeft w:val="0"/>
          <w:marRight w:val="0"/>
          <w:marTop w:val="0"/>
          <w:marBottom w:val="0"/>
          <w:divBdr>
            <w:top w:val="none" w:sz="0" w:space="0" w:color="auto"/>
            <w:left w:val="none" w:sz="0" w:space="0" w:color="auto"/>
            <w:bottom w:val="none" w:sz="0" w:space="0" w:color="auto"/>
            <w:right w:val="none" w:sz="0" w:space="0" w:color="auto"/>
          </w:divBdr>
        </w:div>
        <w:div w:id="346517786">
          <w:marLeft w:val="0"/>
          <w:marRight w:val="0"/>
          <w:marTop w:val="0"/>
          <w:marBottom w:val="0"/>
          <w:divBdr>
            <w:top w:val="none" w:sz="0" w:space="0" w:color="auto"/>
            <w:left w:val="none" w:sz="0" w:space="0" w:color="auto"/>
            <w:bottom w:val="none" w:sz="0" w:space="0" w:color="auto"/>
            <w:right w:val="none" w:sz="0" w:space="0" w:color="auto"/>
          </w:divBdr>
        </w:div>
      </w:divsChild>
    </w:div>
    <w:div w:id="954412659">
      <w:bodyDiv w:val="1"/>
      <w:marLeft w:val="0"/>
      <w:marRight w:val="0"/>
      <w:marTop w:val="0"/>
      <w:marBottom w:val="0"/>
      <w:divBdr>
        <w:top w:val="none" w:sz="0" w:space="0" w:color="auto"/>
        <w:left w:val="none" w:sz="0" w:space="0" w:color="auto"/>
        <w:bottom w:val="none" w:sz="0" w:space="0" w:color="auto"/>
        <w:right w:val="none" w:sz="0" w:space="0" w:color="auto"/>
      </w:divBdr>
      <w:divsChild>
        <w:div w:id="1643460863">
          <w:marLeft w:val="0"/>
          <w:marRight w:val="0"/>
          <w:marTop w:val="0"/>
          <w:marBottom w:val="0"/>
          <w:divBdr>
            <w:top w:val="none" w:sz="0" w:space="0" w:color="auto"/>
            <w:left w:val="none" w:sz="0" w:space="0" w:color="auto"/>
            <w:bottom w:val="none" w:sz="0" w:space="0" w:color="auto"/>
            <w:right w:val="none" w:sz="0" w:space="0" w:color="auto"/>
          </w:divBdr>
        </w:div>
        <w:div w:id="810637021">
          <w:marLeft w:val="0"/>
          <w:marRight w:val="0"/>
          <w:marTop w:val="0"/>
          <w:marBottom w:val="0"/>
          <w:divBdr>
            <w:top w:val="none" w:sz="0" w:space="0" w:color="auto"/>
            <w:left w:val="none" w:sz="0" w:space="0" w:color="auto"/>
            <w:bottom w:val="none" w:sz="0" w:space="0" w:color="auto"/>
            <w:right w:val="none" w:sz="0" w:space="0" w:color="auto"/>
          </w:divBdr>
        </w:div>
        <w:div w:id="2102949934">
          <w:marLeft w:val="0"/>
          <w:marRight w:val="0"/>
          <w:marTop w:val="0"/>
          <w:marBottom w:val="0"/>
          <w:divBdr>
            <w:top w:val="none" w:sz="0" w:space="0" w:color="auto"/>
            <w:left w:val="none" w:sz="0" w:space="0" w:color="auto"/>
            <w:bottom w:val="none" w:sz="0" w:space="0" w:color="auto"/>
            <w:right w:val="none" w:sz="0" w:space="0" w:color="auto"/>
          </w:divBdr>
        </w:div>
        <w:div w:id="456876221">
          <w:marLeft w:val="0"/>
          <w:marRight w:val="0"/>
          <w:marTop w:val="0"/>
          <w:marBottom w:val="0"/>
          <w:divBdr>
            <w:top w:val="none" w:sz="0" w:space="0" w:color="auto"/>
            <w:left w:val="none" w:sz="0" w:space="0" w:color="auto"/>
            <w:bottom w:val="none" w:sz="0" w:space="0" w:color="auto"/>
            <w:right w:val="none" w:sz="0" w:space="0" w:color="auto"/>
          </w:divBdr>
        </w:div>
        <w:div w:id="1392999306">
          <w:marLeft w:val="0"/>
          <w:marRight w:val="0"/>
          <w:marTop w:val="0"/>
          <w:marBottom w:val="0"/>
          <w:divBdr>
            <w:top w:val="none" w:sz="0" w:space="0" w:color="auto"/>
            <w:left w:val="none" w:sz="0" w:space="0" w:color="auto"/>
            <w:bottom w:val="none" w:sz="0" w:space="0" w:color="auto"/>
            <w:right w:val="none" w:sz="0" w:space="0" w:color="auto"/>
          </w:divBdr>
        </w:div>
        <w:div w:id="1273784003">
          <w:marLeft w:val="0"/>
          <w:marRight w:val="0"/>
          <w:marTop w:val="0"/>
          <w:marBottom w:val="0"/>
          <w:divBdr>
            <w:top w:val="none" w:sz="0" w:space="0" w:color="auto"/>
            <w:left w:val="none" w:sz="0" w:space="0" w:color="auto"/>
            <w:bottom w:val="none" w:sz="0" w:space="0" w:color="auto"/>
            <w:right w:val="none" w:sz="0" w:space="0" w:color="auto"/>
          </w:divBdr>
        </w:div>
        <w:div w:id="1159806982">
          <w:marLeft w:val="0"/>
          <w:marRight w:val="0"/>
          <w:marTop w:val="0"/>
          <w:marBottom w:val="0"/>
          <w:divBdr>
            <w:top w:val="none" w:sz="0" w:space="0" w:color="auto"/>
            <w:left w:val="none" w:sz="0" w:space="0" w:color="auto"/>
            <w:bottom w:val="none" w:sz="0" w:space="0" w:color="auto"/>
            <w:right w:val="none" w:sz="0" w:space="0" w:color="auto"/>
          </w:divBdr>
        </w:div>
        <w:div w:id="1441609568">
          <w:marLeft w:val="0"/>
          <w:marRight w:val="0"/>
          <w:marTop w:val="0"/>
          <w:marBottom w:val="0"/>
          <w:divBdr>
            <w:top w:val="none" w:sz="0" w:space="0" w:color="auto"/>
            <w:left w:val="none" w:sz="0" w:space="0" w:color="auto"/>
            <w:bottom w:val="none" w:sz="0" w:space="0" w:color="auto"/>
            <w:right w:val="none" w:sz="0" w:space="0" w:color="auto"/>
          </w:divBdr>
        </w:div>
        <w:div w:id="2071493235">
          <w:marLeft w:val="0"/>
          <w:marRight w:val="0"/>
          <w:marTop w:val="0"/>
          <w:marBottom w:val="0"/>
          <w:divBdr>
            <w:top w:val="none" w:sz="0" w:space="0" w:color="auto"/>
            <w:left w:val="none" w:sz="0" w:space="0" w:color="auto"/>
            <w:bottom w:val="none" w:sz="0" w:space="0" w:color="auto"/>
            <w:right w:val="none" w:sz="0" w:space="0" w:color="auto"/>
          </w:divBdr>
        </w:div>
        <w:div w:id="838887764">
          <w:marLeft w:val="0"/>
          <w:marRight w:val="0"/>
          <w:marTop w:val="0"/>
          <w:marBottom w:val="0"/>
          <w:divBdr>
            <w:top w:val="none" w:sz="0" w:space="0" w:color="auto"/>
            <w:left w:val="none" w:sz="0" w:space="0" w:color="auto"/>
            <w:bottom w:val="none" w:sz="0" w:space="0" w:color="auto"/>
            <w:right w:val="none" w:sz="0" w:space="0" w:color="auto"/>
          </w:divBdr>
        </w:div>
        <w:div w:id="1834561916">
          <w:marLeft w:val="0"/>
          <w:marRight w:val="0"/>
          <w:marTop w:val="0"/>
          <w:marBottom w:val="0"/>
          <w:divBdr>
            <w:top w:val="none" w:sz="0" w:space="0" w:color="auto"/>
            <w:left w:val="none" w:sz="0" w:space="0" w:color="auto"/>
            <w:bottom w:val="none" w:sz="0" w:space="0" w:color="auto"/>
            <w:right w:val="none" w:sz="0" w:space="0" w:color="auto"/>
          </w:divBdr>
        </w:div>
        <w:div w:id="578171475">
          <w:marLeft w:val="0"/>
          <w:marRight w:val="0"/>
          <w:marTop w:val="0"/>
          <w:marBottom w:val="0"/>
          <w:divBdr>
            <w:top w:val="none" w:sz="0" w:space="0" w:color="auto"/>
            <w:left w:val="none" w:sz="0" w:space="0" w:color="auto"/>
            <w:bottom w:val="none" w:sz="0" w:space="0" w:color="auto"/>
            <w:right w:val="none" w:sz="0" w:space="0" w:color="auto"/>
          </w:divBdr>
        </w:div>
        <w:div w:id="1921981377">
          <w:marLeft w:val="0"/>
          <w:marRight w:val="0"/>
          <w:marTop w:val="0"/>
          <w:marBottom w:val="0"/>
          <w:divBdr>
            <w:top w:val="none" w:sz="0" w:space="0" w:color="auto"/>
            <w:left w:val="none" w:sz="0" w:space="0" w:color="auto"/>
            <w:bottom w:val="none" w:sz="0" w:space="0" w:color="auto"/>
            <w:right w:val="none" w:sz="0" w:space="0" w:color="auto"/>
          </w:divBdr>
        </w:div>
        <w:div w:id="717899205">
          <w:marLeft w:val="0"/>
          <w:marRight w:val="0"/>
          <w:marTop w:val="0"/>
          <w:marBottom w:val="0"/>
          <w:divBdr>
            <w:top w:val="none" w:sz="0" w:space="0" w:color="auto"/>
            <w:left w:val="none" w:sz="0" w:space="0" w:color="auto"/>
            <w:bottom w:val="none" w:sz="0" w:space="0" w:color="auto"/>
            <w:right w:val="none" w:sz="0" w:space="0" w:color="auto"/>
          </w:divBdr>
        </w:div>
      </w:divsChild>
    </w:div>
    <w:div w:id="1715036955">
      <w:bodyDiv w:val="1"/>
      <w:marLeft w:val="0"/>
      <w:marRight w:val="0"/>
      <w:marTop w:val="0"/>
      <w:marBottom w:val="0"/>
      <w:divBdr>
        <w:top w:val="none" w:sz="0" w:space="0" w:color="auto"/>
        <w:left w:val="none" w:sz="0" w:space="0" w:color="auto"/>
        <w:bottom w:val="none" w:sz="0" w:space="0" w:color="auto"/>
        <w:right w:val="none" w:sz="0" w:space="0" w:color="auto"/>
      </w:divBdr>
      <w:divsChild>
        <w:div w:id="540897200">
          <w:marLeft w:val="0"/>
          <w:marRight w:val="0"/>
          <w:marTop w:val="0"/>
          <w:marBottom w:val="0"/>
          <w:divBdr>
            <w:top w:val="none" w:sz="0" w:space="0" w:color="auto"/>
            <w:left w:val="none" w:sz="0" w:space="0" w:color="auto"/>
            <w:bottom w:val="none" w:sz="0" w:space="0" w:color="auto"/>
            <w:right w:val="none" w:sz="0" w:space="0" w:color="auto"/>
          </w:divBdr>
        </w:div>
        <w:div w:id="1529217812">
          <w:marLeft w:val="0"/>
          <w:marRight w:val="0"/>
          <w:marTop w:val="0"/>
          <w:marBottom w:val="0"/>
          <w:divBdr>
            <w:top w:val="none" w:sz="0" w:space="0" w:color="auto"/>
            <w:left w:val="none" w:sz="0" w:space="0" w:color="auto"/>
            <w:bottom w:val="none" w:sz="0" w:space="0" w:color="auto"/>
            <w:right w:val="none" w:sz="0" w:space="0" w:color="auto"/>
          </w:divBdr>
        </w:div>
        <w:div w:id="727612608">
          <w:marLeft w:val="0"/>
          <w:marRight w:val="0"/>
          <w:marTop w:val="0"/>
          <w:marBottom w:val="0"/>
          <w:divBdr>
            <w:top w:val="none" w:sz="0" w:space="0" w:color="auto"/>
            <w:left w:val="none" w:sz="0" w:space="0" w:color="auto"/>
            <w:bottom w:val="none" w:sz="0" w:space="0" w:color="auto"/>
            <w:right w:val="none" w:sz="0" w:space="0" w:color="auto"/>
          </w:divBdr>
        </w:div>
        <w:div w:id="272714358">
          <w:marLeft w:val="0"/>
          <w:marRight w:val="0"/>
          <w:marTop w:val="0"/>
          <w:marBottom w:val="0"/>
          <w:divBdr>
            <w:top w:val="none" w:sz="0" w:space="0" w:color="auto"/>
            <w:left w:val="none" w:sz="0" w:space="0" w:color="auto"/>
            <w:bottom w:val="none" w:sz="0" w:space="0" w:color="auto"/>
            <w:right w:val="none" w:sz="0" w:space="0" w:color="auto"/>
          </w:divBdr>
        </w:div>
        <w:div w:id="92557562">
          <w:marLeft w:val="0"/>
          <w:marRight w:val="0"/>
          <w:marTop w:val="0"/>
          <w:marBottom w:val="0"/>
          <w:divBdr>
            <w:top w:val="none" w:sz="0" w:space="0" w:color="auto"/>
            <w:left w:val="none" w:sz="0" w:space="0" w:color="auto"/>
            <w:bottom w:val="none" w:sz="0" w:space="0" w:color="auto"/>
            <w:right w:val="none" w:sz="0" w:space="0" w:color="auto"/>
          </w:divBdr>
        </w:div>
        <w:div w:id="1651060583">
          <w:marLeft w:val="0"/>
          <w:marRight w:val="0"/>
          <w:marTop w:val="0"/>
          <w:marBottom w:val="0"/>
          <w:divBdr>
            <w:top w:val="none" w:sz="0" w:space="0" w:color="auto"/>
            <w:left w:val="none" w:sz="0" w:space="0" w:color="auto"/>
            <w:bottom w:val="none" w:sz="0" w:space="0" w:color="auto"/>
            <w:right w:val="none" w:sz="0" w:space="0" w:color="auto"/>
          </w:divBdr>
        </w:div>
        <w:div w:id="1296330159">
          <w:marLeft w:val="0"/>
          <w:marRight w:val="0"/>
          <w:marTop w:val="0"/>
          <w:marBottom w:val="0"/>
          <w:divBdr>
            <w:top w:val="none" w:sz="0" w:space="0" w:color="auto"/>
            <w:left w:val="none" w:sz="0" w:space="0" w:color="auto"/>
            <w:bottom w:val="none" w:sz="0" w:space="0" w:color="auto"/>
            <w:right w:val="none" w:sz="0" w:space="0" w:color="auto"/>
          </w:divBdr>
        </w:div>
        <w:div w:id="267591344">
          <w:marLeft w:val="0"/>
          <w:marRight w:val="0"/>
          <w:marTop w:val="0"/>
          <w:marBottom w:val="0"/>
          <w:divBdr>
            <w:top w:val="none" w:sz="0" w:space="0" w:color="auto"/>
            <w:left w:val="none" w:sz="0" w:space="0" w:color="auto"/>
            <w:bottom w:val="none" w:sz="0" w:space="0" w:color="auto"/>
            <w:right w:val="none" w:sz="0" w:space="0" w:color="auto"/>
          </w:divBdr>
        </w:div>
        <w:div w:id="1537888760">
          <w:marLeft w:val="0"/>
          <w:marRight w:val="0"/>
          <w:marTop w:val="0"/>
          <w:marBottom w:val="0"/>
          <w:divBdr>
            <w:top w:val="none" w:sz="0" w:space="0" w:color="auto"/>
            <w:left w:val="none" w:sz="0" w:space="0" w:color="auto"/>
            <w:bottom w:val="none" w:sz="0" w:space="0" w:color="auto"/>
            <w:right w:val="none" w:sz="0" w:space="0" w:color="auto"/>
          </w:divBdr>
        </w:div>
        <w:div w:id="723917440">
          <w:marLeft w:val="0"/>
          <w:marRight w:val="0"/>
          <w:marTop w:val="0"/>
          <w:marBottom w:val="0"/>
          <w:divBdr>
            <w:top w:val="none" w:sz="0" w:space="0" w:color="auto"/>
            <w:left w:val="none" w:sz="0" w:space="0" w:color="auto"/>
            <w:bottom w:val="none" w:sz="0" w:space="0" w:color="auto"/>
            <w:right w:val="none" w:sz="0" w:space="0" w:color="auto"/>
          </w:divBdr>
        </w:div>
        <w:div w:id="530535356">
          <w:marLeft w:val="0"/>
          <w:marRight w:val="0"/>
          <w:marTop w:val="0"/>
          <w:marBottom w:val="0"/>
          <w:divBdr>
            <w:top w:val="none" w:sz="0" w:space="0" w:color="auto"/>
            <w:left w:val="none" w:sz="0" w:space="0" w:color="auto"/>
            <w:bottom w:val="none" w:sz="0" w:space="0" w:color="auto"/>
            <w:right w:val="none" w:sz="0" w:space="0" w:color="auto"/>
          </w:divBdr>
        </w:div>
        <w:div w:id="1356420784">
          <w:marLeft w:val="0"/>
          <w:marRight w:val="0"/>
          <w:marTop w:val="0"/>
          <w:marBottom w:val="0"/>
          <w:divBdr>
            <w:top w:val="none" w:sz="0" w:space="0" w:color="auto"/>
            <w:left w:val="none" w:sz="0" w:space="0" w:color="auto"/>
            <w:bottom w:val="none" w:sz="0" w:space="0" w:color="auto"/>
            <w:right w:val="none" w:sz="0" w:space="0" w:color="auto"/>
          </w:divBdr>
        </w:div>
        <w:div w:id="1895895457">
          <w:marLeft w:val="0"/>
          <w:marRight w:val="0"/>
          <w:marTop w:val="0"/>
          <w:marBottom w:val="0"/>
          <w:divBdr>
            <w:top w:val="none" w:sz="0" w:space="0" w:color="auto"/>
            <w:left w:val="none" w:sz="0" w:space="0" w:color="auto"/>
            <w:bottom w:val="none" w:sz="0" w:space="0" w:color="auto"/>
            <w:right w:val="none" w:sz="0" w:space="0" w:color="auto"/>
          </w:divBdr>
        </w:div>
        <w:div w:id="2032106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Tehau Debarthe</dc:creator>
  <cp:keywords/>
  <dc:description/>
  <cp:lastModifiedBy>Tehau Debarthe</cp:lastModifiedBy>
  <cp:revision>1</cp:revision>
  <dcterms:created xsi:type="dcterms:W3CDTF">2025-05-15T10:14:00Z</dcterms:created>
  <dcterms:modified xsi:type="dcterms:W3CDTF">2025-05-15T10:36:00Z</dcterms:modified>
</cp:coreProperties>
</file>