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2E31D7">
      <w:pPr>
        <w:pStyle w:val="2"/>
        <w:keepNext w:val="0"/>
        <w:keepLines w:val="0"/>
        <w:widowControl/>
        <w:suppressLineNumbers w:val="0"/>
        <w:pBdr>
          <w:top w:val="none" w:color="E5E7EB" w:sz="0" w:space="0"/>
          <w:left w:val="none" w:color="E5E7EB" w:sz="0" w:space="0"/>
          <w:bottom w:val="none" w:color="E5E7EB" w:sz="0" w:space="0"/>
          <w:right w:val="none" w:color="E5E7EB" w:sz="0" w:space="0"/>
        </w:pBdr>
        <w:shd w:val="clear" w:fill="FFFFFF"/>
        <w:spacing w:line="360" w:lineRule="auto"/>
        <w:ind w:left="0" w:firstLine="0"/>
        <w:jc w:val="center"/>
        <w:rPr>
          <w:rFonts w:hint="default" w:ascii="Calibri" w:hAnsi="Calibri" w:eastAsia="Segoe UI" w:cs="Calibri"/>
          <w:b/>
          <w:bCs/>
          <w:i w:val="0"/>
          <w:iCs w:val="0"/>
          <w:caps w:val="0"/>
          <w:color w:val="1D2125"/>
          <w:spacing w:val="0"/>
          <w:sz w:val="44"/>
          <w:szCs w:val="44"/>
          <w:shd w:val="clear" w:fill="FFFFFF"/>
        </w:rPr>
      </w:pPr>
    </w:p>
    <w:p w14:paraId="3C6B34F6">
      <w:pPr>
        <w:pStyle w:val="2"/>
        <w:keepNext w:val="0"/>
        <w:keepLines w:val="0"/>
        <w:widowControl/>
        <w:suppressLineNumbers w:val="0"/>
        <w:pBdr>
          <w:top w:val="none" w:color="E5E7EB" w:sz="0" w:space="0"/>
          <w:left w:val="none" w:color="E5E7EB" w:sz="0" w:space="0"/>
          <w:bottom w:val="none" w:color="E5E7EB" w:sz="0" w:space="0"/>
          <w:right w:val="none" w:color="E5E7EB" w:sz="0" w:space="0"/>
        </w:pBdr>
        <w:shd w:val="clear" w:fill="FFFFFF"/>
        <w:spacing w:line="360" w:lineRule="auto"/>
        <w:ind w:left="0" w:firstLine="0"/>
        <w:jc w:val="left"/>
        <w:rPr>
          <w:rFonts w:hint="default" w:ascii="Segoe UI" w:hAnsi="Segoe UI" w:eastAsia="Segoe UI" w:cs="Segoe UI"/>
          <w:b/>
          <w:bCs/>
          <w:i w:val="0"/>
          <w:iCs w:val="0"/>
          <w:caps w:val="0"/>
          <w:color w:val="1D2125"/>
          <w:spacing w:val="0"/>
          <w:shd w:val="clear" w:fill="FFFFFF"/>
        </w:rPr>
      </w:pPr>
    </w:p>
    <w:p w14:paraId="1E242F60">
      <w:pPr>
        <w:pStyle w:val="11"/>
        <w:keepNext w:val="0"/>
        <w:keepLines w:val="0"/>
        <w:widowControl/>
        <w:suppressLineNumbers w:val="0"/>
        <w:spacing w:before="0" w:beforeAutospacing="0" w:after="0" w:afterAutospacing="0"/>
        <w:ind w:left="0" w:right="0" w:firstLine="0"/>
        <w:jc w:val="center"/>
        <w:rPr>
          <w:rFonts w:hint="default" w:cs="Calibri" w:asciiTheme="minorAscii" w:hAnsiTheme="minorAscii"/>
          <w:b/>
          <w:bCs/>
          <w:sz w:val="52"/>
          <w:szCs w:val="52"/>
          <w:u w:val="none"/>
          <w:lang w:val="en-US"/>
        </w:rPr>
      </w:pPr>
      <w:r>
        <w:rPr>
          <w:rFonts w:hint="default" w:eastAsia="Tableau Bold" w:cs="Calibri" w:asciiTheme="minorAscii" w:hAnsiTheme="minorAscii"/>
          <w:b/>
          <w:bCs/>
          <w:color w:val="000000"/>
          <w:sz w:val="52"/>
          <w:szCs w:val="52"/>
          <w:u w:val="none"/>
        </w:rPr>
        <w:t>Estimated Annual Operating Expenses as a Percent of Sales for U.S. Merchant Wholesalers (2002–2014)</w:t>
      </w:r>
      <w:r>
        <w:rPr>
          <w:rFonts w:hint="default" w:eastAsia="Tableau Bold" w:cs="Calibri" w:asciiTheme="minorAscii" w:hAnsiTheme="minorAscii"/>
          <w:b/>
          <w:bCs/>
          <w:color w:val="000000"/>
          <w:sz w:val="52"/>
          <w:szCs w:val="52"/>
          <w:u w:val="none"/>
          <w:lang w:val="en-US"/>
        </w:rPr>
        <w:t>.</w:t>
      </w:r>
    </w:p>
    <w:p w14:paraId="414B8A76">
      <w:pPr>
        <w:pStyle w:val="2"/>
        <w:keepNext w:val="0"/>
        <w:keepLines w:val="0"/>
        <w:widowControl/>
        <w:suppressLineNumbers w:val="0"/>
        <w:pBdr>
          <w:top w:val="none" w:color="E5E7EB" w:sz="0" w:space="0"/>
          <w:left w:val="none" w:color="E5E7EB" w:sz="0" w:space="0"/>
          <w:bottom w:val="none" w:color="E5E7EB" w:sz="0" w:space="0"/>
          <w:right w:val="none" w:color="E5E7EB" w:sz="0" w:space="0"/>
        </w:pBdr>
        <w:shd w:val="clear" w:fill="FFFFFF"/>
        <w:spacing w:line="360" w:lineRule="auto"/>
        <w:ind w:left="0" w:firstLine="0"/>
        <w:jc w:val="center"/>
        <w:rPr>
          <w:rFonts w:hint="default" w:ascii="Calibri" w:hAnsi="Calibri" w:cs="Calibri"/>
          <w:b/>
          <w:bCs/>
          <w:sz w:val="36"/>
          <w:szCs w:val="36"/>
          <w:lang w:val="en-US"/>
        </w:rPr>
      </w:pPr>
      <w:r>
        <w:rPr>
          <w:rFonts w:hint="default" w:ascii="Calibri" w:hAnsi="Calibri" w:cs="Calibri"/>
          <w:b/>
          <w:bCs/>
          <w:sz w:val="36"/>
          <w:szCs w:val="36"/>
          <w:lang w:val="en-US"/>
        </w:rPr>
        <w:t>By</w:t>
      </w:r>
    </w:p>
    <w:p w14:paraId="6013B470">
      <w:pPr>
        <w:pStyle w:val="2"/>
        <w:keepNext w:val="0"/>
        <w:keepLines w:val="0"/>
        <w:widowControl/>
        <w:suppressLineNumbers w:val="0"/>
        <w:pBdr>
          <w:top w:val="none" w:color="E5E7EB" w:sz="0" w:space="0"/>
          <w:left w:val="none" w:color="E5E7EB" w:sz="0" w:space="0"/>
          <w:bottom w:val="none" w:color="E5E7EB" w:sz="0" w:space="0"/>
          <w:right w:val="none" w:color="E5E7EB" w:sz="0" w:space="0"/>
        </w:pBdr>
        <w:shd w:val="clear" w:fill="FFFFFF"/>
        <w:spacing w:line="360" w:lineRule="auto"/>
        <w:ind w:left="0" w:firstLine="0"/>
        <w:jc w:val="center"/>
        <w:rPr>
          <w:rFonts w:hint="default" w:cs="Calibri" w:asciiTheme="minorAscii" w:hAnsiTheme="minorAscii"/>
          <w:sz w:val="52"/>
          <w:szCs w:val="52"/>
          <w:lang w:val="en-US"/>
        </w:rPr>
      </w:pPr>
      <w:r>
        <w:rPr>
          <w:rFonts w:hint="default" w:cs="Calibri" w:asciiTheme="minorAscii" w:hAnsiTheme="minorAscii"/>
          <w:b/>
          <w:bCs/>
          <w:sz w:val="52"/>
          <w:szCs w:val="52"/>
          <w:lang w:val="en-US"/>
        </w:rPr>
        <w:t>Tehmina Shaik</w:t>
      </w:r>
    </w:p>
    <w:p w14:paraId="1722BF4C">
      <w:pPr>
        <w:spacing w:line="480" w:lineRule="auto"/>
        <w:jc w:val="center"/>
        <w:rPr>
          <w:rFonts w:hint="default" w:ascii="Calibri" w:hAnsi="Calibri" w:cs="Calibri"/>
          <w:b/>
          <w:bCs/>
          <w:sz w:val="28"/>
          <w:szCs w:val="28"/>
          <w:lang w:val="en-US"/>
        </w:rPr>
      </w:pPr>
    </w:p>
    <w:p w14:paraId="6E7EEC69">
      <w:pPr>
        <w:spacing w:line="480" w:lineRule="auto"/>
        <w:jc w:val="center"/>
        <w:rPr>
          <w:rFonts w:hint="default" w:ascii="Calibri" w:hAnsi="Calibri" w:cs="Calibri"/>
          <w:b/>
          <w:bCs/>
          <w:sz w:val="28"/>
          <w:szCs w:val="28"/>
          <w:lang w:val="en-US"/>
        </w:rPr>
      </w:pPr>
    </w:p>
    <w:p w14:paraId="42731712">
      <w:pPr>
        <w:spacing w:line="480" w:lineRule="auto"/>
        <w:jc w:val="center"/>
        <w:rPr>
          <w:rFonts w:hint="default" w:ascii="Calibri" w:hAnsi="Calibri" w:cs="Calibri"/>
          <w:b/>
          <w:bCs/>
          <w:sz w:val="28"/>
          <w:szCs w:val="28"/>
          <w:lang w:val="en-US"/>
        </w:rPr>
      </w:pPr>
    </w:p>
    <w:p w14:paraId="182B26C9">
      <w:pPr>
        <w:spacing w:line="480" w:lineRule="auto"/>
        <w:jc w:val="center"/>
        <w:rPr>
          <w:rFonts w:hint="default" w:ascii="Calibri" w:hAnsi="Calibri" w:cs="Calibri"/>
          <w:b/>
          <w:bCs/>
          <w:sz w:val="28"/>
          <w:szCs w:val="28"/>
          <w:lang w:val="en-US"/>
        </w:rPr>
      </w:pPr>
    </w:p>
    <w:p w14:paraId="4EE45060">
      <w:pPr>
        <w:spacing w:line="480" w:lineRule="auto"/>
        <w:jc w:val="center"/>
        <w:rPr>
          <w:rFonts w:hint="default" w:ascii="Calibri" w:hAnsi="Calibri" w:cs="Calibri"/>
          <w:b/>
          <w:bCs/>
          <w:sz w:val="28"/>
          <w:szCs w:val="28"/>
          <w:lang w:val="en-US"/>
        </w:rPr>
      </w:pPr>
    </w:p>
    <w:p w14:paraId="17BE205F">
      <w:pPr>
        <w:spacing w:line="480" w:lineRule="auto"/>
        <w:jc w:val="center"/>
        <w:rPr>
          <w:rFonts w:hint="default" w:ascii="Calibri" w:hAnsi="Calibri" w:cs="Calibri"/>
          <w:b/>
          <w:bCs/>
          <w:sz w:val="28"/>
          <w:szCs w:val="28"/>
          <w:lang w:val="en-US"/>
        </w:rPr>
      </w:pPr>
    </w:p>
    <w:p w14:paraId="3E68E3EC">
      <w:pPr>
        <w:spacing w:line="480" w:lineRule="auto"/>
        <w:jc w:val="center"/>
        <w:rPr>
          <w:rFonts w:hint="default" w:ascii="Calibri" w:hAnsi="Calibri" w:cs="Calibri"/>
          <w:b/>
          <w:bCs/>
          <w:sz w:val="28"/>
          <w:szCs w:val="28"/>
          <w:lang w:val="en-US"/>
        </w:rPr>
      </w:pPr>
    </w:p>
    <w:p w14:paraId="4459D1B2">
      <w:pPr>
        <w:spacing w:line="480" w:lineRule="auto"/>
        <w:jc w:val="center"/>
        <w:rPr>
          <w:rFonts w:hint="default" w:ascii="Calibri" w:hAnsi="Calibri" w:cs="Calibri"/>
          <w:b/>
          <w:bCs/>
          <w:sz w:val="28"/>
          <w:szCs w:val="28"/>
          <w:lang w:val="en-US"/>
        </w:rPr>
      </w:pPr>
    </w:p>
    <w:p w14:paraId="596BA343">
      <w:pPr>
        <w:spacing w:line="480" w:lineRule="auto"/>
        <w:jc w:val="center"/>
        <w:rPr>
          <w:rFonts w:hint="default" w:ascii="Calibri" w:hAnsi="Calibri" w:cs="Calibri"/>
          <w:b/>
          <w:bCs/>
          <w:sz w:val="28"/>
          <w:szCs w:val="28"/>
          <w:lang w:val="en-US"/>
        </w:rPr>
      </w:pPr>
    </w:p>
    <w:p w14:paraId="7BEEEA86">
      <w:pPr>
        <w:spacing w:line="480" w:lineRule="auto"/>
        <w:jc w:val="center"/>
        <w:rPr>
          <w:rFonts w:hint="default" w:ascii="Calibri" w:hAnsi="Calibri" w:cs="Calibri"/>
          <w:b/>
          <w:bCs/>
          <w:sz w:val="28"/>
          <w:szCs w:val="28"/>
          <w:lang w:val="en-US"/>
        </w:rPr>
      </w:pPr>
    </w:p>
    <w:p w14:paraId="5BEC82B2">
      <w:pPr>
        <w:spacing w:line="480" w:lineRule="auto"/>
        <w:jc w:val="center"/>
        <w:rPr>
          <w:rFonts w:hint="default" w:ascii="Calibri" w:hAnsi="Calibri" w:cs="Calibri"/>
          <w:b/>
          <w:bCs/>
          <w:sz w:val="28"/>
          <w:szCs w:val="28"/>
          <w:lang w:val="en-US"/>
        </w:rPr>
      </w:pPr>
    </w:p>
    <w:p w14:paraId="02237855">
      <w:pPr>
        <w:spacing w:line="480" w:lineRule="auto"/>
        <w:jc w:val="center"/>
        <w:rPr>
          <w:rFonts w:hint="default" w:ascii="Calibri" w:hAnsi="Calibri" w:cs="Calibri"/>
          <w:b/>
          <w:bCs/>
          <w:sz w:val="28"/>
          <w:szCs w:val="28"/>
          <w:lang w:val="en-US"/>
        </w:rPr>
      </w:pPr>
      <w:r>
        <w:rPr>
          <w:rFonts w:hint="default" w:ascii="Calibri" w:hAnsi="Calibri" w:cs="Calibri"/>
          <w:b/>
          <w:bCs/>
          <w:sz w:val="28"/>
          <w:szCs w:val="28"/>
          <w:lang w:val="en-US"/>
        </w:rPr>
        <w:t>Introduction</w:t>
      </w:r>
    </w:p>
    <w:p w14:paraId="7CFB12CC">
      <w:pPr>
        <w:bidi w:val="0"/>
        <w:spacing w:line="480" w:lineRule="auto"/>
        <w:rPr>
          <w:rFonts w:hint="default" w:ascii="Calibri" w:hAnsi="Calibri" w:cs="Calibri"/>
          <w:b/>
          <w:bCs/>
          <w:sz w:val="22"/>
          <w:szCs w:val="22"/>
          <w:lang w:val="en-US"/>
        </w:rPr>
      </w:pPr>
      <w:r>
        <w:rPr>
          <w:rFonts w:hint="default" w:ascii="Calibri" w:hAnsi="Calibri" w:cs="Calibri"/>
          <w:b/>
          <w:bCs/>
          <w:sz w:val="22"/>
          <w:szCs w:val="22"/>
        </w:rPr>
        <w:t>Executive Summary</w:t>
      </w:r>
      <w:r>
        <w:rPr>
          <w:rFonts w:hint="default" w:ascii="Calibri" w:hAnsi="Calibri" w:cs="Calibri"/>
          <w:b/>
          <w:bCs/>
          <w:sz w:val="22"/>
          <w:szCs w:val="22"/>
          <w:lang w:val="en-US"/>
        </w:rPr>
        <w:t>:</w:t>
      </w:r>
    </w:p>
    <w:p w14:paraId="54D0E0DF">
      <w:pPr>
        <w:bidi w:val="0"/>
        <w:spacing w:line="480" w:lineRule="auto"/>
        <w:jc w:val="left"/>
        <w:rPr>
          <w:rFonts w:hint="default" w:ascii="Calibri" w:hAnsi="Calibri" w:eastAsia="Open Sans" w:cs="Calibri"/>
          <w:i w:val="0"/>
          <w:iCs w:val="0"/>
          <w:caps w:val="0"/>
          <w:color w:val="000000"/>
          <w:spacing w:val="2"/>
          <w:sz w:val="22"/>
          <w:szCs w:val="22"/>
          <w:shd w:val="clear" w:fill="FFFFFF"/>
        </w:rPr>
      </w:pPr>
      <w:r>
        <w:rPr>
          <w:rFonts w:hint="default"/>
          <w:sz w:val="22"/>
          <w:szCs w:val="22"/>
        </w:rPr>
        <w:t xml:space="preserve">This </w:t>
      </w:r>
      <w:r>
        <w:rPr>
          <w:rFonts w:hint="default"/>
          <w:sz w:val="22"/>
          <w:szCs w:val="22"/>
          <w:lang w:val="en-US"/>
        </w:rPr>
        <w:t>report</w:t>
      </w:r>
      <w:r>
        <w:rPr>
          <w:rFonts w:hint="default"/>
          <w:sz w:val="22"/>
          <w:szCs w:val="22"/>
        </w:rPr>
        <w:t> provides a summary</w:t>
      </w:r>
      <w:r>
        <w:rPr>
          <w:rFonts w:hint="default"/>
          <w:sz w:val="22"/>
          <w:szCs w:val="22"/>
          <w:lang w:val="en-US"/>
        </w:rPr>
        <w:t>, detailed analysis, and visualization</w:t>
      </w:r>
      <w:r>
        <w:rPr>
          <w:rFonts w:hint="default"/>
          <w:sz w:val="22"/>
          <w:szCs w:val="22"/>
        </w:rPr>
        <w:t> of the</w:t>
      </w:r>
      <w:r>
        <w:rPr>
          <w:rFonts w:hint="default"/>
          <w:sz w:val="22"/>
          <w:szCs w:val="22"/>
          <w:lang w:val="en-US"/>
        </w:rPr>
        <w:t xml:space="preserve"> dataset</w:t>
      </w:r>
      <w:r>
        <w:rPr>
          <w:rFonts w:hint="default"/>
          <w:sz w:val="22"/>
          <w:szCs w:val="22"/>
        </w:rPr>
        <w:t> </w:t>
      </w:r>
      <w:r>
        <w:rPr>
          <w:rFonts w:hint="default"/>
          <w:sz w:val="22"/>
          <w:szCs w:val="22"/>
          <w:lang w:val="en-US"/>
        </w:rPr>
        <w:t>”</w:t>
      </w:r>
      <w:r>
        <w:rPr>
          <w:rFonts w:hint="default"/>
          <w:sz w:val="22"/>
          <w:szCs w:val="22"/>
        </w:rPr>
        <w:t>operating</w:t>
      </w:r>
      <w:r>
        <w:rPr>
          <w:rFonts w:hint="default"/>
          <w:sz w:val="22"/>
          <w:szCs w:val="22"/>
          <w:lang w:val="en-US"/>
        </w:rPr>
        <w:t xml:space="preserve"> </w:t>
      </w:r>
      <w:r>
        <w:rPr>
          <w:rFonts w:hint="default"/>
          <w:sz w:val="22"/>
          <w:szCs w:val="22"/>
        </w:rPr>
        <w:t>expenses</w:t>
      </w:r>
      <w:r>
        <w:rPr>
          <w:rFonts w:hint="default"/>
          <w:sz w:val="22"/>
          <w:szCs w:val="22"/>
          <w:lang w:val="en-US"/>
        </w:rPr>
        <w:t xml:space="preserve"> o</w:t>
      </w:r>
      <w:r>
        <w:rPr>
          <w:rFonts w:hint="default"/>
          <w:sz w:val="22"/>
          <w:szCs w:val="22"/>
        </w:rPr>
        <w:t>f</w:t>
      </w:r>
      <w:r>
        <w:rPr>
          <w:rFonts w:hint="default"/>
          <w:sz w:val="22"/>
          <w:szCs w:val="22"/>
          <w:lang w:val="en-US"/>
        </w:rPr>
        <w:t xml:space="preserve"> the </w:t>
      </w:r>
      <w:r>
        <w:rPr>
          <w:rFonts w:hint="default"/>
          <w:sz w:val="22"/>
          <w:szCs w:val="22"/>
        </w:rPr>
        <w:t>US. Merchant</w:t>
      </w:r>
      <w:r>
        <w:rPr>
          <w:rFonts w:hint="default"/>
          <w:sz w:val="22"/>
          <w:szCs w:val="22"/>
          <w:lang w:val="en-US"/>
        </w:rPr>
        <w:t xml:space="preserve"> </w:t>
      </w:r>
      <w:r>
        <w:rPr>
          <w:rFonts w:hint="default"/>
          <w:sz w:val="22"/>
          <w:szCs w:val="22"/>
        </w:rPr>
        <w:t>Wholesalers f</w:t>
      </w:r>
      <w:r>
        <w:rPr>
          <w:rFonts w:hint="default"/>
          <w:sz w:val="22"/>
          <w:szCs w:val="22"/>
          <w:lang w:val="en-US"/>
        </w:rPr>
        <w:t>rom</w:t>
      </w:r>
      <w:r>
        <w:rPr>
          <w:rFonts w:hint="default"/>
          <w:sz w:val="22"/>
          <w:szCs w:val="22"/>
        </w:rPr>
        <w:t> 2002 to 2014</w:t>
      </w:r>
      <w:r>
        <w:rPr>
          <w:rFonts w:hint="default"/>
          <w:sz w:val="22"/>
          <w:szCs w:val="22"/>
          <w:lang w:val="en-US"/>
        </w:rPr>
        <w:t>”</w:t>
      </w:r>
      <w:r>
        <w:rPr>
          <w:rFonts w:hint="default"/>
          <w:sz w:val="22"/>
          <w:szCs w:val="22"/>
        </w:rPr>
        <w:t>. The estimates in this table are presented on a U.S. total basis</w:t>
      </w:r>
      <w:r>
        <w:rPr>
          <w:rFonts w:hint="default"/>
          <w:sz w:val="22"/>
          <w:szCs w:val="22"/>
          <w:lang w:val="en-US"/>
        </w:rPr>
        <w:t xml:space="preserve"> </w:t>
      </w:r>
      <w:r>
        <w:rPr>
          <w:rFonts w:hint="default"/>
          <w:sz w:val="22"/>
          <w:szCs w:val="22"/>
        </w:rPr>
        <w:t>and by</w:t>
      </w:r>
      <w:r>
        <w:rPr>
          <w:rFonts w:hint="default"/>
          <w:sz w:val="22"/>
          <w:szCs w:val="22"/>
          <w:lang w:val="en-US"/>
        </w:rPr>
        <w:t xml:space="preserve"> </w:t>
      </w:r>
      <w:r>
        <w:rPr>
          <w:rFonts w:hint="default"/>
          <w:sz w:val="22"/>
          <w:szCs w:val="22"/>
        </w:rPr>
        <w:t>detailed wholesale trade</w:t>
      </w:r>
      <w:r>
        <w:rPr>
          <w:rFonts w:hint="default"/>
          <w:sz w:val="22"/>
          <w:szCs w:val="22"/>
          <w:lang w:val="en-US"/>
        </w:rPr>
        <w:t xml:space="preserve"> </w:t>
      </w:r>
      <w:r>
        <w:rPr>
          <w:rFonts w:hint="default"/>
          <w:sz w:val="22"/>
          <w:szCs w:val="22"/>
        </w:rPr>
        <w:t>sectors based on NAICS codes.</w:t>
      </w:r>
      <w:r>
        <w:rPr>
          <w:rFonts w:hint="default"/>
          <w:sz w:val="22"/>
          <w:szCs w:val="22"/>
          <w:lang w:val="en-US"/>
        </w:rPr>
        <w:t xml:space="preserve"> </w:t>
      </w:r>
      <w:r>
        <w:rPr>
          <w:rFonts w:hint="default"/>
          <w:sz w:val="22"/>
          <w:szCs w:val="22"/>
        </w:rPr>
        <w:t>Information on detailed operating expenses is presented both in dollars and as a percent of sales. The</w:t>
      </w:r>
      <w:r>
        <w:rPr>
          <w:rFonts w:hint="default"/>
          <w:sz w:val="22"/>
          <w:szCs w:val="22"/>
          <w:lang w:val="en-US"/>
        </w:rPr>
        <w:t xml:space="preserve"> </w:t>
      </w:r>
      <w:r>
        <w:rPr>
          <w:rFonts w:hint="default"/>
          <w:sz w:val="22"/>
          <w:szCs w:val="22"/>
        </w:rPr>
        <w:t>dataset includes the</w:t>
      </w:r>
      <w:r>
        <w:rPr>
          <w:rFonts w:hint="default"/>
          <w:sz w:val="22"/>
          <w:szCs w:val="22"/>
          <w:lang w:val="en-US"/>
        </w:rPr>
        <w:t xml:space="preserve"> </w:t>
      </w:r>
      <w:r>
        <w:rPr>
          <w:rFonts w:hint="default"/>
          <w:sz w:val="22"/>
          <w:szCs w:val="22"/>
        </w:rPr>
        <w:t>following wholesale trade sectors: durable goods, nondurable goods, motor vehicle</w:t>
      </w:r>
      <w:r>
        <w:rPr>
          <w:rFonts w:hint="default"/>
          <w:sz w:val="22"/>
          <w:szCs w:val="22"/>
          <w:lang w:val="en-US"/>
        </w:rPr>
        <w:t xml:space="preserve"> </w:t>
      </w:r>
      <w:r>
        <w:rPr>
          <w:rFonts w:hint="default"/>
          <w:sz w:val="22"/>
          <w:szCs w:val="22"/>
        </w:rPr>
        <w:t>and motor vehicle parts and supplies, electronics and electronic components, grocery and related products, and pharmaceuticals</w:t>
      </w:r>
      <w:r>
        <w:rPr>
          <w:rFonts w:hint="default"/>
          <w:sz w:val="22"/>
          <w:szCs w:val="22"/>
          <w:lang w:val="en-US"/>
        </w:rPr>
        <w:t xml:space="preserve"> </w:t>
      </w:r>
      <w:r>
        <w:rPr>
          <w:rFonts w:hint="default"/>
          <w:sz w:val="22"/>
          <w:szCs w:val="22"/>
        </w:rPr>
        <w:t>and pharmacy supplies. Data is from the Annual Wholesale Trade Survey, which has</w:t>
      </w:r>
      <w:r>
        <w:rPr>
          <w:rFonts w:hint="default"/>
          <w:sz w:val="22"/>
          <w:szCs w:val="22"/>
          <w:lang w:val="en-US"/>
        </w:rPr>
        <w:t xml:space="preserve"> </w:t>
      </w:r>
      <w:r>
        <w:rPr>
          <w:rFonts w:hint="default"/>
          <w:sz w:val="22"/>
          <w:szCs w:val="22"/>
        </w:rPr>
        <w:t>been benchmarked against the 2012 Economic Census. This table reflects financial performance and expense trends in selected wholesale trade subsectors for a 12-year period.</w:t>
      </w:r>
    </w:p>
    <w:p w14:paraId="4766653E">
      <w:pPr>
        <w:bidi w:val="0"/>
        <w:spacing w:line="480" w:lineRule="auto"/>
        <w:ind w:firstLine="720" w:firstLineChars="0"/>
        <w:rPr>
          <w:rFonts w:hint="default" w:ascii="Calibri" w:hAnsi="Calibri" w:cs="Calibri"/>
          <w:sz w:val="22"/>
          <w:szCs w:val="22"/>
        </w:rPr>
      </w:pPr>
      <w:r>
        <w:rPr>
          <w:rFonts w:hint="default" w:ascii="Calibri" w:hAnsi="Calibri" w:cs="Calibri"/>
          <w:sz w:val="22"/>
          <w:szCs w:val="22"/>
        </w:rPr>
        <w:t>The operating expense to sales percentage breakdown for U.S. merchant wholesalers across various industries is analyzed, using data from the years 2002 to 2014. The main aim is to detect </w:t>
      </w:r>
    </w:p>
    <w:p w14:paraId="450A44CA">
      <w:pPr>
        <w:bidi w:val="0"/>
        <w:spacing w:line="480" w:lineRule="auto"/>
        <w:rPr>
          <w:rFonts w:hint="default" w:ascii="Calibri" w:hAnsi="Calibri" w:cs="Calibri"/>
          <w:sz w:val="22"/>
          <w:szCs w:val="22"/>
        </w:rPr>
      </w:pPr>
      <w:r>
        <w:rPr>
          <w:rFonts w:hint="default" w:ascii="Calibri" w:hAnsi="Calibri" w:cs="Calibri"/>
          <w:sz w:val="22"/>
          <w:szCs w:val="22"/>
        </w:rPr>
        <w:t>some trend</w:t>
      </w:r>
      <w:r>
        <w:rPr>
          <w:rFonts w:hint="default" w:ascii="Calibri" w:hAnsi="Calibri" w:cs="Calibri"/>
          <w:sz w:val="22"/>
          <w:szCs w:val="22"/>
          <w:lang w:val="en-US"/>
        </w:rPr>
        <w:t>s</w:t>
      </w:r>
      <w:r>
        <w:rPr>
          <w:rFonts w:hint="default" w:ascii="Calibri" w:hAnsi="Calibri" w:cs="Calibri"/>
          <w:sz w:val="22"/>
          <w:szCs w:val="22"/>
        </w:rPr>
        <w:t xml:space="preserve"> and outliers, where a potential cost optimization </w:t>
      </w:r>
      <w:r>
        <w:rPr>
          <w:rFonts w:hint="default" w:ascii="Calibri" w:hAnsi="Calibri" w:cs="Calibri"/>
          <w:sz w:val="22"/>
          <w:szCs w:val="22"/>
          <w:lang w:val="en-US"/>
        </w:rPr>
        <w:t xml:space="preserve">provides </w:t>
      </w:r>
      <w:r>
        <w:rPr>
          <w:rFonts w:hint="default" w:ascii="Calibri" w:hAnsi="Calibri" w:cs="Calibri"/>
          <w:sz w:val="22"/>
          <w:szCs w:val="22"/>
        </w:rPr>
        <w:t>actionable</w:t>
      </w:r>
      <w:r>
        <w:rPr>
          <w:rFonts w:hint="default" w:ascii="Calibri" w:hAnsi="Calibri" w:cs="Calibri"/>
          <w:sz w:val="22"/>
          <w:szCs w:val="22"/>
          <w:lang w:val="en-US"/>
        </w:rPr>
        <w:t xml:space="preserve"> </w:t>
      </w:r>
      <w:r>
        <w:rPr>
          <w:rFonts w:hint="default" w:ascii="Calibri" w:hAnsi="Calibri" w:cs="Calibri"/>
          <w:sz w:val="22"/>
          <w:szCs w:val="22"/>
        </w:rPr>
        <w:t>insights into</w:t>
      </w:r>
    </w:p>
    <w:p w14:paraId="02A52D4A">
      <w:pPr>
        <w:bidi w:val="0"/>
        <w:spacing w:line="480" w:lineRule="auto"/>
        <w:rPr>
          <w:rFonts w:hint="default" w:ascii="Calibri" w:hAnsi="Calibri" w:cs="Calibri"/>
          <w:sz w:val="22"/>
          <w:szCs w:val="22"/>
        </w:rPr>
      </w:pPr>
      <w:r>
        <w:rPr>
          <w:rFonts w:hint="default" w:ascii="Calibri" w:hAnsi="Calibri" w:cs="Calibri"/>
          <w:sz w:val="22"/>
          <w:szCs w:val="22"/>
        </w:rPr>
        <w:t>improving profitability and operational efficiency.</w:t>
      </w:r>
      <w:r>
        <w:rPr>
          <w:rFonts w:hint="default" w:ascii="Calibri" w:hAnsi="Calibri" w:cs="Calibri"/>
          <w:sz w:val="22"/>
          <w:szCs w:val="22"/>
        </w:rPr>
        <w:br w:type="textWrapping"/>
      </w:r>
      <w:r>
        <w:rPr>
          <w:rFonts w:hint="default" w:ascii="Calibri" w:hAnsi="Calibri" w:cs="Calibri"/>
          <w:sz w:val="22"/>
          <w:szCs w:val="22"/>
          <w:lang w:val="en-US"/>
        </w:rPr>
        <w:tab/>
      </w:r>
      <w:r>
        <w:rPr>
          <w:rFonts w:hint="default" w:ascii="Calibri" w:hAnsi="Calibri" w:cs="Calibri"/>
          <w:sz w:val="22"/>
          <w:szCs w:val="22"/>
        </w:rPr>
        <w:t>Operating expenses continue to be one of the major financial concerns of merchant wholesalers.</w:t>
      </w:r>
      <w:r>
        <w:rPr>
          <w:rFonts w:hint="default" w:ascii="Calibri" w:hAnsi="Calibri" w:cs="Calibri"/>
          <w:sz w:val="22"/>
          <w:szCs w:val="22"/>
          <w:lang w:val="en-US"/>
        </w:rPr>
        <w:t xml:space="preserve"> </w:t>
      </w:r>
      <w:r>
        <w:rPr>
          <w:rFonts w:hint="default" w:ascii="Calibri" w:hAnsi="Calibri" w:cs="Calibri"/>
          <w:sz w:val="22"/>
          <w:szCs w:val="22"/>
        </w:rPr>
        <w:t>Important trends have been evident in the changes over both durable and nondurable goods classes</w:t>
      </w:r>
      <w:r>
        <w:rPr>
          <w:rFonts w:hint="default" w:ascii="Calibri" w:hAnsi="Calibri" w:cs="Calibri"/>
          <w:sz w:val="22"/>
          <w:szCs w:val="22"/>
          <w:lang w:val="en-US"/>
        </w:rPr>
        <w:t xml:space="preserve"> </w:t>
      </w:r>
      <w:r>
        <w:rPr>
          <w:rFonts w:hint="default" w:ascii="Calibri" w:hAnsi="Calibri" w:cs="Calibri"/>
          <w:sz w:val="22"/>
          <w:szCs w:val="22"/>
        </w:rPr>
        <w:t>and among the individual industries. An awareness of these trends aids the business</w:t>
      </w:r>
    </w:p>
    <w:p w14:paraId="6ABA0586">
      <w:pPr>
        <w:bidi w:val="0"/>
        <w:spacing w:line="480" w:lineRule="auto"/>
        <w:rPr>
          <w:rFonts w:hint="default" w:ascii="Calibri" w:hAnsi="Calibri" w:cs="Calibri"/>
          <w:sz w:val="22"/>
          <w:szCs w:val="22"/>
        </w:rPr>
      </w:pPr>
      <w:r>
        <w:rPr>
          <w:rFonts w:hint="default" w:ascii="Calibri" w:hAnsi="Calibri" w:cs="Calibri"/>
          <w:sz w:val="22"/>
          <w:szCs w:val="22"/>
        </w:rPr>
        <w:t>e</w:t>
      </w:r>
      <w:r>
        <w:rPr>
          <w:rFonts w:hint="default" w:ascii="Calibri" w:hAnsi="Calibri" w:cs="Calibri"/>
          <w:sz w:val="22"/>
          <w:szCs w:val="22"/>
          <w:lang w:val="en-US"/>
        </w:rPr>
        <w:t>n</w:t>
      </w:r>
      <w:r>
        <w:rPr>
          <w:rFonts w:hint="default" w:ascii="Calibri" w:hAnsi="Calibri" w:cs="Calibri"/>
          <w:sz w:val="22"/>
          <w:szCs w:val="22"/>
        </w:rPr>
        <w:t>terprise in</w:t>
      </w:r>
      <w:r>
        <w:rPr>
          <w:rFonts w:hint="default" w:ascii="Calibri" w:hAnsi="Calibri" w:cs="Calibri"/>
          <w:sz w:val="22"/>
          <w:szCs w:val="22"/>
          <w:lang w:val="en-US"/>
        </w:rPr>
        <w:t xml:space="preserve"> </w:t>
      </w:r>
      <w:r>
        <w:rPr>
          <w:rFonts w:hint="default" w:ascii="Calibri" w:hAnsi="Calibri" w:cs="Calibri"/>
          <w:sz w:val="22"/>
          <w:szCs w:val="22"/>
        </w:rPr>
        <w:t>locating points of inefficiency, competitive positions,</w:t>
      </w:r>
      <w:r>
        <w:rPr>
          <w:rFonts w:hint="default" w:ascii="Calibri" w:hAnsi="Calibri" w:cs="Calibri"/>
          <w:sz w:val="22"/>
          <w:szCs w:val="22"/>
          <w:lang w:val="en-US"/>
        </w:rPr>
        <w:t xml:space="preserve"> </w:t>
      </w:r>
      <w:r>
        <w:rPr>
          <w:rFonts w:hint="default" w:ascii="Calibri" w:hAnsi="Calibri" w:cs="Calibri"/>
          <w:sz w:val="22"/>
          <w:szCs w:val="22"/>
        </w:rPr>
        <w:t>and points on which cost </w:t>
      </w:r>
    </w:p>
    <w:p w14:paraId="1F806CDB">
      <w:pPr>
        <w:bidi w:val="0"/>
        <w:spacing w:line="480" w:lineRule="auto"/>
        <w:rPr>
          <w:rFonts w:hint="default" w:ascii="Calibri" w:hAnsi="Calibri" w:cs="Calibri"/>
          <w:sz w:val="22"/>
          <w:szCs w:val="22"/>
          <w:lang w:val="en-US"/>
        </w:rPr>
      </w:pPr>
      <w:r>
        <w:rPr>
          <w:rFonts w:hint="default" w:ascii="Calibri" w:hAnsi="Calibri" w:cs="Calibri"/>
          <w:sz w:val="22"/>
          <w:szCs w:val="22"/>
        </w:rPr>
        <w:t>reductions can be effectively made.</w:t>
      </w:r>
    </w:p>
    <w:p w14:paraId="007E48BE">
      <w:pPr>
        <w:bidi w:val="0"/>
        <w:spacing w:line="480" w:lineRule="auto"/>
        <w:ind w:firstLine="720" w:firstLineChars="0"/>
        <w:rPr>
          <w:rFonts w:hint="default" w:ascii="Calibri" w:hAnsi="Calibri" w:cs="Calibri"/>
          <w:sz w:val="22"/>
          <w:szCs w:val="22"/>
        </w:rPr>
      </w:pPr>
      <w:r>
        <w:rPr>
          <w:rFonts w:hint="default" w:ascii="Calibri" w:hAnsi="Calibri" w:cs="Calibri"/>
          <w:sz w:val="22"/>
          <w:szCs w:val="22"/>
        </w:rPr>
        <w:t xml:space="preserve">In today's competitive business environment, managing operational costs is central to maintaining profitability and competitiveness. As rising costs and dynamic market conditions pose challenges to industries, measures that reduce costs as well as foster operational efficiency and growth are necessary. The report provides recommendations based on the findings of exploratory analysis obtained through visualizations in the Tableau workbook. By analyzing key trends in operating costs across industries, this report extrapolates principal findings and insights that point to opportunities for savings. These findings constitute the groundwork for actionable solutions to help businesses optimize their cost structures, and improve productivity. The strategic measures outlined in this paper will enable companies to make more informed decisions, drive higher efficiency, and gain </w:t>
      </w:r>
      <w:r>
        <w:rPr>
          <w:rFonts w:hint="default" w:ascii="Calibri" w:hAnsi="Calibri" w:cs="Calibri"/>
          <w:sz w:val="22"/>
          <w:szCs w:val="22"/>
          <w:lang w:val="en-US"/>
        </w:rPr>
        <w:t>a competitive</w:t>
      </w:r>
      <w:r>
        <w:rPr>
          <w:rFonts w:hint="default" w:ascii="Calibri" w:hAnsi="Calibri" w:cs="Calibri"/>
          <w:sz w:val="22"/>
          <w:szCs w:val="22"/>
        </w:rPr>
        <w:t xml:space="preserve"> advantage. By adopting these measures, companies are able to simplify operations, enhance profitability, and future-proof against market challenges.</w:t>
      </w:r>
    </w:p>
    <w:p w14:paraId="5FBF364C">
      <w:pPr>
        <w:bidi w:val="0"/>
        <w:spacing w:line="480" w:lineRule="auto"/>
        <w:jc w:val="both"/>
        <w:rPr>
          <w:rFonts w:hint="default" w:ascii="Calibri" w:hAnsi="Calibri" w:cs="Calibri"/>
          <w:b/>
          <w:bCs/>
          <w:sz w:val="28"/>
          <w:szCs w:val="28"/>
          <w:lang w:val="en-US"/>
        </w:rPr>
      </w:pPr>
      <w:r>
        <w:rPr>
          <w:rFonts w:hint="default" w:ascii="Calibri" w:hAnsi="Calibri" w:cs="Calibri"/>
          <w:b/>
          <w:bCs/>
          <w:sz w:val="28"/>
          <w:szCs w:val="28"/>
          <w:lang w:val="en-US"/>
        </w:rPr>
        <w:t>Table of Contents</w:t>
      </w:r>
    </w:p>
    <w:p w14:paraId="1BE59D66">
      <w:pPr>
        <w:bidi w:val="0"/>
        <w:spacing w:line="480" w:lineRule="auto"/>
        <w:jc w:val="both"/>
        <w:rPr>
          <w:rFonts w:hint="default" w:ascii="Calibri" w:hAnsi="Calibri" w:cs="Calibri"/>
          <w:b w:val="0"/>
          <w:bCs w:val="0"/>
          <w:sz w:val="22"/>
          <w:szCs w:val="22"/>
          <w:lang w:val="en-US"/>
        </w:rPr>
      </w:pPr>
      <w:r>
        <w:rPr>
          <w:rFonts w:hint="default" w:ascii="Calibri" w:hAnsi="Calibri" w:cs="Calibri"/>
          <w:b w:val="0"/>
          <w:bCs w:val="0"/>
          <w:sz w:val="22"/>
          <w:szCs w:val="22"/>
          <w:lang w:val="en-US"/>
        </w:rPr>
        <w:t xml:space="preserve">The table of Contents is designed for a quick overview of the dashboards, and for easy navigation. </w:t>
      </w:r>
    </w:p>
    <w:p w14:paraId="09D2DC4F">
      <w:pPr>
        <w:bidi w:val="0"/>
        <w:spacing w:line="480" w:lineRule="auto"/>
        <w:rPr>
          <w:rFonts w:hint="default" w:ascii="Calibri" w:hAnsi="Calibri"/>
          <w:b/>
          <w:bCs/>
          <w:sz w:val="22"/>
          <w:szCs w:val="22"/>
          <w:u w:val="single"/>
        </w:rPr>
      </w:pPr>
      <w:r>
        <w:rPr>
          <w:rFonts w:hint="default" w:ascii="Calibri" w:hAnsi="Calibri" w:cs="Calibri"/>
          <w:b/>
          <w:bCs/>
          <w:sz w:val="22"/>
          <w:szCs w:val="22"/>
        </w:rPr>
        <w:t>How can wholesalers reduce operating costs while remaining competitive and adapting to market changes?</w:t>
      </w:r>
      <w:r>
        <w:rPr>
          <w:rFonts w:hint="default" w:ascii="Calibri" w:hAnsi="Calibri" w:cs="Calibri"/>
          <w:sz w:val="22"/>
          <w:szCs w:val="22"/>
        </w:rPr>
        <w:commentReference w:id="0"/>
      </w:r>
    </w:p>
    <w:p w14:paraId="367F3550">
      <w:pPr>
        <w:bidi w:val="0"/>
        <w:spacing w:line="480" w:lineRule="auto"/>
        <w:rPr>
          <w:rFonts w:hint="default" w:ascii="Calibri" w:hAnsi="Calibri"/>
          <w:b/>
          <w:bCs/>
          <w:sz w:val="28"/>
          <w:szCs w:val="28"/>
          <w:u w:val="single"/>
        </w:rPr>
      </w:pPr>
      <w:r>
        <w:rPr>
          <w:rFonts w:hint="default" w:ascii="Calibri" w:hAnsi="Calibri"/>
          <w:b/>
          <w:bCs/>
          <w:sz w:val="28"/>
          <w:szCs w:val="28"/>
          <w:u w:val="single"/>
        </w:rPr>
        <w:t>Trends in Operating Expenses</w:t>
      </w:r>
      <w:r>
        <w:commentReference w:id="1"/>
      </w:r>
    </w:p>
    <w:p w14:paraId="6DD1ED6A">
      <w:pPr>
        <w:bidi w:val="0"/>
        <w:spacing w:line="480" w:lineRule="auto"/>
        <w:rPr>
          <w:rFonts w:hint="default" w:ascii="Calibri" w:hAnsi="Calibri" w:cs="Calibri"/>
          <w:b/>
          <w:bCs/>
          <w:sz w:val="22"/>
          <w:szCs w:val="22"/>
          <w:lang w:val="en-US"/>
        </w:rPr>
      </w:pPr>
      <w:r>
        <w:rPr>
          <w:rFonts w:hint="default" w:ascii="Calibri" w:hAnsi="Calibri" w:cs="Calibri"/>
          <w:b/>
          <w:bCs/>
          <w:sz w:val="22"/>
          <w:szCs w:val="22"/>
        </w:rPr>
        <w:t xml:space="preserve">What are the trends in operating expenses as a percentage of sales across durable and </w:t>
      </w:r>
      <w:r>
        <w:rPr>
          <w:rFonts w:hint="default" w:ascii="Calibri" w:hAnsi="Calibri" w:cs="Calibri"/>
          <w:b/>
          <w:bCs/>
          <w:sz w:val="22"/>
          <w:szCs w:val="22"/>
          <w:lang w:val="en-US"/>
        </w:rPr>
        <w:t>non-durable</w:t>
      </w:r>
      <w:r>
        <w:rPr>
          <w:rFonts w:hint="default" w:ascii="Calibri" w:hAnsi="Calibri" w:cs="Calibri"/>
          <w:b/>
          <w:bCs/>
          <w:sz w:val="22"/>
          <w:szCs w:val="22"/>
        </w:rPr>
        <w:t xml:space="preserve"> goods from 2002 to 2014</w:t>
      </w:r>
      <w:r>
        <w:rPr>
          <w:rFonts w:hint="default" w:ascii="Calibri" w:hAnsi="Calibri" w:cs="Calibri"/>
          <w:b/>
          <w:bCs/>
          <w:sz w:val="22"/>
          <w:szCs w:val="22"/>
          <w:lang w:val="en-US"/>
        </w:rPr>
        <w:t>?</w:t>
      </w:r>
    </w:p>
    <w:p w14:paraId="38C0C138">
      <w:pPr>
        <w:pStyle w:val="11"/>
        <w:keepNext w:val="0"/>
        <w:keepLines w:val="0"/>
        <w:widowControl/>
        <w:suppressLineNumbers w:val="0"/>
        <w:spacing w:before="0" w:beforeAutospacing="0" w:after="0" w:afterAutospacing="0" w:line="480" w:lineRule="auto"/>
        <w:ind w:left="0" w:right="0" w:firstLine="0"/>
        <w:jc w:val="left"/>
        <w:rPr>
          <w:rFonts w:hint="default" w:ascii="Calibri" w:hAnsi="Calibri" w:cs="Calibri"/>
          <w:b/>
          <w:bCs/>
          <w:sz w:val="22"/>
          <w:szCs w:val="22"/>
          <w:u w:val="single"/>
          <w:lang w:val="en-US"/>
        </w:rPr>
      </w:pPr>
      <w:r>
        <w:rPr>
          <w:rFonts w:hint="default" w:ascii="Calibri" w:hAnsi="Calibri" w:eastAsia="Tableau Bold" w:cs="Calibri"/>
          <w:b/>
          <w:bCs/>
          <w:color w:val="000000"/>
          <w:sz w:val="22"/>
          <w:szCs w:val="22"/>
          <w:u w:val="single"/>
        </w:rPr>
        <w:t>Operating Expense Trends: Durable vs. Non-Durable Goods (2002–2014)</w:t>
      </w:r>
    </w:p>
    <w:p w14:paraId="6B0D2F45">
      <w:pPr>
        <w:bidi w:val="0"/>
        <w:spacing w:line="480" w:lineRule="auto"/>
        <w:rPr>
          <w:rFonts w:hint="default" w:ascii="Calibri" w:hAnsi="Calibri" w:cs="Calibri"/>
          <w:sz w:val="22"/>
          <w:szCs w:val="22"/>
          <w:lang w:val="en-US"/>
        </w:rPr>
      </w:pPr>
      <w:r>
        <w:rPr>
          <w:rFonts w:hint="default" w:ascii="Calibri" w:hAnsi="Calibri" w:cs="Calibri"/>
          <w:sz w:val="22"/>
          <w:szCs w:val="22"/>
        </w:rPr>
        <w:t xml:space="preserve">The purpose of this </w:t>
      </w:r>
      <w:r>
        <w:rPr>
          <w:rFonts w:hint="default" w:ascii="Calibri" w:hAnsi="Calibri" w:cs="Calibri"/>
          <w:sz w:val="22"/>
          <w:szCs w:val="22"/>
          <w:lang w:val="en-US"/>
        </w:rPr>
        <w:t xml:space="preserve">dual </w:t>
      </w:r>
      <w:r>
        <w:rPr>
          <w:rFonts w:hint="default" w:ascii="Calibri" w:hAnsi="Calibri" w:cs="Calibri"/>
          <w:sz w:val="22"/>
          <w:szCs w:val="22"/>
        </w:rPr>
        <w:t>line chart is to</w:t>
      </w:r>
      <w:r>
        <w:rPr>
          <w:rFonts w:hint="default" w:ascii="Calibri" w:hAnsi="Calibri" w:cs="Calibri"/>
          <w:sz w:val="22"/>
          <w:szCs w:val="22"/>
          <w:lang w:val="en-US"/>
        </w:rPr>
        <w:t xml:space="preserve"> highlight the</w:t>
      </w:r>
      <w:r>
        <w:rPr>
          <w:rFonts w:hint="default" w:ascii="Calibri" w:hAnsi="Calibri" w:cs="Calibri"/>
          <w:sz w:val="22"/>
          <w:szCs w:val="22"/>
        </w:rPr>
        <w:t xml:space="preserve"> contrast trends in operating expenses as a percentage of sales for durable and non-durable goods between 2002 and 2014. It compares how these costs trend over time between the two groups.</w:t>
      </w:r>
      <w:r>
        <w:rPr>
          <w:rFonts w:hint="default" w:ascii="Calibri" w:hAnsi="Calibri" w:cs="Calibri"/>
          <w:sz w:val="22"/>
          <w:szCs w:val="22"/>
          <w:lang w:val="en-US"/>
        </w:rPr>
        <w:t xml:space="preserve"> </w:t>
      </w:r>
      <w:r>
        <w:rPr>
          <w:rFonts w:hint="default" w:ascii="Calibri" w:hAnsi="Calibri" w:cs="Calibri"/>
          <w:b w:val="0"/>
          <w:bCs w:val="0"/>
          <w:sz w:val="22"/>
          <w:szCs w:val="22"/>
        </w:rPr>
        <w:t>Exploratory</w:t>
      </w:r>
      <w:r>
        <w:rPr>
          <w:rFonts w:hint="default" w:ascii="Calibri" w:hAnsi="Calibri" w:cs="Calibri"/>
          <w:b w:val="0"/>
          <w:bCs w:val="0"/>
          <w:sz w:val="22"/>
          <w:szCs w:val="22"/>
          <w:lang w:val="en-US"/>
        </w:rPr>
        <w:t xml:space="preserve"> Data</w:t>
      </w:r>
      <w:r>
        <w:rPr>
          <w:rFonts w:hint="default" w:ascii="Calibri" w:hAnsi="Calibri" w:cs="Calibri"/>
          <w:b w:val="0"/>
          <w:bCs w:val="0"/>
          <w:sz w:val="22"/>
          <w:szCs w:val="22"/>
        </w:rPr>
        <w:t xml:space="preserve"> Analysis</w:t>
      </w:r>
      <w:r>
        <w:rPr>
          <w:rFonts w:hint="default" w:ascii="Calibri" w:hAnsi="Calibri" w:cs="Calibri"/>
          <w:b w:val="0"/>
          <w:bCs w:val="0"/>
          <w:sz w:val="22"/>
          <w:szCs w:val="22"/>
          <w:lang w:val="en-US"/>
        </w:rPr>
        <w:t xml:space="preserve"> (</w:t>
      </w:r>
      <w:r>
        <w:rPr>
          <w:rFonts w:hint="default" w:ascii="Calibri" w:hAnsi="Calibri" w:cs="Calibri"/>
          <w:sz w:val="22"/>
          <w:szCs w:val="22"/>
        </w:rPr>
        <w:t>EDA</w:t>
      </w:r>
      <w:r>
        <w:rPr>
          <w:rFonts w:hint="default" w:ascii="Calibri" w:hAnsi="Calibri" w:cs="Calibri"/>
          <w:sz w:val="22"/>
          <w:szCs w:val="22"/>
          <w:lang w:val="en-US"/>
        </w:rPr>
        <w:t>)</w:t>
      </w:r>
      <w:r>
        <w:rPr>
          <w:rFonts w:hint="default" w:ascii="Calibri" w:hAnsi="Calibri" w:cs="Calibri"/>
          <w:sz w:val="22"/>
          <w:szCs w:val="22"/>
        </w:rPr>
        <w:t xml:space="preserve"> will attempt to reveal general stability in the operating expenses of</w:t>
      </w:r>
      <w:r>
        <w:rPr>
          <w:rFonts w:hint="default" w:ascii="Calibri" w:hAnsi="Calibri" w:cs="Calibri"/>
          <w:sz w:val="22"/>
          <w:szCs w:val="22"/>
          <w:lang w:val="en-US"/>
        </w:rPr>
        <w:t xml:space="preserve"> </w:t>
      </w:r>
      <w:r>
        <w:rPr>
          <w:rFonts w:hint="default" w:ascii="Calibri" w:hAnsi="Calibri" w:cs="Calibri"/>
          <w:sz w:val="22"/>
          <w:szCs w:val="22"/>
        </w:rPr>
        <w:t>the wholesale trade sector as a whole and emphasize sharp contrasts</w:t>
      </w:r>
      <w:r>
        <w:rPr>
          <w:rFonts w:hint="default" w:ascii="Calibri" w:hAnsi="Calibri" w:cs="Calibri"/>
          <w:sz w:val="22"/>
          <w:szCs w:val="22"/>
          <w:lang w:val="en-US"/>
        </w:rPr>
        <w:t xml:space="preserve"> </w:t>
      </w:r>
      <w:r>
        <w:rPr>
          <w:rFonts w:hint="default" w:ascii="Calibri" w:hAnsi="Calibri" w:cs="Calibri"/>
          <w:sz w:val="22"/>
          <w:szCs w:val="22"/>
        </w:rPr>
        <w:t xml:space="preserve">between durable and </w:t>
      </w:r>
      <w:r>
        <w:rPr>
          <w:rFonts w:hint="default" w:ascii="Calibri" w:hAnsi="Calibri" w:cs="Calibri"/>
          <w:sz w:val="22"/>
          <w:szCs w:val="22"/>
          <w:lang w:val="en-US"/>
        </w:rPr>
        <w:t>non-durable</w:t>
      </w:r>
      <w:r>
        <w:rPr>
          <w:rFonts w:hint="default" w:ascii="Calibri" w:hAnsi="Calibri" w:cs="Calibri"/>
          <w:sz w:val="22"/>
          <w:szCs w:val="22"/>
        </w:rPr>
        <w:t xml:space="preserve"> goods.</w:t>
      </w:r>
    </w:p>
    <w:p w14:paraId="43C1BB9B">
      <w:pPr>
        <w:bidi w:val="0"/>
        <w:spacing w:line="480" w:lineRule="auto"/>
        <w:rPr>
          <w:rFonts w:hint="default" w:ascii="Calibri" w:hAnsi="Calibri" w:cs="Calibri"/>
          <w:b/>
          <w:bCs/>
          <w:sz w:val="22"/>
          <w:szCs w:val="22"/>
        </w:rPr>
      </w:pPr>
      <w:r>
        <w:rPr>
          <w:rFonts w:hint="default" w:ascii="Calibri" w:hAnsi="Calibri" w:cs="Calibri"/>
          <w:b/>
          <w:bCs/>
          <w:sz w:val="22"/>
          <w:szCs w:val="22"/>
        </w:rPr>
        <w:t>Insights</w:t>
      </w:r>
    </w:p>
    <w:p w14:paraId="4569AF1B">
      <w:pPr>
        <w:bidi w:val="0"/>
        <w:spacing w:line="480" w:lineRule="auto"/>
        <w:rPr>
          <w:rFonts w:hint="default" w:ascii="Calibri" w:hAnsi="Calibri" w:cs="Calibri"/>
          <w:b/>
          <w:bCs/>
          <w:sz w:val="22"/>
          <w:szCs w:val="22"/>
        </w:rPr>
      </w:pPr>
      <w:r>
        <w:rPr>
          <w:rFonts w:hint="default" w:ascii="Calibri" w:hAnsi="Calibri" w:cs="Calibri"/>
          <w:b/>
          <w:bCs/>
          <w:sz w:val="22"/>
          <w:szCs w:val="22"/>
        </w:rPr>
        <w:t>Durable Goods</w:t>
      </w:r>
    </w:p>
    <w:p w14:paraId="11153784">
      <w:pPr>
        <w:bidi w:val="0"/>
        <w:spacing w:line="480" w:lineRule="auto"/>
        <w:rPr>
          <w:rFonts w:hint="default" w:ascii="Calibri" w:hAnsi="Calibri" w:cs="Calibri"/>
          <w:sz w:val="22"/>
          <w:szCs w:val="22"/>
        </w:rPr>
      </w:pPr>
      <w:r>
        <w:rPr>
          <w:rFonts w:hint="default" w:ascii="Calibri" w:hAnsi="Calibri" w:cs="Calibri"/>
          <w:sz w:val="22"/>
          <w:szCs w:val="22"/>
        </w:rPr>
        <w:t>1. The Durable Goods moving average shows a steady upward trend throughout the years, indicating a consistent rise in operating expenses as a percentage of sales.</w:t>
      </w:r>
    </w:p>
    <w:p w14:paraId="2A36E33B">
      <w:pPr>
        <w:bidi w:val="0"/>
        <w:spacing w:line="480" w:lineRule="auto"/>
        <w:rPr>
          <w:rFonts w:hint="default" w:ascii="Calibri" w:hAnsi="Calibri" w:cs="Calibri"/>
          <w:sz w:val="22"/>
          <w:szCs w:val="22"/>
        </w:rPr>
      </w:pPr>
      <w:r>
        <w:rPr>
          <w:rFonts w:hint="default" w:ascii="Calibri" w:hAnsi="Calibri" w:cs="Calibri"/>
          <w:sz w:val="22"/>
          <w:szCs w:val="22"/>
        </w:rPr>
        <w:t>2. The cost of operation for Durable Goods is more volatile, with sudden and sharp rises, notably around 2006 and 2009, where there are increases of approximately 12.33% and 15.33%, respectively.</w:t>
      </w:r>
    </w:p>
    <w:p w14:paraId="338AB040">
      <w:pPr>
        <w:bidi w:val="0"/>
        <w:spacing w:line="480" w:lineRule="auto"/>
        <w:rPr>
          <w:rFonts w:hint="default" w:ascii="Calibri" w:hAnsi="Calibri" w:cs="Calibri"/>
          <w:sz w:val="22"/>
          <w:szCs w:val="22"/>
        </w:rPr>
      </w:pPr>
      <w:r>
        <w:rPr>
          <w:rFonts w:hint="default" w:ascii="Calibri" w:hAnsi="Calibri" w:cs="Calibri"/>
          <w:sz w:val="22"/>
          <w:szCs w:val="22"/>
        </w:rPr>
        <w:t>3. After 2009, the line of differences becomes flat at 14% but continues to show minor fluctuations.</w:t>
      </w:r>
    </w:p>
    <w:p w14:paraId="3F375287">
      <w:pPr>
        <w:bidi w:val="0"/>
        <w:spacing w:line="480" w:lineRule="auto"/>
        <w:rPr>
          <w:rFonts w:hint="default" w:ascii="Calibri" w:hAnsi="Calibri" w:cs="Calibri"/>
          <w:b/>
          <w:bCs/>
          <w:sz w:val="22"/>
          <w:szCs w:val="22"/>
        </w:rPr>
      </w:pPr>
      <w:r>
        <w:rPr>
          <w:rFonts w:hint="default" w:ascii="Calibri" w:hAnsi="Calibri" w:cs="Calibri"/>
          <w:b/>
          <w:bCs/>
          <w:sz w:val="22"/>
          <w:szCs w:val="22"/>
        </w:rPr>
        <w:t>Nondurable Goods</w:t>
      </w:r>
    </w:p>
    <w:p w14:paraId="07FB3652">
      <w:pPr>
        <w:bidi w:val="0"/>
        <w:spacing w:line="480" w:lineRule="auto"/>
        <w:rPr>
          <w:rFonts w:hint="default" w:ascii="Calibri" w:hAnsi="Calibri" w:cs="Calibri"/>
          <w:sz w:val="22"/>
          <w:szCs w:val="22"/>
        </w:rPr>
      </w:pPr>
      <w:r>
        <w:rPr>
          <w:rFonts w:hint="default" w:ascii="Calibri" w:hAnsi="Calibri" w:cs="Calibri"/>
          <w:sz w:val="22"/>
          <w:szCs w:val="22"/>
        </w:rPr>
        <w:t>1. The moving average for Nondurable Goods is very stable, with minor fluctuations but no major increases or decreases.</w:t>
      </w:r>
    </w:p>
    <w:p w14:paraId="254611A6">
      <w:pPr>
        <w:bidi w:val="0"/>
        <w:spacing w:line="480" w:lineRule="auto"/>
        <w:rPr>
          <w:rFonts w:hint="default" w:ascii="Calibri" w:hAnsi="Calibri" w:cs="Calibri"/>
          <w:sz w:val="22"/>
          <w:szCs w:val="22"/>
        </w:rPr>
      </w:pPr>
      <w:r>
        <w:rPr>
          <w:rFonts w:hint="default" w:ascii="Calibri" w:hAnsi="Calibri" w:cs="Calibri"/>
          <w:sz w:val="22"/>
          <w:szCs w:val="22"/>
        </w:rPr>
        <w:t>2. The operating expense of nondurable goods shows very little fluctuation, with peaks in 2006 and 2009 at 10% per annum.</w:t>
      </w:r>
    </w:p>
    <w:p w14:paraId="2BBBC124">
      <w:pPr>
        <w:bidi w:val="0"/>
        <w:spacing w:line="480" w:lineRule="auto"/>
        <w:rPr>
          <w:rFonts w:hint="default" w:ascii="Calibri" w:hAnsi="Calibri" w:cs="Calibri"/>
          <w:sz w:val="22"/>
          <w:szCs w:val="22"/>
        </w:rPr>
      </w:pPr>
      <w:r>
        <w:rPr>
          <w:rFonts w:hint="default" w:ascii="Calibri" w:hAnsi="Calibri" w:cs="Calibri"/>
          <w:sz w:val="22"/>
          <w:szCs w:val="22"/>
        </w:rPr>
        <w:t>3. From 2010 onwards, the values dip slightly and remain at 8.33% in the following years.</w:t>
      </w:r>
    </w:p>
    <w:p w14:paraId="6427A3E3">
      <w:pPr>
        <w:bidi w:val="0"/>
        <w:spacing w:line="480" w:lineRule="auto"/>
        <w:rPr>
          <w:rFonts w:hint="default" w:ascii="Calibri" w:hAnsi="Calibri" w:cs="Calibri"/>
          <w:sz w:val="22"/>
          <w:szCs w:val="22"/>
        </w:rPr>
      </w:pPr>
      <w:r>
        <w:rPr>
          <w:rFonts w:hint="default" w:ascii="Calibri" w:hAnsi="Calibri" w:cs="Calibri"/>
          <w:sz w:val="22"/>
          <w:szCs w:val="22"/>
        </w:rPr>
        <w:t xml:space="preserve">Operating expenses on durable goods rise over time with low volatility and peaks in 2006 and 2009. Expenses stabilize at 14% with small fluctuations after 2009. Operating expenses on nondurable goods are steady with small fluctuations reaching peaks in 2006 and 2009. Expenses drop slightly </w:t>
      </w:r>
      <w:bookmarkStart w:id="0" w:name="_GoBack"/>
      <w:bookmarkEnd w:id="0"/>
      <w:r>
        <w:rPr>
          <w:rFonts w:hint="default" w:ascii="Calibri" w:hAnsi="Calibri" w:cs="Calibri"/>
          <w:sz w:val="22"/>
          <w:szCs w:val="22"/>
        </w:rPr>
        <w:t>after 2010 and stabilize.</w:t>
      </w:r>
    </w:p>
    <w:p w14:paraId="611F3451">
      <w:pPr>
        <w:bidi w:val="0"/>
        <w:spacing w:line="480" w:lineRule="auto"/>
        <w:rPr>
          <w:rFonts w:hint="default" w:ascii="Calibri" w:hAnsi="Calibri" w:cs="Calibri"/>
          <w:b/>
          <w:bCs/>
          <w:sz w:val="22"/>
          <w:szCs w:val="22"/>
        </w:rPr>
      </w:pPr>
      <w:r>
        <w:rPr>
          <w:rFonts w:hint="default" w:ascii="Calibri" w:hAnsi="Calibri" w:cs="Calibri"/>
          <w:b/>
          <w:bCs/>
          <w:sz w:val="22"/>
          <w:szCs w:val="22"/>
        </w:rPr>
        <w:t>Key Takeaways</w:t>
      </w:r>
    </w:p>
    <w:p w14:paraId="4B98FBBC">
      <w:pPr>
        <w:bidi w:val="0"/>
        <w:spacing w:line="480" w:lineRule="auto"/>
        <w:rPr>
          <w:rFonts w:hint="default" w:ascii="Calibri" w:hAnsi="Calibri" w:cs="Calibri"/>
          <w:sz w:val="22"/>
          <w:szCs w:val="22"/>
        </w:rPr>
      </w:pPr>
      <w:r>
        <w:rPr>
          <w:rFonts w:hint="default" w:ascii="Calibri" w:hAnsi="Calibri" w:cs="Calibri"/>
          <w:sz w:val="22"/>
          <w:szCs w:val="22"/>
        </w:rPr>
        <w:t>Durable items possess higher and less variable operating costs, whereas nondurable items possess more constant and lower percentage costs in the future.</w:t>
      </w:r>
    </w:p>
    <w:p w14:paraId="1A353B7A">
      <w:pPr>
        <w:bidi w:val="0"/>
        <w:spacing w:line="480" w:lineRule="auto"/>
        <w:rPr>
          <w:rFonts w:hint="default" w:ascii="Calibri" w:hAnsi="Calibri" w:cs="Calibri"/>
          <w:b/>
          <w:bCs/>
          <w:sz w:val="28"/>
          <w:szCs w:val="28"/>
          <w:u w:val="single"/>
          <w:lang w:val="en-US"/>
        </w:rPr>
      </w:pPr>
      <w:r>
        <w:rPr>
          <w:rFonts w:hint="default" w:ascii="Calibri" w:hAnsi="Calibri"/>
          <w:b/>
          <w:bCs/>
          <w:sz w:val="28"/>
          <w:szCs w:val="28"/>
          <w:u w:val="single"/>
        </w:rPr>
        <w:t xml:space="preserve">Max &amp; Min Operating </w:t>
      </w:r>
      <w:r>
        <w:commentReference w:id="2"/>
      </w:r>
      <w:r>
        <w:rPr>
          <w:rFonts w:hint="default" w:ascii="Calibri" w:hAnsi="Calibri"/>
          <w:b/>
          <w:bCs/>
          <w:sz w:val="28"/>
          <w:szCs w:val="28"/>
          <w:u w:val="single"/>
          <w:lang w:val="en-US"/>
        </w:rPr>
        <w:t>Costs</w:t>
      </w:r>
    </w:p>
    <w:p w14:paraId="1206035A">
      <w:pPr>
        <w:bidi w:val="0"/>
        <w:spacing w:line="480" w:lineRule="auto"/>
        <w:rPr>
          <w:rFonts w:hint="default" w:ascii="Calibri" w:hAnsi="Calibri" w:cs="Calibri"/>
          <w:b/>
          <w:bCs/>
          <w:sz w:val="22"/>
          <w:szCs w:val="22"/>
        </w:rPr>
      </w:pPr>
      <w:r>
        <w:rPr>
          <w:rFonts w:hint="default" w:ascii="Calibri" w:hAnsi="Calibri" w:cs="Calibri"/>
          <w:b/>
          <w:bCs/>
          <w:sz w:val="22"/>
          <w:szCs w:val="22"/>
        </w:rPr>
        <w:t>Which industries within merchant wholesalers have the highest and lowest operating expenses as a percentage of sales?</w:t>
      </w:r>
    </w:p>
    <w:p w14:paraId="4B5C73DA">
      <w:pPr>
        <w:pStyle w:val="11"/>
        <w:keepNext w:val="0"/>
        <w:keepLines w:val="0"/>
        <w:widowControl/>
        <w:suppressLineNumbers w:val="0"/>
        <w:spacing w:before="0" w:beforeAutospacing="0" w:after="0" w:afterAutospacing="0" w:line="480" w:lineRule="auto"/>
        <w:ind w:left="0" w:right="0" w:firstLine="0"/>
        <w:jc w:val="left"/>
        <w:rPr>
          <w:rFonts w:hint="default" w:ascii="Calibri" w:hAnsi="Calibri" w:cs="Calibri"/>
          <w:b/>
          <w:bCs/>
          <w:sz w:val="22"/>
          <w:szCs w:val="22"/>
        </w:rPr>
      </w:pPr>
      <w:r>
        <w:rPr>
          <w:rFonts w:hint="default" w:ascii="Calibri" w:hAnsi="Calibri" w:eastAsia="Tableau Bold" w:cs="Calibri"/>
          <w:b/>
          <w:bCs/>
          <w:color w:val="000000"/>
          <w:sz w:val="22"/>
          <w:szCs w:val="22"/>
          <w:u w:val="single"/>
        </w:rPr>
        <w:t>Industries with the Highest &amp; Lowest Operating Costs</w:t>
      </w:r>
    </w:p>
    <w:p w14:paraId="2FB5B573">
      <w:pPr>
        <w:spacing w:line="480" w:lineRule="auto"/>
        <w:jc w:val="left"/>
        <w:rPr>
          <w:rFonts w:hint="default" w:ascii="Calibri" w:hAnsi="Calibri" w:eastAsia="SimSun" w:cs="Calibri"/>
          <w:sz w:val="22"/>
          <w:szCs w:val="22"/>
        </w:rPr>
      </w:pPr>
      <w:r>
        <w:rPr>
          <w:rFonts w:hint="default" w:ascii="Calibri" w:hAnsi="Calibri" w:eastAsia="SimSun" w:cs="Calibri"/>
          <w:sz w:val="22"/>
          <w:szCs w:val="22"/>
        </w:rPr>
        <w:t xml:space="preserve">The purpose of this </w:t>
      </w:r>
      <w:r>
        <w:rPr>
          <w:rFonts w:hint="default" w:ascii="Calibri" w:hAnsi="Calibri" w:eastAsia="SimSun" w:cs="Calibri"/>
          <w:sz w:val="22"/>
          <w:szCs w:val="22"/>
          <w:lang w:val="en-US"/>
        </w:rPr>
        <w:t xml:space="preserve">stacked bar </w:t>
      </w:r>
      <w:r>
        <w:rPr>
          <w:rFonts w:hint="default" w:ascii="Calibri" w:hAnsi="Calibri" w:eastAsia="SimSun" w:cs="Calibri"/>
          <w:sz w:val="22"/>
          <w:szCs w:val="22"/>
        </w:rPr>
        <w:t>chart is to analyze and compare operating expenses as a percentage of sales across different industries within the merchant wholesaler sector. It highlights which industries have the highest and lowest operational costs relative to their sales revenue, providing insights into cost efficiency and variability across sectors.</w:t>
      </w:r>
    </w:p>
    <w:p w14:paraId="5488102B">
      <w:pPr>
        <w:spacing w:line="480" w:lineRule="auto"/>
        <w:jc w:val="left"/>
        <w:rPr>
          <w:rFonts w:hint="default" w:ascii="Calibri" w:hAnsi="Calibri" w:cs="Calibri"/>
          <w:i w:val="0"/>
          <w:iCs w:val="0"/>
          <w:sz w:val="22"/>
          <w:szCs w:val="22"/>
        </w:rPr>
      </w:pPr>
      <w:r>
        <w:rPr>
          <w:rStyle w:val="12"/>
          <w:rFonts w:hint="default" w:ascii="Calibri" w:hAnsi="Calibri" w:cs="Calibri"/>
          <w:i w:val="0"/>
          <w:iCs w:val="0"/>
          <w:sz w:val="22"/>
          <w:szCs w:val="22"/>
        </w:rPr>
        <w:t>Highest Operating Expenses:</w:t>
      </w:r>
      <w:r>
        <w:rPr>
          <w:rFonts w:hint="default" w:ascii="Calibri" w:hAnsi="Calibri" w:cs="Calibri"/>
          <w:i w:val="0"/>
          <w:iCs w:val="0"/>
          <w:sz w:val="22"/>
          <w:szCs w:val="22"/>
        </w:rPr>
        <w:t xml:space="preserve"> Industries like </w:t>
      </w:r>
      <w:r>
        <w:rPr>
          <w:rStyle w:val="7"/>
          <w:rFonts w:hint="default" w:ascii="Calibri" w:hAnsi="Calibri" w:cs="Calibri"/>
          <w:i w:val="0"/>
          <w:iCs w:val="0"/>
          <w:sz w:val="22"/>
          <w:szCs w:val="22"/>
        </w:rPr>
        <w:t>Apparel, Furniture, and Hardware &amp; Plumbing</w:t>
      </w:r>
      <w:r>
        <w:rPr>
          <w:rFonts w:hint="default" w:ascii="Calibri" w:hAnsi="Calibri" w:cs="Calibri"/>
          <w:i w:val="0"/>
          <w:iCs w:val="0"/>
          <w:sz w:val="22"/>
          <w:szCs w:val="22"/>
        </w:rPr>
        <w:t xml:space="preserve"> exceed 40% in operating costs, likely due to high overhead, logistics, and labor expenses.</w:t>
      </w:r>
    </w:p>
    <w:p w14:paraId="34E14522">
      <w:pPr>
        <w:spacing w:line="480" w:lineRule="auto"/>
        <w:jc w:val="left"/>
        <w:rPr>
          <w:rFonts w:hint="default" w:ascii="Calibri" w:hAnsi="Calibri" w:cs="Calibri"/>
          <w:i w:val="0"/>
          <w:iCs w:val="0"/>
          <w:sz w:val="22"/>
          <w:szCs w:val="22"/>
        </w:rPr>
      </w:pPr>
      <w:r>
        <w:rPr>
          <w:rStyle w:val="12"/>
          <w:rFonts w:hint="default" w:ascii="Calibri" w:hAnsi="Calibri" w:cs="Calibri"/>
          <w:i w:val="0"/>
          <w:iCs w:val="0"/>
          <w:sz w:val="22"/>
          <w:szCs w:val="22"/>
        </w:rPr>
        <w:t>Lowest Operating Expenses:</w:t>
      </w:r>
      <w:r>
        <w:rPr>
          <w:rFonts w:hint="default" w:ascii="Calibri" w:hAnsi="Calibri" w:cs="Calibri"/>
          <w:i w:val="0"/>
          <w:iCs w:val="0"/>
          <w:sz w:val="22"/>
          <w:szCs w:val="22"/>
        </w:rPr>
        <w:t xml:space="preserve"> </w:t>
      </w:r>
      <w:r>
        <w:rPr>
          <w:rStyle w:val="7"/>
          <w:rFonts w:hint="default" w:ascii="Calibri" w:hAnsi="Calibri" w:cs="Calibri"/>
          <w:i w:val="0"/>
          <w:iCs w:val="0"/>
          <w:sz w:val="22"/>
          <w:szCs w:val="22"/>
        </w:rPr>
        <w:t>Petroleum &amp; Petroleum Products</w:t>
      </w:r>
      <w:r>
        <w:rPr>
          <w:rFonts w:hint="default" w:ascii="Calibri" w:hAnsi="Calibri" w:cs="Calibri"/>
          <w:i w:val="0"/>
          <w:iCs w:val="0"/>
          <w:sz w:val="22"/>
          <w:szCs w:val="22"/>
        </w:rPr>
        <w:t xml:space="preserve"> operate most efficiently, with expenses ranging from 4.3% to 7.2%, benefiting from standardized cost structures and economies of scale.</w:t>
      </w:r>
    </w:p>
    <w:p w14:paraId="6EC76C81">
      <w:pPr>
        <w:pStyle w:val="11"/>
        <w:keepNext w:val="0"/>
        <w:keepLines w:val="0"/>
        <w:widowControl/>
        <w:suppressLineNumbers w:val="0"/>
        <w:spacing w:line="480" w:lineRule="auto"/>
        <w:rPr>
          <w:rFonts w:hint="default" w:ascii="Calibri" w:hAnsi="Calibri" w:cs="Calibri"/>
          <w:i w:val="0"/>
          <w:iCs w:val="0"/>
          <w:sz w:val="22"/>
          <w:szCs w:val="22"/>
        </w:rPr>
      </w:pPr>
      <w:r>
        <w:rPr>
          <w:rStyle w:val="12"/>
          <w:rFonts w:hint="default" w:ascii="Calibri" w:hAnsi="Calibri" w:cs="Calibri"/>
          <w:i w:val="0"/>
          <w:iCs w:val="0"/>
          <w:sz w:val="22"/>
          <w:szCs w:val="22"/>
        </w:rPr>
        <w:t>High Variability:</w:t>
      </w:r>
      <w:r>
        <w:rPr>
          <w:rFonts w:hint="default" w:ascii="Calibri" w:hAnsi="Calibri" w:cs="Calibri"/>
          <w:i w:val="0"/>
          <w:iCs w:val="0"/>
          <w:sz w:val="22"/>
          <w:szCs w:val="22"/>
        </w:rPr>
        <w:t xml:space="preserve"> Industries such as </w:t>
      </w:r>
      <w:r>
        <w:rPr>
          <w:rStyle w:val="7"/>
          <w:rFonts w:hint="default" w:ascii="Calibri" w:hAnsi="Calibri" w:cs="Calibri"/>
          <w:i w:val="0"/>
          <w:iCs w:val="0"/>
          <w:sz w:val="22"/>
          <w:szCs w:val="22"/>
        </w:rPr>
        <w:t>Machinery, Equipment &amp; Supplies</w:t>
      </w:r>
      <w:r>
        <w:rPr>
          <w:rFonts w:hint="default" w:ascii="Calibri" w:hAnsi="Calibri" w:cs="Calibri"/>
          <w:i w:val="0"/>
          <w:iCs w:val="0"/>
          <w:sz w:val="22"/>
          <w:szCs w:val="22"/>
        </w:rPr>
        <w:t xml:space="preserve"> and </w:t>
      </w:r>
      <w:r>
        <w:rPr>
          <w:rStyle w:val="7"/>
          <w:rFonts w:hint="default" w:ascii="Calibri" w:hAnsi="Calibri" w:cs="Calibri"/>
          <w:i w:val="0"/>
          <w:iCs w:val="0"/>
          <w:sz w:val="22"/>
          <w:szCs w:val="22"/>
        </w:rPr>
        <w:t>Lumber &amp; Other Construction Materials</w:t>
      </w:r>
      <w:r>
        <w:rPr>
          <w:rFonts w:hint="default" w:ascii="Calibri" w:hAnsi="Calibri" w:cs="Calibri"/>
          <w:i w:val="0"/>
          <w:iCs w:val="0"/>
          <w:sz w:val="22"/>
          <w:szCs w:val="22"/>
        </w:rPr>
        <w:t xml:space="preserve"> experience significant expense fluctuations, driven by raw material costs and supply chain disruptions.</w:t>
      </w:r>
    </w:p>
    <w:p w14:paraId="19DC80C3">
      <w:pPr>
        <w:pStyle w:val="11"/>
        <w:keepNext w:val="0"/>
        <w:keepLines w:val="0"/>
        <w:widowControl/>
        <w:suppressLineNumbers w:val="0"/>
        <w:spacing w:line="480" w:lineRule="auto"/>
        <w:rPr>
          <w:rFonts w:hint="default" w:ascii="Calibri" w:hAnsi="Calibri" w:cs="Calibri"/>
          <w:i w:val="0"/>
          <w:iCs w:val="0"/>
          <w:sz w:val="22"/>
          <w:szCs w:val="22"/>
        </w:rPr>
      </w:pPr>
      <w:r>
        <w:rPr>
          <w:rStyle w:val="12"/>
          <w:rFonts w:hint="default" w:ascii="Calibri" w:hAnsi="Calibri" w:cs="Calibri"/>
          <w:i w:val="0"/>
          <w:iCs w:val="0"/>
          <w:sz w:val="22"/>
          <w:szCs w:val="22"/>
        </w:rPr>
        <w:t>Lower Variability:</w:t>
      </w:r>
      <w:r>
        <w:rPr>
          <w:rFonts w:hint="default" w:ascii="Calibri" w:hAnsi="Calibri" w:cs="Calibri"/>
          <w:i w:val="0"/>
          <w:iCs w:val="0"/>
          <w:sz w:val="22"/>
          <w:szCs w:val="22"/>
        </w:rPr>
        <w:t xml:space="preserve"> Industries with stable operating expenses tend to have standardized cost structures, ensuring better financial predictability.</w:t>
      </w:r>
    </w:p>
    <w:p w14:paraId="7E91437D">
      <w:pPr>
        <w:keepNext w:val="0"/>
        <w:keepLines w:val="0"/>
        <w:widowControl/>
        <w:numPr>
          <w:ilvl w:val="0"/>
          <w:numId w:val="0"/>
        </w:numPr>
        <w:suppressLineNumbers w:val="0"/>
        <w:spacing w:before="0" w:beforeAutospacing="1" w:after="0" w:afterAutospacing="1" w:line="480" w:lineRule="auto"/>
        <w:rPr>
          <w:rFonts w:hint="default" w:ascii="Calibri" w:hAnsi="Calibri" w:cs="Calibri"/>
          <w:b/>
          <w:bCs/>
          <w:sz w:val="22"/>
          <w:szCs w:val="22"/>
        </w:rPr>
      </w:pPr>
      <w:r>
        <w:rPr>
          <w:rFonts w:hint="default" w:ascii="Calibri" w:hAnsi="Calibri" w:eastAsia="SimSun" w:cs="Calibri"/>
          <w:b/>
          <w:bCs/>
          <w:sz w:val="22"/>
          <w:szCs w:val="22"/>
        </w:rPr>
        <w:t>Key Takeaways:</w:t>
      </w:r>
    </w:p>
    <w:p w14:paraId="700BE8E7">
      <w:pPr>
        <w:numPr>
          <w:ilvl w:val="0"/>
          <w:numId w:val="1"/>
        </w:numPr>
        <w:bidi w:val="0"/>
        <w:spacing w:line="480" w:lineRule="auto"/>
        <w:ind w:left="420" w:leftChars="0" w:hanging="420" w:firstLineChars="0"/>
        <w:jc w:val="both"/>
        <w:rPr>
          <w:rFonts w:hint="default" w:ascii="Calibri" w:hAnsi="Calibri"/>
          <w:sz w:val="22"/>
          <w:szCs w:val="22"/>
        </w:rPr>
      </w:pPr>
      <w:r>
        <w:rPr>
          <w:rFonts w:hint="default" w:ascii="Calibri" w:hAnsi="Calibri"/>
          <w:sz w:val="22"/>
          <w:szCs w:val="22"/>
        </w:rPr>
        <w:t>Very costly industries are most likely to face intense cost pressures in</w:t>
      </w:r>
      <w:r>
        <w:rPr>
          <w:rFonts w:hint="default" w:ascii="Calibri" w:hAnsi="Calibri"/>
          <w:sz w:val="22"/>
          <w:szCs w:val="22"/>
          <w:lang w:val="en-US"/>
        </w:rPr>
        <w:t xml:space="preserve"> </w:t>
      </w:r>
      <w:r>
        <w:rPr>
          <w:rFonts w:hint="default" w:ascii="Calibri" w:hAnsi="Calibri"/>
          <w:sz w:val="22"/>
          <w:szCs w:val="22"/>
        </w:rPr>
        <w:t>areas of labor, inventory management, and transportation.</w:t>
      </w:r>
    </w:p>
    <w:p w14:paraId="3D1D6837">
      <w:pPr>
        <w:numPr>
          <w:ilvl w:val="0"/>
          <w:numId w:val="1"/>
        </w:numPr>
        <w:bidi w:val="0"/>
        <w:spacing w:line="480" w:lineRule="auto"/>
        <w:ind w:left="420" w:leftChars="0" w:hanging="420" w:firstLineChars="0"/>
        <w:jc w:val="both"/>
        <w:rPr>
          <w:rFonts w:hint="default" w:ascii="Calibri" w:hAnsi="Calibri"/>
          <w:sz w:val="22"/>
          <w:szCs w:val="22"/>
        </w:rPr>
      </w:pPr>
      <w:r>
        <w:rPr>
          <w:rFonts w:hint="default" w:ascii="Calibri" w:hAnsi="Calibri"/>
          <w:sz w:val="22"/>
          <w:szCs w:val="22"/>
        </w:rPr>
        <w:t>More efficient industries, i.e., petroleum, have lower cost structures,</w:t>
      </w:r>
      <w:r>
        <w:rPr>
          <w:rFonts w:hint="default" w:ascii="Calibri" w:hAnsi="Calibri"/>
          <w:sz w:val="22"/>
          <w:szCs w:val="22"/>
          <w:lang w:val="en-US"/>
        </w:rPr>
        <w:t xml:space="preserve"> </w:t>
      </w:r>
      <w:r>
        <w:rPr>
          <w:rFonts w:hint="default" w:ascii="Calibri" w:hAnsi="Calibri"/>
          <w:sz w:val="22"/>
          <w:szCs w:val="22"/>
        </w:rPr>
        <w:t>possibly due to</w:t>
      </w:r>
      <w:r>
        <w:rPr>
          <w:rFonts w:hint="default" w:ascii="Calibri" w:hAnsi="Calibri"/>
          <w:sz w:val="22"/>
          <w:szCs w:val="22"/>
          <w:lang w:val="en-US"/>
        </w:rPr>
        <w:t xml:space="preserve"> </w:t>
      </w:r>
      <w:r>
        <w:rPr>
          <w:rFonts w:hint="default" w:ascii="Calibri" w:hAnsi="Calibri"/>
          <w:sz w:val="22"/>
          <w:szCs w:val="22"/>
        </w:rPr>
        <w:t>automation, bulk trading, and lower variable costs.</w:t>
      </w:r>
    </w:p>
    <w:p w14:paraId="616F7C96">
      <w:pPr>
        <w:numPr>
          <w:ilvl w:val="0"/>
          <w:numId w:val="1"/>
        </w:numPr>
        <w:bidi w:val="0"/>
        <w:spacing w:line="480" w:lineRule="auto"/>
        <w:ind w:left="420" w:leftChars="0" w:hanging="420" w:firstLineChars="0"/>
        <w:jc w:val="both"/>
        <w:rPr>
          <w:rFonts w:hint="default" w:ascii="Calibri" w:hAnsi="Calibri"/>
          <w:sz w:val="22"/>
          <w:szCs w:val="22"/>
        </w:rPr>
      </w:pPr>
      <w:r>
        <w:rPr>
          <w:rFonts w:hint="default" w:ascii="Calibri" w:hAnsi="Calibri"/>
          <w:sz w:val="22"/>
          <w:szCs w:val="22"/>
        </w:rPr>
        <w:t>High variability in expenses indicates exposure to external market</w:t>
      </w:r>
      <w:r>
        <w:rPr>
          <w:rFonts w:hint="default" w:ascii="Calibri" w:hAnsi="Calibri"/>
          <w:sz w:val="22"/>
          <w:szCs w:val="22"/>
          <w:lang w:val="en-US"/>
        </w:rPr>
        <w:t xml:space="preserve"> </w:t>
      </w:r>
      <w:r>
        <w:rPr>
          <w:rFonts w:hint="default" w:ascii="Calibri" w:hAnsi="Calibri"/>
          <w:sz w:val="22"/>
          <w:szCs w:val="22"/>
        </w:rPr>
        <w:t>factors, e.g., raw material price fluctuation or supply chain volatility.</w:t>
      </w:r>
    </w:p>
    <w:p w14:paraId="10A3FD79">
      <w:pPr>
        <w:numPr>
          <w:ilvl w:val="0"/>
          <w:numId w:val="1"/>
        </w:numPr>
        <w:bidi w:val="0"/>
        <w:spacing w:line="480" w:lineRule="auto"/>
        <w:ind w:left="420" w:leftChars="0" w:hanging="420" w:firstLineChars="0"/>
        <w:jc w:val="both"/>
        <w:rPr>
          <w:rFonts w:hint="default" w:ascii="Calibri" w:hAnsi="Calibri"/>
          <w:sz w:val="22"/>
          <w:szCs w:val="22"/>
        </w:rPr>
      </w:pPr>
      <w:r>
        <w:rPr>
          <w:rFonts w:hint="default" w:ascii="Calibri" w:hAnsi="Calibri"/>
          <w:sz w:val="22"/>
          <w:szCs w:val="22"/>
        </w:rPr>
        <w:t>Recognizing these patterns of expenses can assist companies across</w:t>
      </w:r>
      <w:r>
        <w:rPr>
          <w:rFonts w:hint="default" w:ascii="Calibri" w:hAnsi="Calibri"/>
          <w:sz w:val="22"/>
          <w:szCs w:val="22"/>
          <w:lang w:val="en-US"/>
        </w:rPr>
        <w:t xml:space="preserve"> </w:t>
      </w:r>
      <w:r>
        <w:rPr>
          <w:rFonts w:hint="default" w:ascii="Calibri" w:hAnsi="Calibri"/>
          <w:sz w:val="22"/>
          <w:szCs w:val="22"/>
        </w:rPr>
        <w:t>various industries in streamlining their cost structures and enhancing</w:t>
      </w:r>
      <w:r>
        <w:rPr>
          <w:rFonts w:hint="default" w:ascii="Calibri" w:hAnsi="Calibri"/>
          <w:sz w:val="22"/>
          <w:szCs w:val="22"/>
          <w:lang w:val="en-US"/>
        </w:rPr>
        <w:t xml:space="preserve"> </w:t>
      </w:r>
      <w:r>
        <w:rPr>
          <w:rFonts w:hint="default" w:ascii="Calibri" w:hAnsi="Calibri"/>
          <w:sz w:val="22"/>
          <w:szCs w:val="22"/>
        </w:rPr>
        <w:t>profitability.</w:t>
      </w:r>
    </w:p>
    <w:p w14:paraId="293B6B36">
      <w:pPr>
        <w:bidi w:val="0"/>
        <w:spacing w:line="480" w:lineRule="auto"/>
        <w:rPr>
          <w:rFonts w:hint="default" w:ascii="Calibri" w:hAnsi="Calibri"/>
          <w:b/>
          <w:bCs/>
          <w:sz w:val="28"/>
          <w:szCs w:val="28"/>
          <w:u w:val="single"/>
        </w:rPr>
      </w:pPr>
      <w:r>
        <w:rPr>
          <w:rFonts w:hint="default" w:ascii="Calibri" w:hAnsi="Calibri"/>
          <w:b/>
          <w:bCs/>
          <w:sz w:val="28"/>
          <w:szCs w:val="28"/>
          <w:u w:val="single"/>
        </w:rPr>
        <w:t>Expenses by Type of Operation</w:t>
      </w:r>
      <w:r>
        <w:commentReference w:id="3"/>
      </w:r>
    </w:p>
    <w:p w14:paraId="0D76EB07">
      <w:pPr>
        <w:bidi w:val="0"/>
        <w:spacing w:line="480" w:lineRule="auto"/>
        <w:rPr>
          <w:rFonts w:hint="default" w:ascii="Calibri" w:hAnsi="Calibri" w:cs="Calibri"/>
          <w:b/>
          <w:bCs/>
          <w:sz w:val="22"/>
          <w:szCs w:val="22"/>
        </w:rPr>
      </w:pPr>
      <w:r>
        <w:rPr>
          <w:rFonts w:hint="default" w:ascii="Calibri" w:hAnsi="Calibri" w:cs="Calibri"/>
          <w:b/>
          <w:bCs/>
          <w:sz w:val="22"/>
          <w:szCs w:val="22"/>
        </w:rPr>
        <w:t xml:space="preserve">How do operating expenses differ between durable and </w:t>
      </w:r>
      <w:r>
        <w:rPr>
          <w:rFonts w:hint="default" w:ascii="Calibri" w:hAnsi="Calibri" w:cs="Calibri"/>
          <w:b/>
          <w:bCs/>
          <w:sz w:val="22"/>
          <w:szCs w:val="22"/>
          <w:lang w:val="en-US"/>
        </w:rPr>
        <w:t>non-durable</w:t>
      </w:r>
      <w:r>
        <w:rPr>
          <w:rFonts w:hint="default" w:ascii="Calibri" w:hAnsi="Calibri" w:cs="Calibri"/>
          <w:b/>
          <w:bCs/>
          <w:sz w:val="22"/>
          <w:szCs w:val="22"/>
        </w:rPr>
        <w:t xml:space="preserve"> goods, and what factors contribute to these differences?</w:t>
      </w:r>
    </w:p>
    <w:p w14:paraId="3C5123D1">
      <w:pPr>
        <w:pStyle w:val="11"/>
        <w:keepNext w:val="0"/>
        <w:keepLines w:val="0"/>
        <w:widowControl/>
        <w:suppressLineNumbers w:val="0"/>
        <w:spacing w:before="0" w:beforeAutospacing="0" w:after="0" w:afterAutospacing="0"/>
        <w:ind w:left="0" w:right="0" w:firstLine="0"/>
        <w:jc w:val="left"/>
        <w:rPr>
          <w:rFonts w:hint="default" w:ascii="Calibri" w:hAnsi="Calibri" w:cs="Calibri"/>
          <w:b/>
          <w:bCs/>
          <w:sz w:val="22"/>
          <w:szCs w:val="22"/>
        </w:rPr>
      </w:pPr>
      <w:r>
        <w:rPr>
          <w:rFonts w:hint="default" w:ascii="Calibri" w:hAnsi="Calibri" w:eastAsia="Tableau Bold" w:cs="Calibri"/>
          <w:b/>
          <w:bCs/>
          <w:color w:val="000000"/>
          <w:sz w:val="22"/>
          <w:szCs w:val="22"/>
          <w:u w:val="single"/>
        </w:rPr>
        <w:t>Operating Expenses by Type of Operation</w:t>
      </w:r>
    </w:p>
    <w:p w14:paraId="4BBFAECB">
      <w:pPr>
        <w:pStyle w:val="3"/>
        <w:keepNext w:val="0"/>
        <w:keepLines w:val="0"/>
        <w:widowControl/>
        <w:suppressLineNumbers w:val="0"/>
        <w:spacing w:line="480" w:lineRule="auto"/>
        <w:rPr>
          <w:rFonts w:hint="default" w:ascii="Calibri" w:hAnsi="Calibri"/>
          <w:b w:val="0"/>
          <w:bCs w:val="0"/>
          <w:sz w:val="22"/>
          <w:szCs w:val="22"/>
          <w:lang w:val="en-US"/>
        </w:rPr>
      </w:pPr>
      <w:r>
        <w:rPr>
          <w:rFonts w:hint="default" w:ascii="Calibri" w:hAnsi="Calibri"/>
          <w:b w:val="0"/>
          <w:bCs w:val="0"/>
          <w:sz w:val="22"/>
          <w:szCs w:val="22"/>
        </w:rPr>
        <w:t>The aim of this stacked bar chart is to compare and examine operating</w:t>
      </w:r>
      <w:r>
        <w:rPr>
          <w:rFonts w:hint="default" w:ascii="Calibri" w:hAnsi="Calibri"/>
          <w:b w:val="0"/>
          <w:bCs w:val="0"/>
          <w:sz w:val="22"/>
          <w:szCs w:val="22"/>
          <w:lang w:val="en-US"/>
        </w:rPr>
        <w:t xml:space="preserve"> </w:t>
      </w:r>
      <w:r>
        <w:rPr>
          <w:rFonts w:hint="default" w:ascii="Calibri" w:hAnsi="Calibri"/>
          <w:b w:val="0"/>
          <w:bCs w:val="0"/>
          <w:sz w:val="22"/>
          <w:szCs w:val="22"/>
        </w:rPr>
        <w:t>costs as a percentage of sales across different industries in the</w:t>
      </w:r>
      <w:r>
        <w:rPr>
          <w:rFonts w:hint="default" w:ascii="Calibri" w:hAnsi="Calibri"/>
          <w:b w:val="0"/>
          <w:bCs w:val="0"/>
          <w:sz w:val="22"/>
          <w:szCs w:val="22"/>
          <w:lang w:val="en-US"/>
        </w:rPr>
        <w:t xml:space="preserve"> </w:t>
      </w:r>
      <w:r>
        <w:rPr>
          <w:rFonts w:hint="default" w:ascii="Calibri" w:hAnsi="Calibri"/>
          <w:b w:val="0"/>
          <w:bCs w:val="0"/>
          <w:sz w:val="22"/>
          <w:szCs w:val="22"/>
        </w:rPr>
        <w:t>merchant wholesaler industry. It illustrates which industries</w:t>
      </w:r>
      <w:r>
        <w:rPr>
          <w:rFonts w:hint="default" w:ascii="Calibri" w:hAnsi="Calibri"/>
          <w:b w:val="0"/>
          <w:bCs w:val="0"/>
          <w:sz w:val="22"/>
          <w:szCs w:val="22"/>
          <w:lang w:val="en-US"/>
        </w:rPr>
        <w:t xml:space="preserve"> </w:t>
      </w:r>
      <w:r>
        <w:rPr>
          <w:rFonts w:hint="default" w:ascii="Calibri" w:hAnsi="Calibri"/>
          <w:b w:val="0"/>
          <w:bCs w:val="0"/>
          <w:sz w:val="22"/>
          <w:szCs w:val="22"/>
        </w:rPr>
        <w:t>have the</w:t>
      </w:r>
      <w:r>
        <w:rPr>
          <w:rFonts w:hint="default" w:ascii="Calibri" w:hAnsi="Calibri"/>
          <w:b w:val="0"/>
          <w:bCs w:val="0"/>
          <w:sz w:val="22"/>
          <w:szCs w:val="22"/>
          <w:lang w:val="en-US"/>
        </w:rPr>
        <w:t xml:space="preserve"> </w:t>
      </w:r>
      <w:r>
        <w:rPr>
          <w:rFonts w:hint="default" w:ascii="Calibri" w:hAnsi="Calibri"/>
          <w:b w:val="0"/>
          <w:bCs w:val="0"/>
          <w:sz w:val="22"/>
          <w:szCs w:val="22"/>
        </w:rPr>
        <w:t>highest and lowest operating costs relative to their income from sales,</w:t>
      </w:r>
      <w:r>
        <w:rPr>
          <w:rFonts w:hint="default" w:ascii="Calibri" w:hAnsi="Calibri"/>
          <w:b w:val="0"/>
          <w:bCs w:val="0"/>
          <w:sz w:val="22"/>
          <w:szCs w:val="22"/>
          <w:lang w:val="en-US"/>
        </w:rPr>
        <w:t xml:space="preserve"> </w:t>
      </w:r>
      <w:r>
        <w:rPr>
          <w:rFonts w:hint="default" w:ascii="Calibri" w:hAnsi="Calibri"/>
          <w:b w:val="0"/>
          <w:bCs w:val="0"/>
          <w:sz w:val="22"/>
          <w:szCs w:val="22"/>
        </w:rPr>
        <w:t>providing insight into cost variation and efficiency within sectors.</w:t>
      </w:r>
      <w:r>
        <w:rPr>
          <w:rFonts w:hint="default" w:ascii="Calibri" w:hAnsi="Calibri"/>
          <w:b w:val="0"/>
          <w:bCs w:val="0"/>
          <w:sz w:val="22"/>
          <w:szCs w:val="22"/>
          <w:lang w:val="en-US"/>
        </w:rPr>
        <w:t xml:space="preserve"> </w:t>
      </w:r>
      <w:r>
        <w:rPr>
          <w:rFonts w:hint="default" w:ascii="Calibri" w:hAnsi="Calibri" w:cs="Calibri"/>
          <w:b w:val="0"/>
          <w:bCs w:val="0"/>
          <w:sz w:val="22"/>
          <w:szCs w:val="22"/>
        </w:rPr>
        <w:t>Factor analysis w</w:t>
      </w:r>
      <w:r>
        <w:rPr>
          <w:rFonts w:hint="default" w:ascii="Calibri" w:hAnsi="Calibri" w:cs="Calibri"/>
          <w:b w:val="0"/>
          <w:bCs w:val="0"/>
          <w:sz w:val="22"/>
          <w:szCs w:val="22"/>
          <w:lang w:val="en-US"/>
        </w:rPr>
        <w:t>as</w:t>
      </w:r>
      <w:r>
        <w:rPr>
          <w:rFonts w:hint="default" w:ascii="Calibri" w:hAnsi="Calibri" w:cs="Calibri"/>
          <w:b w:val="0"/>
          <w:bCs w:val="0"/>
          <w:sz w:val="22"/>
          <w:szCs w:val="22"/>
        </w:rPr>
        <w:t xml:space="preserve"> done to identify the prime drivers of the</w:t>
      </w:r>
      <w:r>
        <w:rPr>
          <w:rFonts w:hint="default" w:ascii="Calibri" w:hAnsi="Calibri" w:cs="Calibri"/>
          <w:b w:val="0"/>
          <w:bCs w:val="0"/>
          <w:sz w:val="22"/>
          <w:szCs w:val="22"/>
          <w:lang w:val="en-US"/>
        </w:rPr>
        <w:t xml:space="preserve"> </w:t>
      </w:r>
      <w:r>
        <w:rPr>
          <w:rFonts w:hint="default" w:ascii="Calibri" w:hAnsi="Calibri" w:cs="Calibri"/>
          <w:b w:val="0"/>
          <w:bCs w:val="0"/>
          <w:sz w:val="22"/>
          <w:szCs w:val="22"/>
        </w:rPr>
        <w:t>operating expenses, such as economic conditions, market demand, and</w:t>
      </w:r>
      <w:r>
        <w:rPr>
          <w:rFonts w:hint="default" w:ascii="Calibri" w:hAnsi="Calibri" w:cs="Calibri"/>
          <w:b w:val="0"/>
          <w:bCs w:val="0"/>
          <w:sz w:val="22"/>
          <w:szCs w:val="22"/>
          <w:lang w:val="en-US"/>
        </w:rPr>
        <w:t xml:space="preserve"> </w:t>
      </w:r>
      <w:r>
        <w:rPr>
          <w:rFonts w:hint="default" w:ascii="Calibri" w:hAnsi="Calibri" w:cs="Calibri"/>
          <w:b w:val="0"/>
          <w:bCs w:val="0"/>
          <w:sz w:val="22"/>
          <w:szCs w:val="22"/>
        </w:rPr>
        <w:t>technological changes.</w:t>
      </w:r>
    </w:p>
    <w:p w14:paraId="070BF40E">
      <w:pPr>
        <w:pStyle w:val="3"/>
        <w:keepNext w:val="0"/>
        <w:keepLines w:val="0"/>
        <w:widowControl/>
        <w:suppressLineNumbers w:val="0"/>
        <w:spacing w:line="480" w:lineRule="auto"/>
        <w:rPr>
          <w:rFonts w:hint="default" w:ascii="Calibri" w:hAnsi="Calibri" w:cs="Calibri"/>
          <w:b/>
          <w:bCs/>
          <w:sz w:val="22"/>
          <w:szCs w:val="22"/>
        </w:rPr>
      </w:pPr>
      <w:r>
        <w:rPr>
          <w:rStyle w:val="12"/>
          <w:rFonts w:hint="default" w:ascii="Calibri" w:hAnsi="Calibri" w:cs="Calibri"/>
          <w:b/>
          <w:bCs/>
          <w:sz w:val="22"/>
          <w:szCs w:val="22"/>
          <w:lang w:val="en-US"/>
        </w:rPr>
        <w:t>Insight</w:t>
      </w:r>
      <w:r>
        <w:rPr>
          <w:rStyle w:val="12"/>
          <w:rFonts w:hint="default" w:ascii="Calibri" w:hAnsi="Calibri" w:cs="Calibri"/>
          <w:b/>
          <w:bCs/>
          <w:sz w:val="22"/>
          <w:szCs w:val="22"/>
        </w:rPr>
        <w:t>s</w:t>
      </w:r>
    </w:p>
    <w:p w14:paraId="02C69A19">
      <w:pPr>
        <w:pStyle w:val="3"/>
        <w:keepNext w:val="0"/>
        <w:keepLines w:val="0"/>
        <w:widowControl/>
        <w:numPr>
          <w:ilvl w:val="0"/>
          <w:numId w:val="1"/>
        </w:numPr>
        <w:suppressLineNumbers w:val="0"/>
        <w:spacing w:line="480" w:lineRule="auto"/>
        <w:ind w:left="420" w:leftChars="0" w:hanging="420" w:firstLineChars="0"/>
        <w:jc w:val="both"/>
        <w:rPr>
          <w:rFonts w:hint="default" w:ascii="Calibri" w:hAnsi="Calibri"/>
          <w:b w:val="0"/>
          <w:bCs w:val="0"/>
          <w:sz w:val="22"/>
          <w:szCs w:val="22"/>
        </w:rPr>
      </w:pPr>
      <w:r>
        <w:rPr>
          <w:rFonts w:hint="default" w:ascii="Calibri" w:hAnsi="Calibri"/>
          <w:b w:val="0"/>
          <w:bCs w:val="0"/>
          <w:sz w:val="22"/>
          <w:szCs w:val="22"/>
        </w:rPr>
        <w:t>Operating costs at wholesale prices increased from the early 2000s to</w:t>
      </w:r>
      <w:r>
        <w:rPr>
          <w:rFonts w:hint="default" w:ascii="Calibri" w:hAnsi="Calibri"/>
          <w:b w:val="0"/>
          <w:bCs w:val="0"/>
          <w:sz w:val="22"/>
          <w:szCs w:val="22"/>
          <w:lang w:val="en-US"/>
        </w:rPr>
        <w:t xml:space="preserve"> </w:t>
      </w:r>
      <w:r>
        <w:rPr>
          <w:rFonts w:hint="default" w:ascii="Calibri" w:hAnsi="Calibri"/>
          <w:b w:val="0"/>
          <w:bCs w:val="0"/>
          <w:sz w:val="22"/>
          <w:szCs w:val="22"/>
        </w:rPr>
        <w:t>2014 due to inflation, labor, supply chain disruptions, and regulatory</w:t>
      </w:r>
      <w:r>
        <w:rPr>
          <w:rFonts w:hint="default" w:ascii="Calibri" w:hAnsi="Calibri"/>
          <w:b w:val="0"/>
          <w:bCs w:val="0"/>
          <w:sz w:val="22"/>
          <w:szCs w:val="22"/>
          <w:lang w:val="en-US"/>
        </w:rPr>
        <w:t xml:space="preserve"> </w:t>
      </w:r>
      <w:r>
        <w:rPr>
          <w:rFonts w:hint="default" w:ascii="Calibri" w:hAnsi="Calibri"/>
          <w:b w:val="0"/>
          <w:bCs w:val="0"/>
          <w:sz w:val="22"/>
          <w:szCs w:val="22"/>
        </w:rPr>
        <w:t>reforms.</w:t>
      </w:r>
    </w:p>
    <w:p w14:paraId="0C692A7E">
      <w:pPr>
        <w:pStyle w:val="3"/>
        <w:keepNext w:val="0"/>
        <w:keepLines w:val="0"/>
        <w:widowControl/>
        <w:numPr>
          <w:ilvl w:val="0"/>
          <w:numId w:val="1"/>
        </w:numPr>
        <w:suppressLineNumbers w:val="0"/>
        <w:spacing w:line="480" w:lineRule="auto"/>
        <w:ind w:left="420" w:leftChars="0" w:hanging="420" w:firstLineChars="0"/>
        <w:jc w:val="both"/>
        <w:rPr>
          <w:rFonts w:hint="default" w:ascii="Calibri" w:hAnsi="Calibri"/>
          <w:b w:val="0"/>
          <w:bCs w:val="0"/>
          <w:sz w:val="22"/>
          <w:szCs w:val="22"/>
        </w:rPr>
      </w:pPr>
      <w:r>
        <w:rPr>
          <w:rFonts w:hint="default" w:ascii="Calibri" w:hAnsi="Calibri"/>
          <w:b w:val="0"/>
          <w:bCs w:val="0"/>
          <w:sz w:val="22"/>
          <w:szCs w:val="22"/>
        </w:rPr>
        <w:t>Non-durable products have progressively greater operating expenses</w:t>
      </w:r>
      <w:r>
        <w:rPr>
          <w:rFonts w:hint="default" w:ascii="Calibri" w:hAnsi="Calibri"/>
          <w:b w:val="0"/>
          <w:bCs w:val="0"/>
          <w:sz w:val="22"/>
          <w:szCs w:val="22"/>
          <w:lang w:val="en-US"/>
        </w:rPr>
        <w:t xml:space="preserve"> </w:t>
      </w:r>
      <w:r>
        <w:rPr>
          <w:rFonts w:hint="default" w:ascii="Calibri" w:hAnsi="Calibri"/>
          <w:b w:val="0"/>
          <w:bCs w:val="0"/>
          <w:sz w:val="22"/>
          <w:szCs w:val="22"/>
        </w:rPr>
        <w:t>than durable products because of storage, freight, and longer sales</w:t>
      </w:r>
      <w:r>
        <w:rPr>
          <w:rFonts w:hint="default" w:ascii="Calibri" w:hAnsi="Calibri"/>
          <w:b w:val="0"/>
          <w:bCs w:val="0"/>
          <w:sz w:val="22"/>
          <w:szCs w:val="22"/>
          <w:lang w:val="en-US"/>
        </w:rPr>
        <w:t xml:space="preserve"> </w:t>
      </w:r>
      <w:r>
        <w:rPr>
          <w:rFonts w:hint="default" w:ascii="Calibri" w:hAnsi="Calibri"/>
          <w:b w:val="0"/>
          <w:bCs w:val="0"/>
          <w:sz w:val="22"/>
          <w:szCs w:val="22"/>
        </w:rPr>
        <w:t>cycles, while non-durable products have faster turnover and lower</w:t>
      </w:r>
      <w:r>
        <w:rPr>
          <w:rFonts w:hint="default" w:ascii="Calibri" w:hAnsi="Calibri"/>
          <w:b w:val="0"/>
          <w:bCs w:val="0"/>
          <w:sz w:val="22"/>
          <w:szCs w:val="22"/>
          <w:lang w:val="en-US"/>
        </w:rPr>
        <w:t xml:space="preserve"> </w:t>
      </w:r>
      <w:r>
        <w:rPr>
          <w:rFonts w:hint="default" w:ascii="Calibri" w:hAnsi="Calibri"/>
          <w:b w:val="0"/>
          <w:bCs w:val="0"/>
          <w:sz w:val="22"/>
          <w:szCs w:val="22"/>
        </w:rPr>
        <w:t>handling costs.</w:t>
      </w:r>
    </w:p>
    <w:p w14:paraId="74816623">
      <w:pPr>
        <w:pStyle w:val="3"/>
        <w:keepNext w:val="0"/>
        <w:keepLines w:val="0"/>
        <w:widowControl/>
        <w:numPr>
          <w:ilvl w:val="0"/>
          <w:numId w:val="1"/>
        </w:numPr>
        <w:suppressLineNumbers w:val="0"/>
        <w:spacing w:line="480" w:lineRule="auto"/>
        <w:ind w:left="420" w:leftChars="0" w:hanging="420" w:firstLineChars="0"/>
        <w:jc w:val="both"/>
        <w:rPr>
          <w:rFonts w:hint="default" w:ascii="Calibri" w:hAnsi="Calibri"/>
          <w:b w:val="0"/>
          <w:bCs w:val="0"/>
          <w:sz w:val="22"/>
          <w:szCs w:val="22"/>
        </w:rPr>
      </w:pPr>
      <w:r>
        <w:rPr>
          <w:rFonts w:hint="default" w:ascii="Calibri" w:hAnsi="Calibri"/>
          <w:b w:val="0"/>
          <w:bCs w:val="0"/>
          <w:sz w:val="22"/>
          <w:szCs w:val="22"/>
        </w:rPr>
        <w:t>Merchant wholesalers bear the highest warehousing, distribution, and</w:t>
      </w:r>
      <w:r>
        <w:rPr>
          <w:rFonts w:hint="default" w:ascii="Calibri" w:hAnsi="Calibri"/>
          <w:b w:val="0"/>
          <w:bCs w:val="0"/>
          <w:sz w:val="22"/>
          <w:szCs w:val="22"/>
          <w:lang w:val="en-US"/>
        </w:rPr>
        <w:t xml:space="preserve"> </w:t>
      </w:r>
      <w:r>
        <w:rPr>
          <w:rFonts w:hint="default" w:ascii="Calibri" w:hAnsi="Calibri"/>
          <w:b w:val="0"/>
          <w:bCs w:val="0"/>
          <w:sz w:val="22"/>
          <w:szCs w:val="22"/>
        </w:rPr>
        <w:t>supply chain management costs, with volatility linked to economic</w:t>
      </w:r>
      <w:r>
        <w:rPr>
          <w:rFonts w:hint="default" w:ascii="Calibri" w:hAnsi="Calibri"/>
          <w:b w:val="0"/>
          <w:bCs w:val="0"/>
          <w:sz w:val="22"/>
          <w:szCs w:val="22"/>
          <w:lang w:val="en-US"/>
        </w:rPr>
        <w:t xml:space="preserve"> </w:t>
      </w:r>
      <w:r>
        <w:rPr>
          <w:rFonts w:hint="default" w:ascii="Calibri" w:hAnsi="Calibri"/>
          <w:b w:val="0"/>
          <w:bCs w:val="0"/>
          <w:sz w:val="22"/>
          <w:szCs w:val="22"/>
        </w:rPr>
        <w:t>downturns like the 2008 crisis.</w:t>
      </w:r>
    </w:p>
    <w:p w14:paraId="74EF30DF">
      <w:pPr>
        <w:pStyle w:val="3"/>
        <w:keepNext w:val="0"/>
        <w:keepLines w:val="0"/>
        <w:widowControl/>
        <w:numPr>
          <w:ilvl w:val="0"/>
          <w:numId w:val="1"/>
        </w:numPr>
        <w:suppressLineNumbers w:val="0"/>
        <w:spacing w:line="480" w:lineRule="auto"/>
        <w:ind w:left="420" w:leftChars="0" w:hanging="420" w:firstLineChars="0"/>
        <w:jc w:val="both"/>
        <w:rPr>
          <w:rFonts w:hint="default" w:ascii="Calibri" w:hAnsi="Calibri"/>
          <w:b w:val="0"/>
          <w:bCs w:val="0"/>
          <w:sz w:val="22"/>
          <w:szCs w:val="22"/>
          <w:lang w:val="en-US"/>
        </w:rPr>
      </w:pPr>
      <w:r>
        <w:rPr>
          <w:rFonts w:hint="default" w:ascii="Calibri" w:hAnsi="Calibri"/>
          <w:b w:val="0"/>
          <w:bCs w:val="0"/>
          <w:sz w:val="22"/>
          <w:szCs w:val="22"/>
        </w:rPr>
        <w:t>Cost disparities are caused by business models, economies of scale,</w:t>
      </w:r>
      <w:r>
        <w:rPr>
          <w:rFonts w:hint="default" w:ascii="Calibri" w:hAnsi="Calibri"/>
          <w:b w:val="0"/>
          <w:bCs w:val="0"/>
          <w:sz w:val="22"/>
          <w:szCs w:val="22"/>
          <w:lang w:val="en-US"/>
        </w:rPr>
        <w:t xml:space="preserve"> </w:t>
      </w:r>
      <w:r>
        <w:rPr>
          <w:rFonts w:hint="default" w:ascii="Calibri" w:hAnsi="Calibri"/>
          <w:b w:val="0"/>
          <w:bCs w:val="0"/>
          <w:sz w:val="22"/>
          <w:szCs w:val="22"/>
        </w:rPr>
        <w:t>capital intensity of durable goods, supply chain costs, and volatility in</w:t>
      </w:r>
      <w:r>
        <w:rPr>
          <w:rFonts w:hint="default" w:ascii="Calibri" w:hAnsi="Calibri"/>
          <w:b w:val="0"/>
          <w:bCs w:val="0"/>
          <w:sz w:val="22"/>
          <w:szCs w:val="22"/>
          <w:lang w:val="en-US"/>
        </w:rPr>
        <w:t xml:space="preserve"> </w:t>
      </w:r>
      <w:r>
        <w:rPr>
          <w:rFonts w:hint="default" w:ascii="Calibri" w:hAnsi="Calibri"/>
          <w:b w:val="0"/>
          <w:bCs w:val="0"/>
          <w:sz w:val="22"/>
          <w:szCs w:val="22"/>
        </w:rPr>
        <w:t>markets over logistics and commodity price</w:t>
      </w:r>
      <w:r>
        <w:rPr>
          <w:rFonts w:hint="default" w:ascii="Calibri" w:hAnsi="Calibri"/>
          <w:b w:val="0"/>
          <w:bCs w:val="0"/>
          <w:sz w:val="22"/>
          <w:szCs w:val="22"/>
          <w:lang w:val="en-US"/>
        </w:rPr>
        <w:t>.</w:t>
      </w:r>
    </w:p>
    <w:p w14:paraId="38D0204F">
      <w:pPr>
        <w:pStyle w:val="3"/>
        <w:keepNext w:val="0"/>
        <w:keepLines w:val="0"/>
        <w:widowControl/>
        <w:suppressLineNumbers w:val="0"/>
        <w:spacing w:line="480" w:lineRule="auto"/>
        <w:rPr>
          <w:rFonts w:hint="default" w:ascii="Calibri" w:hAnsi="Calibri" w:cs="Calibri"/>
          <w:sz w:val="22"/>
          <w:szCs w:val="22"/>
        </w:rPr>
      </w:pPr>
      <w:r>
        <w:rPr>
          <w:rStyle w:val="12"/>
          <w:rFonts w:hint="default" w:ascii="Calibri" w:hAnsi="Calibri" w:cs="Calibri"/>
          <w:b/>
          <w:bCs/>
          <w:sz w:val="22"/>
          <w:szCs w:val="22"/>
          <w:lang w:val="en-US"/>
        </w:rPr>
        <w:t xml:space="preserve">Key </w:t>
      </w:r>
      <w:r>
        <w:rPr>
          <w:rStyle w:val="12"/>
          <w:rFonts w:hint="default" w:ascii="Calibri" w:hAnsi="Calibri" w:cs="Calibri"/>
          <w:b/>
          <w:bCs/>
          <w:sz w:val="22"/>
          <w:szCs w:val="22"/>
        </w:rPr>
        <w:t>Takeaways:</w:t>
      </w:r>
    </w:p>
    <w:p w14:paraId="434A17BF">
      <w:pPr>
        <w:pStyle w:val="11"/>
        <w:keepNext w:val="0"/>
        <w:keepLines w:val="0"/>
        <w:widowControl/>
        <w:suppressLineNumbers w:val="0"/>
        <w:spacing w:line="480" w:lineRule="auto"/>
        <w:rPr>
          <w:rFonts w:hint="default" w:ascii="Calibri" w:hAnsi="Calibri" w:cs="Calibri"/>
          <w:b w:val="0"/>
          <w:bCs w:val="0"/>
          <w:sz w:val="22"/>
          <w:szCs w:val="22"/>
        </w:rPr>
      </w:pPr>
      <w:r>
        <w:rPr>
          <w:rFonts w:hint="default" w:ascii="Calibri" w:hAnsi="Calibri" w:cs="Calibri"/>
          <w:b w:val="0"/>
          <w:bCs w:val="0"/>
          <w:sz w:val="22"/>
          <w:szCs w:val="22"/>
        </w:rPr>
        <w:t xml:space="preserve">The data suggests that </w:t>
      </w:r>
      <w:r>
        <w:rPr>
          <w:rStyle w:val="12"/>
          <w:rFonts w:hint="default" w:ascii="Calibri" w:hAnsi="Calibri" w:cs="Calibri"/>
          <w:b w:val="0"/>
          <w:bCs w:val="0"/>
          <w:sz w:val="22"/>
          <w:szCs w:val="22"/>
        </w:rPr>
        <w:t>durable goods require more complex logistics and higher operational investment</w:t>
      </w:r>
      <w:r>
        <w:rPr>
          <w:rFonts w:hint="default" w:ascii="Calibri" w:hAnsi="Calibri" w:cs="Calibri"/>
          <w:b w:val="0"/>
          <w:bCs w:val="0"/>
          <w:sz w:val="22"/>
          <w:szCs w:val="22"/>
        </w:rPr>
        <w:t xml:space="preserve">, leading to consistently higher costs. Meanwhile, </w:t>
      </w:r>
      <w:r>
        <w:rPr>
          <w:rStyle w:val="12"/>
          <w:rFonts w:hint="default" w:ascii="Calibri" w:hAnsi="Calibri" w:cs="Calibri"/>
          <w:b w:val="0"/>
          <w:bCs w:val="0"/>
          <w:sz w:val="22"/>
          <w:szCs w:val="22"/>
        </w:rPr>
        <w:t>economic conditions and market factors significantly influence operating expenses, particularly for merchant wholesalers.</w:t>
      </w:r>
    </w:p>
    <w:p w14:paraId="0672C3F6">
      <w:pPr>
        <w:bidi w:val="0"/>
        <w:spacing w:line="480" w:lineRule="auto"/>
        <w:rPr>
          <w:rFonts w:hint="default" w:ascii="Calibri" w:hAnsi="Calibri"/>
          <w:b/>
          <w:bCs/>
          <w:sz w:val="28"/>
          <w:szCs w:val="28"/>
          <w:u w:val="single"/>
        </w:rPr>
      </w:pPr>
      <w:r>
        <w:rPr>
          <w:rFonts w:hint="default" w:ascii="Calibri" w:hAnsi="Calibri"/>
          <w:b/>
          <w:bCs/>
          <w:sz w:val="28"/>
          <w:szCs w:val="28"/>
          <w:u w:val="single"/>
        </w:rPr>
        <w:t>Industry-</w:t>
      </w:r>
      <w:r>
        <w:rPr>
          <w:rFonts w:hint="default" w:ascii="Calibri" w:hAnsi="Calibri"/>
          <w:b/>
          <w:bCs/>
          <w:sz w:val="28"/>
          <w:szCs w:val="28"/>
          <w:u w:val="single"/>
          <w:lang w:val="en-US"/>
        </w:rPr>
        <w:t>S</w:t>
      </w:r>
      <w:r>
        <w:rPr>
          <w:rFonts w:hint="default" w:ascii="Calibri" w:hAnsi="Calibri"/>
          <w:b/>
          <w:bCs/>
          <w:sz w:val="28"/>
          <w:szCs w:val="28"/>
          <w:u w:val="single"/>
        </w:rPr>
        <w:t xml:space="preserve">pecific </w:t>
      </w:r>
      <w:r>
        <w:rPr>
          <w:rFonts w:hint="default" w:ascii="Calibri" w:hAnsi="Calibri"/>
          <w:b/>
          <w:bCs/>
          <w:sz w:val="28"/>
          <w:szCs w:val="28"/>
          <w:u w:val="single"/>
          <w:lang w:val="en-US"/>
        </w:rPr>
        <w:t>F</w:t>
      </w:r>
      <w:r>
        <w:rPr>
          <w:rFonts w:hint="default" w:ascii="Calibri" w:hAnsi="Calibri"/>
          <w:b/>
          <w:bCs/>
          <w:sz w:val="28"/>
          <w:szCs w:val="28"/>
          <w:u w:val="single"/>
        </w:rPr>
        <w:t>actors</w:t>
      </w:r>
      <w:r>
        <w:commentReference w:id="4"/>
      </w:r>
    </w:p>
    <w:p w14:paraId="520505E7">
      <w:pPr>
        <w:bidi w:val="0"/>
        <w:spacing w:line="480" w:lineRule="auto"/>
        <w:rPr>
          <w:rFonts w:hint="default" w:ascii="Calibri" w:hAnsi="Calibri" w:cs="Calibri"/>
          <w:b/>
          <w:bCs/>
          <w:sz w:val="22"/>
          <w:szCs w:val="22"/>
        </w:rPr>
      </w:pPr>
      <w:r>
        <w:rPr>
          <w:rFonts w:hint="default" w:ascii="Calibri" w:hAnsi="Calibri" w:cs="Calibri"/>
          <w:b/>
          <w:bCs/>
          <w:sz w:val="22"/>
          <w:szCs w:val="22"/>
        </w:rPr>
        <w:t>Which factors are responsible for changes in operating costs for certain industries like automotive, furniture, and food products?</w:t>
      </w:r>
    </w:p>
    <w:p w14:paraId="1E242DAA">
      <w:pPr>
        <w:pStyle w:val="11"/>
        <w:keepNext w:val="0"/>
        <w:keepLines w:val="0"/>
        <w:widowControl/>
        <w:suppressLineNumbers w:val="0"/>
        <w:spacing w:before="0" w:beforeAutospacing="0" w:after="0" w:afterAutospacing="0"/>
        <w:ind w:left="0" w:right="0" w:firstLine="0"/>
        <w:jc w:val="left"/>
        <w:rPr>
          <w:rFonts w:hint="default" w:ascii="Calibri" w:hAnsi="Calibri" w:eastAsia="Tableau Bold" w:cs="Calibri"/>
          <w:b/>
          <w:bCs/>
          <w:color w:val="000000"/>
          <w:sz w:val="22"/>
          <w:szCs w:val="22"/>
          <w:u w:val="single"/>
        </w:rPr>
      </w:pPr>
      <w:r>
        <w:rPr>
          <w:rFonts w:hint="default" w:ascii="Calibri" w:hAnsi="Calibri" w:eastAsia="Tableau Bold" w:cs="Calibri"/>
          <w:b/>
          <w:bCs/>
          <w:color w:val="000000"/>
          <w:sz w:val="22"/>
          <w:szCs w:val="22"/>
          <w:u w:val="single"/>
        </w:rPr>
        <w:t>Operating Expense Insights Across Major Industries</w:t>
      </w:r>
    </w:p>
    <w:p w14:paraId="453D165B">
      <w:pPr>
        <w:pStyle w:val="11"/>
        <w:keepNext w:val="0"/>
        <w:keepLines w:val="0"/>
        <w:widowControl/>
        <w:suppressLineNumbers w:val="0"/>
        <w:spacing w:before="0" w:beforeAutospacing="0" w:after="0" w:afterAutospacing="0"/>
        <w:ind w:left="0" w:right="0" w:firstLine="0"/>
        <w:jc w:val="left"/>
        <w:rPr>
          <w:rFonts w:hint="default" w:ascii="Calibri" w:hAnsi="Calibri" w:eastAsia="Tableau Bold" w:cs="Calibri"/>
          <w:b/>
          <w:bCs/>
          <w:color w:val="000000"/>
          <w:sz w:val="22"/>
          <w:szCs w:val="22"/>
          <w:u w:val="single"/>
        </w:rPr>
      </w:pPr>
    </w:p>
    <w:p w14:paraId="1C22AD49">
      <w:pPr>
        <w:bidi w:val="0"/>
        <w:spacing w:line="480" w:lineRule="auto"/>
        <w:rPr>
          <w:rFonts w:hint="default" w:ascii="Calibri" w:hAnsi="Calibri" w:cs="Calibri"/>
          <w:b/>
          <w:bCs/>
          <w:sz w:val="22"/>
          <w:szCs w:val="22"/>
          <w:lang w:val="en-US"/>
        </w:rPr>
      </w:pPr>
      <w:r>
        <w:rPr>
          <w:rFonts w:hint="default" w:ascii="Calibri" w:hAnsi="Calibri" w:cs="Calibri"/>
          <w:b w:val="0"/>
          <w:bCs w:val="0"/>
          <w:sz w:val="22"/>
          <w:szCs w:val="22"/>
          <w:lang w:val="en-US"/>
        </w:rPr>
        <w:t xml:space="preserve">This bar chart aims to identify the factors affecting </w:t>
      </w:r>
      <w:r>
        <w:rPr>
          <w:rFonts w:hint="default" w:ascii="Calibri" w:hAnsi="Calibri" w:cs="Calibri"/>
          <w:b w:val="0"/>
          <w:bCs w:val="0"/>
          <w:sz w:val="22"/>
          <w:szCs w:val="22"/>
        </w:rPr>
        <w:t>operating costs for certain industries like automotive, furniture, and food products</w:t>
      </w:r>
      <w:r>
        <w:rPr>
          <w:rFonts w:hint="default" w:ascii="Calibri" w:hAnsi="Calibri" w:cs="Calibri"/>
          <w:b w:val="0"/>
          <w:bCs w:val="0"/>
          <w:sz w:val="22"/>
          <w:szCs w:val="22"/>
          <w:lang w:val="en-US"/>
        </w:rPr>
        <w:t>.</w:t>
      </w:r>
    </w:p>
    <w:p w14:paraId="446725F6">
      <w:pPr>
        <w:bidi w:val="0"/>
        <w:spacing w:line="480" w:lineRule="auto"/>
        <w:rPr>
          <w:rFonts w:hint="default" w:ascii="Calibri" w:hAnsi="Calibri" w:cs="Calibri"/>
          <w:b/>
          <w:bCs/>
          <w:sz w:val="22"/>
          <w:szCs w:val="22"/>
          <w:lang w:val="en-US"/>
        </w:rPr>
      </w:pPr>
      <w:r>
        <w:rPr>
          <w:rFonts w:hint="default" w:ascii="Calibri" w:hAnsi="Calibri" w:cs="Calibri"/>
          <w:b/>
          <w:bCs/>
          <w:sz w:val="22"/>
          <w:szCs w:val="22"/>
          <w:lang w:val="en-US"/>
        </w:rPr>
        <w:t>Insights</w:t>
      </w:r>
    </w:p>
    <w:p w14:paraId="506F5333">
      <w:pPr>
        <w:numPr>
          <w:ilvl w:val="0"/>
          <w:numId w:val="1"/>
        </w:numPr>
        <w:bidi w:val="0"/>
        <w:spacing w:line="480" w:lineRule="auto"/>
        <w:ind w:left="420" w:leftChars="0" w:hanging="420" w:firstLineChars="0"/>
        <w:jc w:val="both"/>
        <w:rPr>
          <w:rFonts w:hint="default" w:ascii="Calibri" w:hAnsi="Calibri" w:cs="Calibri"/>
          <w:sz w:val="22"/>
          <w:szCs w:val="22"/>
        </w:rPr>
      </w:pPr>
      <w:r>
        <w:rPr>
          <w:rFonts w:hint="default" w:ascii="Calibri" w:hAnsi="Calibri" w:cs="Calibri"/>
          <w:sz w:val="22"/>
          <w:szCs w:val="22"/>
        </w:rPr>
        <w:t>Grocery and food have the highest operating expenses (52%), primarily due to storage, refrigeration, transport, and safety precautions to prevent spoilage.</w:t>
      </w:r>
    </w:p>
    <w:p w14:paraId="4B34E920">
      <w:pPr>
        <w:numPr>
          <w:ilvl w:val="0"/>
          <w:numId w:val="1"/>
        </w:numPr>
        <w:bidi w:val="0"/>
        <w:spacing w:line="480" w:lineRule="auto"/>
        <w:ind w:left="420" w:leftChars="0" w:hanging="420" w:firstLineChars="0"/>
        <w:jc w:val="both"/>
        <w:rPr>
          <w:rFonts w:hint="default" w:ascii="Calibri" w:hAnsi="Calibri" w:cs="Calibri"/>
          <w:sz w:val="22"/>
          <w:szCs w:val="22"/>
        </w:rPr>
      </w:pPr>
      <w:r>
        <w:rPr>
          <w:rFonts w:hint="default" w:ascii="Calibri" w:hAnsi="Calibri" w:cs="Calibri"/>
          <w:sz w:val="22"/>
          <w:szCs w:val="22"/>
        </w:rPr>
        <w:t>The automotive industry (29%) has high operating expenses due to inventory management, supply chain losses, and expensive raw materials like steel and electronics.</w:t>
      </w:r>
    </w:p>
    <w:p w14:paraId="32769720">
      <w:pPr>
        <w:numPr>
          <w:ilvl w:val="0"/>
          <w:numId w:val="1"/>
        </w:numPr>
        <w:bidi w:val="0"/>
        <w:spacing w:line="480" w:lineRule="auto"/>
        <w:ind w:left="420" w:leftChars="0" w:hanging="420" w:firstLineChars="0"/>
        <w:jc w:val="both"/>
        <w:rPr>
          <w:rFonts w:hint="default" w:ascii="Calibri" w:hAnsi="Calibri" w:cs="Calibri"/>
          <w:sz w:val="22"/>
          <w:szCs w:val="22"/>
        </w:rPr>
      </w:pPr>
      <w:r>
        <w:rPr>
          <w:rFonts w:hint="default" w:ascii="Calibri" w:hAnsi="Calibri" w:cs="Calibri"/>
          <w:sz w:val="22"/>
          <w:szCs w:val="22"/>
        </w:rPr>
        <w:t>Home furniture and furnishings (11%) have moderate expenses due to high storage needs, high transport costs, and seasonal demand fluctuations.</w:t>
      </w:r>
    </w:p>
    <w:p w14:paraId="289DEBB6">
      <w:pPr>
        <w:numPr>
          <w:ilvl w:val="0"/>
          <w:numId w:val="1"/>
        </w:numPr>
        <w:bidi w:val="0"/>
        <w:spacing w:line="480" w:lineRule="auto"/>
        <w:ind w:left="420" w:leftChars="0" w:hanging="420" w:firstLineChars="0"/>
        <w:jc w:val="both"/>
        <w:rPr>
          <w:rFonts w:hint="default" w:ascii="Calibri" w:hAnsi="Calibri" w:cs="Calibri"/>
          <w:sz w:val="22"/>
          <w:szCs w:val="22"/>
        </w:rPr>
      </w:pPr>
      <w:r>
        <w:rPr>
          <w:rFonts w:hint="default" w:ascii="Calibri" w:hAnsi="Calibri" w:cs="Calibri"/>
          <w:sz w:val="22"/>
          <w:szCs w:val="22"/>
        </w:rPr>
        <w:t>Lower-cost industries (1-2%), e.g., electrical goods, medicines, and equipment, are addressed by longer product life cycles, lower warehousing needs, and less complex distribution.</w:t>
      </w:r>
    </w:p>
    <w:p w14:paraId="3CA519CE">
      <w:pPr>
        <w:numPr>
          <w:ilvl w:val="0"/>
          <w:numId w:val="1"/>
        </w:numPr>
        <w:bidi w:val="0"/>
        <w:spacing w:line="480" w:lineRule="auto"/>
        <w:ind w:left="420" w:leftChars="0" w:hanging="420" w:firstLineChars="0"/>
        <w:jc w:val="both"/>
        <w:rPr>
          <w:rFonts w:hint="default" w:ascii="Calibri" w:hAnsi="Calibri" w:cs="Calibri"/>
          <w:sz w:val="22"/>
          <w:szCs w:val="22"/>
        </w:rPr>
      </w:pPr>
      <w:r>
        <w:rPr>
          <w:rFonts w:hint="default" w:ascii="Calibri" w:hAnsi="Calibri" w:cs="Calibri"/>
          <w:sz w:val="22"/>
          <w:szCs w:val="22"/>
        </w:rPr>
        <w:t>Industry-specific drivers, e.g., handling costs, supply chain complexity, and regulatory compliance, determine considerable differences in costs.</w:t>
      </w:r>
    </w:p>
    <w:p w14:paraId="2322E99B">
      <w:pPr>
        <w:pStyle w:val="3"/>
        <w:keepNext w:val="0"/>
        <w:keepLines w:val="0"/>
        <w:widowControl/>
        <w:suppressLineNumbers w:val="0"/>
        <w:spacing w:line="480" w:lineRule="auto"/>
        <w:rPr>
          <w:rStyle w:val="12"/>
          <w:rFonts w:hint="default" w:ascii="Calibri" w:hAnsi="Calibri" w:cs="Calibri"/>
          <w:b/>
          <w:bCs/>
          <w:sz w:val="22"/>
          <w:szCs w:val="22"/>
        </w:rPr>
      </w:pPr>
      <w:r>
        <w:rPr>
          <w:rStyle w:val="12"/>
          <w:rFonts w:hint="default" w:ascii="Calibri" w:hAnsi="Calibri" w:cs="Calibri"/>
          <w:b/>
          <w:bCs/>
          <w:sz w:val="22"/>
          <w:szCs w:val="22"/>
        </w:rPr>
        <w:t>Key Takeaways</w:t>
      </w:r>
    </w:p>
    <w:p w14:paraId="134E1CA0">
      <w:pPr>
        <w:keepNext w:val="0"/>
        <w:keepLines w:val="0"/>
        <w:widowControl/>
        <w:numPr>
          <w:ilvl w:val="0"/>
          <w:numId w:val="2"/>
        </w:numPr>
        <w:suppressLineNumbers w:val="0"/>
        <w:tabs>
          <w:tab w:val="clear" w:pos="420"/>
        </w:tabs>
        <w:spacing w:line="480" w:lineRule="auto"/>
        <w:ind w:left="420" w:leftChars="0" w:hanging="420" w:firstLineChars="0"/>
        <w:rPr>
          <w:rFonts w:hint="default" w:ascii="Calibri" w:hAnsi="Calibri" w:cs="Calibri"/>
          <w:b w:val="0"/>
          <w:bCs w:val="0"/>
          <w:sz w:val="22"/>
          <w:szCs w:val="22"/>
        </w:rPr>
      </w:pPr>
      <w:r>
        <w:rPr>
          <w:rStyle w:val="12"/>
          <w:rFonts w:hint="default" w:ascii="Calibri" w:hAnsi="Calibri" w:cs="Calibri"/>
          <w:b w:val="0"/>
          <w:bCs w:val="0"/>
          <w:sz w:val="22"/>
          <w:szCs w:val="22"/>
        </w:rPr>
        <w:t>Industries with high operating expenses tend to have greater supply chain complexity, strict regulatory requirements, and higher storage or transportation costs.</w:t>
      </w:r>
    </w:p>
    <w:p w14:paraId="4CC04085">
      <w:pPr>
        <w:keepNext w:val="0"/>
        <w:keepLines w:val="0"/>
        <w:widowControl/>
        <w:numPr>
          <w:ilvl w:val="0"/>
          <w:numId w:val="2"/>
        </w:numPr>
        <w:suppressLineNumbers w:val="0"/>
        <w:tabs>
          <w:tab w:val="clear" w:pos="420"/>
        </w:tabs>
        <w:spacing w:before="0" w:beforeAutospacing="1" w:after="0" w:afterAutospacing="1" w:line="480" w:lineRule="auto"/>
        <w:ind w:left="420" w:leftChars="0" w:hanging="420" w:firstLineChars="0"/>
        <w:rPr>
          <w:rFonts w:hint="default" w:ascii="Calibri" w:hAnsi="Calibri" w:cs="Calibri"/>
          <w:b w:val="0"/>
          <w:bCs w:val="0"/>
          <w:sz w:val="22"/>
          <w:szCs w:val="22"/>
        </w:rPr>
      </w:pPr>
      <w:r>
        <w:rPr>
          <w:rStyle w:val="12"/>
          <w:rFonts w:hint="default" w:ascii="Calibri" w:hAnsi="Calibri" w:cs="Calibri"/>
          <w:b w:val="0"/>
          <w:bCs w:val="0"/>
          <w:sz w:val="22"/>
          <w:szCs w:val="22"/>
          <w:lang w:val="en-US"/>
        </w:rPr>
        <w:t>I</w:t>
      </w:r>
      <w:r>
        <w:rPr>
          <w:rStyle w:val="12"/>
          <w:rFonts w:hint="default" w:ascii="Calibri" w:hAnsi="Calibri" w:cs="Calibri"/>
          <w:b w:val="0"/>
          <w:bCs w:val="0"/>
          <w:sz w:val="22"/>
          <w:szCs w:val="22"/>
        </w:rPr>
        <w:t>ndustries that require perishable goods storage, complex supply chains, or expensive raw materials tend to have the highest operating costs.</w:t>
      </w:r>
    </w:p>
    <w:p w14:paraId="4E3B492A">
      <w:pPr>
        <w:keepNext w:val="0"/>
        <w:keepLines w:val="0"/>
        <w:widowControl/>
        <w:numPr>
          <w:ilvl w:val="0"/>
          <w:numId w:val="2"/>
        </w:numPr>
        <w:suppressLineNumbers w:val="0"/>
        <w:tabs>
          <w:tab w:val="clear" w:pos="420"/>
        </w:tabs>
        <w:spacing w:before="0" w:beforeAutospacing="1" w:after="0" w:afterAutospacing="1" w:line="480" w:lineRule="auto"/>
        <w:ind w:left="420" w:leftChars="0" w:hanging="420" w:firstLineChars="0"/>
        <w:rPr>
          <w:rFonts w:hint="default" w:ascii="Calibri" w:hAnsi="Calibri" w:cs="Calibri"/>
          <w:b w:val="0"/>
          <w:bCs w:val="0"/>
          <w:sz w:val="22"/>
          <w:szCs w:val="22"/>
        </w:rPr>
      </w:pPr>
      <w:r>
        <w:rPr>
          <w:rStyle w:val="12"/>
          <w:rFonts w:hint="default" w:ascii="Calibri" w:hAnsi="Calibri" w:cs="Calibri"/>
          <w:b w:val="0"/>
          <w:bCs w:val="0"/>
          <w:sz w:val="22"/>
          <w:szCs w:val="22"/>
        </w:rPr>
        <w:t>Longer product lifecycles and efficient supply chains contribute to lower expenses in industries like pharmaceuticals and electrical goods.</w:t>
      </w:r>
    </w:p>
    <w:p w14:paraId="7486643B">
      <w:pPr>
        <w:keepNext w:val="0"/>
        <w:keepLines w:val="0"/>
        <w:widowControl/>
        <w:numPr>
          <w:ilvl w:val="0"/>
          <w:numId w:val="2"/>
        </w:numPr>
        <w:suppressLineNumbers w:val="0"/>
        <w:tabs>
          <w:tab w:val="clear" w:pos="420"/>
        </w:tabs>
        <w:spacing w:before="0" w:beforeAutospacing="1" w:after="0" w:afterAutospacing="1" w:line="480" w:lineRule="auto"/>
        <w:ind w:left="420" w:leftChars="0" w:hanging="420" w:firstLineChars="0"/>
        <w:rPr>
          <w:rFonts w:hint="default" w:ascii="Calibri" w:hAnsi="Calibri" w:cs="Calibri"/>
          <w:b w:val="0"/>
          <w:bCs w:val="0"/>
          <w:sz w:val="22"/>
          <w:szCs w:val="22"/>
        </w:rPr>
      </w:pPr>
      <w:r>
        <w:rPr>
          <w:rStyle w:val="12"/>
          <w:rFonts w:hint="default" w:ascii="Calibri" w:hAnsi="Calibri" w:cs="Calibri"/>
          <w:b w:val="0"/>
          <w:bCs w:val="0"/>
          <w:sz w:val="22"/>
          <w:szCs w:val="22"/>
        </w:rPr>
        <w:t>External factors such as regulations, transportation logistics, and seasonal demand impact operational costs significantly.</w:t>
      </w:r>
    </w:p>
    <w:p w14:paraId="2D63922E">
      <w:pPr>
        <w:pStyle w:val="11"/>
        <w:keepNext w:val="0"/>
        <w:keepLines w:val="0"/>
        <w:widowControl/>
        <w:suppressLineNumbers w:val="0"/>
        <w:spacing w:before="0" w:beforeAutospacing="0" w:after="0" w:afterAutospacing="0" w:line="480" w:lineRule="auto"/>
        <w:rPr>
          <w:rFonts w:hint="default" w:ascii="Calibri" w:hAnsi="Calibri"/>
          <w:b/>
          <w:bCs/>
          <w:color w:val="0E101A"/>
          <w:sz w:val="28"/>
          <w:szCs w:val="28"/>
          <w:u w:val="single"/>
        </w:rPr>
      </w:pPr>
      <w:r>
        <w:rPr>
          <w:rFonts w:hint="default" w:ascii="Calibri" w:hAnsi="Calibri"/>
          <w:b/>
          <w:bCs/>
          <w:color w:val="0E101A"/>
          <w:sz w:val="28"/>
          <w:szCs w:val="28"/>
          <w:u w:val="single"/>
        </w:rPr>
        <w:t>Standard Deviation &amp; Z-scores</w:t>
      </w:r>
      <w:r>
        <w:commentReference w:id="5"/>
      </w:r>
    </w:p>
    <w:p w14:paraId="4EE8C074">
      <w:pPr>
        <w:pStyle w:val="11"/>
        <w:keepNext w:val="0"/>
        <w:keepLines w:val="0"/>
        <w:widowControl/>
        <w:suppressLineNumbers w:val="0"/>
        <w:spacing w:before="0" w:beforeAutospacing="0" w:after="0" w:afterAutospacing="0" w:line="480" w:lineRule="auto"/>
        <w:rPr>
          <w:rFonts w:hint="default" w:ascii="Calibri" w:hAnsi="Calibri" w:cs="Calibri"/>
          <w:b/>
          <w:bCs/>
          <w:color w:val="0E101A"/>
          <w:sz w:val="22"/>
          <w:szCs w:val="22"/>
        </w:rPr>
      </w:pPr>
      <w:r>
        <w:rPr>
          <w:rFonts w:hint="default" w:ascii="Calibri" w:hAnsi="Calibri" w:cs="Calibri"/>
          <w:b/>
          <w:bCs/>
          <w:color w:val="0E101A"/>
          <w:sz w:val="22"/>
          <w:szCs w:val="22"/>
        </w:rPr>
        <w:t>Are there any significant outliers or anomalies in the operating expenses trends to be investigated further?</w:t>
      </w:r>
    </w:p>
    <w:p w14:paraId="3800E8E0">
      <w:pPr>
        <w:pStyle w:val="11"/>
        <w:keepNext w:val="0"/>
        <w:keepLines w:val="0"/>
        <w:widowControl/>
        <w:suppressLineNumbers w:val="0"/>
        <w:spacing w:before="0" w:beforeAutospacing="0" w:after="0" w:afterAutospacing="0" w:line="480" w:lineRule="auto"/>
        <w:ind w:left="0" w:right="0" w:firstLine="0"/>
        <w:jc w:val="left"/>
        <w:rPr>
          <w:rFonts w:hint="default" w:ascii="Calibri" w:hAnsi="Calibri" w:cs="Calibri"/>
          <w:b/>
          <w:bCs/>
          <w:color w:val="0E101A"/>
          <w:sz w:val="22"/>
          <w:szCs w:val="22"/>
        </w:rPr>
      </w:pPr>
      <w:r>
        <w:rPr>
          <w:rFonts w:hint="default" w:ascii="Calibri" w:hAnsi="Calibri" w:cs="Calibri" w:eastAsiaTheme="minorEastAsia"/>
          <w:b/>
          <w:bCs/>
          <w:color w:val="000000"/>
          <w:sz w:val="22"/>
          <w:szCs w:val="22"/>
          <w:u w:val="single"/>
        </w:rPr>
        <w:t>Investigating Operating Expenses: Identifying Anomalies</w:t>
      </w:r>
    </w:p>
    <w:p w14:paraId="635B0200">
      <w:pPr>
        <w:pStyle w:val="11"/>
        <w:keepNext w:val="0"/>
        <w:keepLines w:val="0"/>
        <w:widowControl/>
        <w:suppressLineNumbers w:val="0"/>
        <w:spacing w:before="0" w:beforeAutospacing="0" w:after="0" w:afterAutospacing="0" w:line="480" w:lineRule="auto"/>
        <w:rPr>
          <w:rFonts w:hint="default" w:ascii="Calibri" w:hAnsi="Calibri" w:eastAsia="SimSun" w:cs="Calibri"/>
          <w:sz w:val="22"/>
          <w:szCs w:val="22"/>
        </w:rPr>
      </w:pPr>
      <w:r>
        <w:rPr>
          <w:rFonts w:hint="default" w:ascii="Calibri" w:hAnsi="Calibri" w:eastAsia="SimSun" w:cs="Calibri"/>
          <w:sz w:val="22"/>
          <w:szCs w:val="22"/>
        </w:rPr>
        <w:t>Th</w:t>
      </w:r>
      <w:r>
        <w:rPr>
          <w:rFonts w:hint="default" w:ascii="Calibri" w:hAnsi="Calibri" w:cs="Calibri"/>
          <w:sz w:val="22"/>
          <w:szCs w:val="22"/>
          <w:lang w:val="en-US"/>
        </w:rPr>
        <w:t>is</w:t>
      </w:r>
      <w:r>
        <w:rPr>
          <w:rFonts w:hint="default" w:ascii="Calibri" w:hAnsi="Calibri" w:eastAsia="SimSun" w:cs="Calibri"/>
          <w:sz w:val="22"/>
          <w:szCs w:val="22"/>
        </w:rPr>
        <w:t xml:space="preserve"> </w:t>
      </w:r>
      <w:r>
        <w:rPr>
          <w:rFonts w:hint="default" w:ascii="Calibri" w:hAnsi="Calibri" w:cs="Calibri"/>
          <w:sz w:val="22"/>
          <w:szCs w:val="22"/>
          <w:lang w:val="en-US"/>
        </w:rPr>
        <w:t xml:space="preserve">bar </w:t>
      </w:r>
      <w:r>
        <w:rPr>
          <w:rFonts w:hint="default" w:ascii="Calibri" w:hAnsi="Calibri" w:eastAsia="SimSun" w:cs="Calibri"/>
          <w:sz w:val="22"/>
          <w:szCs w:val="22"/>
        </w:rPr>
        <w:t xml:space="preserve">chart aims to identify significant outliers and anomalies in operating expense trends across various industries. By using </w:t>
      </w:r>
      <w:r>
        <w:rPr>
          <w:rStyle w:val="12"/>
          <w:rFonts w:hint="default" w:ascii="Calibri" w:hAnsi="Calibri" w:eastAsia="SimSun" w:cs="Calibri"/>
          <w:sz w:val="22"/>
          <w:szCs w:val="22"/>
        </w:rPr>
        <w:t>Z-score analysis</w:t>
      </w:r>
      <w:r>
        <w:rPr>
          <w:rFonts w:hint="default" w:ascii="Calibri" w:hAnsi="Calibri" w:eastAsia="SimSun" w:cs="Calibri"/>
          <w:sz w:val="22"/>
          <w:szCs w:val="22"/>
        </w:rPr>
        <w:t>, it highlights industries with unusually high or low expenses compared to the industry average, signaling potential areas for deeper investigation</w:t>
      </w:r>
    </w:p>
    <w:p w14:paraId="5722977B">
      <w:pPr>
        <w:pStyle w:val="11"/>
        <w:keepNext w:val="0"/>
        <w:keepLines w:val="0"/>
        <w:widowControl/>
        <w:suppressLineNumbers w:val="0"/>
        <w:spacing w:before="0" w:beforeAutospacing="0" w:after="0" w:afterAutospacing="0" w:line="480" w:lineRule="auto"/>
        <w:rPr>
          <w:rFonts w:hint="default" w:ascii="Calibri" w:hAnsi="Calibri" w:eastAsia="SimSun" w:cs="Calibri"/>
          <w:b/>
          <w:bCs/>
          <w:sz w:val="22"/>
          <w:szCs w:val="22"/>
          <w:lang w:val="en-US"/>
        </w:rPr>
      </w:pPr>
      <w:r>
        <w:rPr>
          <w:rFonts w:hint="default" w:ascii="Calibri" w:hAnsi="Calibri" w:cs="Calibri"/>
          <w:b/>
          <w:bCs/>
          <w:sz w:val="22"/>
          <w:szCs w:val="22"/>
          <w:lang w:val="en-US"/>
        </w:rPr>
        <w:t>Insights</w:t>
      </w:r>
    </w:p>
    <w:p w14:paraId="171C6462">
      <w:pPr>
        <w:pStyle w:val="11"/>
        <w:keepNext w:val="0"/>
        <w:keepLines w:val="0"/>
        <w:widowControl/>
        <w:suppressLineNumbers w:val="0"/>
        <w:spacing w:before="0" w:beforeAutospacing="0" w:after="0" w:afterAutospacing="0" w:line="480" w:lineRule="auto"/>
        <w:ind w:left="0" w:right="0" w:firstLine="0"/>
        <w:rPr>
          <w:rFonts w:hint="default" w:ascii="Calibri" w:hAnsi="Calibri" w:cs="Calibri"/>
          <w:b w:val="0"/>
          <w:bCs w:val="0"/>
          <w:sz w:val="22"/>
          <w:szCs w:val="22"/>
        </w:rPr>
      </w:pPr>
      <w:r>
        <w:rPr>
          <w:rFonts w:hint="default" w:ascii="Calibri" w:hAnsi="Calibri" w:cs="Calibri"/>
          <w:b w:val="0"/>
          <w:bCs w:val="0"/>
          <w:color w:val="000000"/>
          <w:sz w:val="22"/>
          <w:szCs w:val="22"/>
        </w:rPr>
        <w:t>1. Machinery (76.5%) and Electrical Goods (58.8%) show extreme anomalies, suggesting unexpectedly high operating expenses compared to industry averages. These categories may require further investigation into supply chain costs, tariffs, or regulatory issues.</w:t>
      </w:r>
    </w:p>
    <w:p w14:paraId="0B232748">
      <w:pPr>
        <w:pStyle w:val="11"/>
        <w:keepNext w:val="0"/>
        <w:keepLines w:val="0"/>
        <w:widowControl/>
        <w:suppressLineNumbers w:val="0"/>
        <w:spacing w:before="0" w:beforeAutospacing="0" w:after="0" w:afterAutospacing="0" w:line="480" w:lineRule="auto"/>
        <w:ind w:left="0" w:right="0" w:firstLine="0"/>
        <w:rPr>
          <w:rFonts w:hint="default" w:ascii="Calibri" w:hAnsi="Calibri" w:cs="Calibri"/>
          <w:b w:val="0"/>
          <w:bCs w:val="0"/>
          <w:sz w:val="22"/>
          <w:szCs w:val="22"/>
        </w:rPr>
      </w:pPr>
      <w:r>
        <w:rPr>
          <w:rFonts w:hint="default" w:ascii="Calibri" w:hAnsi="Calibri" w:cs="Calibri"/>
          <w:b w:val="0"/>
          <w:bCs w:val="0"/>
          <w:color w:val="000000"/>
          <w:sz w:val="22"/>
          <w:szCs w:val="22"/>
        </w:rPr>
        <w:t>2. Farm Products (-35.3%) and Furniture &amp; Home (-29.4%) exhibit significantly lower expenses, which could indicate cost optimizations, subsidies, or reporting inconsistencies.</w:t>
      </w:r>
    </w:p>
    <w:p w14:paraId="3B023E76">
      <w:pPr>
        <w:pStyle w:val="11"/>
        <w:keepNext w:val="0"/>
        <w:keepLines w:val="0"/>
        <w:widowControl/>
        <w:suppressLineNumbers w:val="0"/>
        <w:spacing w:before="0" w:beforeAutospacing="0" w:after="0" w:afterAutospacing="0" w:line="480" w:lineRule="auto"/>
        <w:ind w:left="0" w:right="0" w:firstLine="0"/>
        <w:rPr>
          <w:rFonts w:hint="default" w:ascii="Calibri" w:hAnsi="Calibri" w:cs="Calibri"/>
          <w:b w:val="0"/>
          <w:bCs w:val="0"/>
          <w:sz w:val="22"/>
          <w:szCs w:val="22"/>
        </w:rPr>
      </w:pPr>
      <w:r>
        <w:rPr>
          <w:rFonts w:hint="default" w:ascii="Calibri" w:hAnsi="Calibri" w:cs="Calibri"/>
          <w:b w:val="0"/>
          <w:bCs w:val="0"/>
          <w:color w:val="000000"/>
          <w:sz w:val="22"/>
          <w:szCs w:val="22"/>
        </w:rPr>
        <w:t>3. Wholesale Trade (17.6%) and Durable Goods (11.8%) have above-average operating costs, possibly due to inventory management challenges, logistics expenses, or seasonal demand shifts.</w:t>
      </w:r>
    </w:p>
    <w:p w14:paraId="2065C388">
      <w:pPr>
        <w:pStyle w:val="11"/>
        <w:keepNext w:val="0"/>
        <w:keepLines w:val="0"/>
        <w:widowControl/>
        <w:suppressLineNumbers w:val="0"/>
        <w:spacing w:before="0" w:beforeAutospacing="0" w:after="0" w:afterAutospacing="0" w:line="480" w:lineRule="auto"/>
        <w:ind w:left="0" w:right="0" w:firstLine="0"/>
        <w:rPr>
          <w:rFonts w:hint="default" w:ascii="Calibri" w:hAnsi="Calibri" w:cs="Calibri"/>
          <w:b w:val="0"/>
          <w:bCs w:val="0"/>
          <w:sz w:val="22"/>
          <w:szCs w:val="22"/>
        </w:rPr>
      </w:pPr>
      <w:r>
        <w:rPr>
          <w:rFonts w:hint="default" w:ascii="Calibri" w:hAnsi="Calibri" w:cs="Calibri"/>
          <w:b w:val="0"/>
          <w:bCs w:val="0"/>
          <w:color w:val="000000"/>
          <w:sz w:val="22"/>
          <w:szCs w:val="22"/>
        </w:rPr>
        <w:t>4. Groceries (-23.5%) and Vehicles &amp; Parts (-29.4%) show lower-than-expected expenses, which may be due to cost efficiencies, automation, or bulk purchasing advantages.</w:t>
      </w:r>
    </w:p>
    <w:p w14:paraId="444B49E4">
      <w:pPr>
        <w:pStyle w:val="11"/>
        <w:keepNext w:val="0"/>
        <w:keepLines w:val="0"/>
        <w:widowControl/>
        <w:suppressLineNumbers w:val="0"/>
        <w:spacing w:before="0" w:beforeAutospacing="0" w:after="0" w:afterAutospacing="0" w:line="480" w:lineRule="auto"/>
        <w:ind w:left="0" w:right="0" w:firstLine="0"/>
        <w:rPr>
          <w:rFonts w:hint="default" w:ascii="Calibri" w:hAnsi="Calibri" w:cs="Calibri"/>
          <w:b w:val="0"/>
          <w:bCs w:val="0"/>
          <w:sz w:val="22"/>
          <w:szCs w:val="22"/>
        </w:rPr>
      </w:pPr>
      <w:r>
        <w:rPr>
          <w:rFonts w:hint="default" w:ascii="Calibri" w:hAnsi="Calibri" w:cs="Calibri"/>
          <w:b w:val="0"/>
          <w:bCs w:val="0"/>
          <w:color w:val="000000"/>
          <w:sz w:val="22"/>
          <w:szCs w:val="22"/>
        </w:rPr>
        <w:t>5. Z-score analysis highlights significant outliers, meaning some industries drastically deviate from standard expense trends, which could be an opportunity for deeper analysis into cost drivers, efficiency measures, or financial anomalies</w:t>
      </w:r>
    </w:p>
    <w:p w14:paraId="59617ECA">
      <w:pPr>
        <w:pStyle w:val="3"/>
        <w:keepNext w:val="0"/>
        <w:keepLines w:val="0"/>
        <w:widowControl/>
        <w:suppressLineNumbers w:val="0"/>
        <w:spacing w:line="480" w:lineRule="auto"/>
        <w:rPr>
          <w:rStyle w:val="12"/>
          <w:rFonts w:hint="default" w:ascii="Calibri" w:hAnsi="Calibri" w:cs="Calibri"/>
          <w:b/>
          <w:bCs/>
          <w:sz w:val="22"/>
          <w:szCs w:val="22"/>
        </w:rPr>
      </w:pPr>
      <w:r>
        <w:rPr>
          <w:rStyle w:val="12"/>
          <w:rFonts w:hint="default" w:ascii="Calibri" w:hAnsi="Calibri" w:cs="Calibri"/>
          <w:b/>
          <w:bCs/>
          <w:sz w:val="22"/>
          <w:szCs w:val="22"/>
        </w:rPr>
        <w:t>Key Takeaways</w:t>
      </w:r>
    </w:p>
    <w:p w14:paraId="2DA20269">
      <w:pPr>
        <w:pStyle w:val="3"/>
        <w:keepNext w:val="0"/>
        <w:keepLines w:val="0"/>
        <w:widowControl/>
        <w:numPr>
          <w:ilvl w:val="0"/>
          <w:numId w:val="2"/>
        </w:numPr>
        <w:suppressLineNumbers w:val="0"/>
        <w:spacing w:line="480" w:lineRule="auto"/>
        <w:ind w:left="420" w:leftChars="0" w:hanging="420" w:firstLineChars="0"/>
        <w:rPr>
          <w:rFonts w:hint="default" w:ascii="Calibri" w:hAnsi="Calibri" w:cs="Calibri"/>
          <w:b w:val="0"/>
          <w:bCs w:val="0"/>
          <w:sz w:val="22"/>
          <w:szCs w:val="22"/>
        </w:rPr>
      </w:pPr>
      <w:r>
        <w:rPr>
          <w:rStyle w:val="12"/>
          <w:rFonts w:hint="default" w:ascii="Calibri" w:hAnsi="Calibri" w:cs="Calibri"/>
          <w:b w:val="0"/>
          <w:bCs w:val="0"/>
          <w:sz w:val="22"/>
          <w:szCs w:val="22"/>
        </w:rPr>
        <w:t>Industries with extreme high or low expenses</w:t>
      </w:r>
      <w:r>
        <w:rPr>
          <w:rFonts w:hint="default" w:ascii="Calibri" w:hAnsi="Calibri" w:cs="Calibri"/>
          <w:b w:val="0"/>
          <w:bCs w:val="0"/>
          <w:sz w:val="22"/>
          <w:szCs w:val="22"/>
        </w:rPr>
        <w:t xml:space="preserve"> should be investigated further to understand underlying cost drivers.</w:t>
      </w:r>
    </w:p>
    <w:p w14:paraId="330CAED0">
      <w:pPr>
        <w:keepNext w:val="0"/>
        <w:keepLines w:val="0"/>
        <w:widowControl/>
        <w:numPr>
          <w:ilvl w:val="0"/>
          <w:numId w:val="2"/>
        </w:numPr>
        <w:suppressLineNumbers w:val="0"/>
        <w:spacing w:before="0" w:beforeAutospacing="1" w:after="0" w:afterAutospacing="1" w:line="480" w:lineRule="auto"/>
        <w:ind w:left="420" w:leftChars="0" w:hanging="420" w:firstLineChars="0"/>
        <w:rPr>
          <w:rFonts w:hint="default" w:ascii="Calibri" w:hAnsi="Calibri" w:cs="Calibri"/>
          <w:b w:val="0"/>
          <w:bCs w:val="0"/>
          <w:sz w:val="22"/>
          <w:szCs w:val="22"/>
        </w:rPr>
      </w:pPr>
      <w:r>
        <w:rPr>
          <w:rStyle w:val="12"/>
          <w:rFonts w:hint="default" w:ascii="Calibri" w:hAnsi="Calibri" w:cs="Calibri"/>
          <w:b w:val="0"/>
          <w:bCs w:val="0"/>
          <w:sz w:val="22"/>
          <w:szCs w:val="22"/>
        </w:rPr>
        <w:t>Machinery and Electrical Goods industries</w:t>
      </w:r>
      <w:r>
        <w:rPr>
          <w:rFonts w:hint="default" w:ascii="Calibri" w:hAnsi="Calibri" w:cs="Calibri"/>
          <w:b w:val="0"/>
          <w:bCs w:val="0"/>
          <w:sz w:val="22"/>
          <w:szCs w:val="22"/>
        </w:rPr>
        <w:t xml:space="preserve"> need a deeper look at supply chain inefficiencies or hidden cost factors.</w:t>
      </w:r>
    </w:p>
    <w:p w14:paraId="582278E2">
      <w:pPr>
        <w:keepNext w:val="0"/>
        <w:keepLines w:val="0"/>
        <w:widowControl/>
        <w:numPr>
          <w:ilvl w:val="0"/>
          <w:numId w:val="2"/>
        </w:numPr>
        <w:suppressLineNumbers w:val="0"/>
        <w:spacing w:before="0" w:beforeAutospacing="1" w:after="0" w:afterAutospacing="1" w:line="480" w:lineRule="auto"/>
        <w:ind w:left="420" w:leftChars="0" w:hanging="420" w:firstLineChars="0"/>
        <w:rPr>
          <w:rFonts w:hint="default" w:ascii="Calibri" w:hAnsi="Calibri"/>
          <w:b/>
          <w:bCs/>
          <w:sz w:val="28"/>
          <w:szCs w:val="28"/>
          <w:u w:val="single"/>
        </w:rPr>
      </w:pPr>
      <w:r>
        <w:rPr>
          <w:rStyle w:val="12"/>
          <w:rFonts w:hint="default" w:ascii="Calibri" w:hAnsi="Calibri" w:cs="Calibri"/>
          <w:b w:val="0"/>
          <w:bCs w:val="0"/>
          <w:sz w:val="22"/>
          <w:szCs w:val="22"/>
        </w:rPr>
        <w:t>Farm Products and Vehicles &amp; Parts industries</w:t>
      </w:r>
      <w:r>
        <w:rPr>
          <w:rFonts w:hint="default" w:ascii="Calibri" w:hAnsi="Calibri" w:cs="Calibri"/>
          <w:b w:val="0"/>
          <w:bCs w:val="0"/>
          <w:sz w:val="22"/>
          <w:szCs w:val="22"/>
        </w:rPr>
        <w:t xml:space="preserve"> may be benefiting from operational efficiencies, subsidies, or automation.</w:t>
      </w:r>
    </w:p>
    <w:p w14:paraId="396E6830">
      <w:pPr>
        <w:numPr>
          <w:ilvl w:val="0"/>
          <w:numId w:val="0"/>
        </w:numPr>
        <w:spacing w:line="480" w:lineRule="auto"/>
        <w:rPr>
          <w:rFonts w:hint="default" w:ascii="Calibri" w:hAnsi="Calibri"/>
          <w:b/>
          <w:bCs/>
          <w:sz w:val="28"/>
          <w:szCs w:val="28"/>
          <w:u w:val="single"/>
        </w:rPr>
      </w:pPr>
      <w:r>
        <w:rPr>
          <w:rFonts w:hint="default" w:ascii="Calibri" w:hAnsi="Calibri"/>
          <w:b/>
          <w:bCs/>
          <w:sz w:val="28"/>
          <w:szCs w:val="28"/>
          <w:u w:val="single"/>
        </w:rPr>
        <w:t>Wholesaler Expense Analysis</w:t>
      </w:r>
      <w:r>
        <w:commentReference w:id="6"/>
      </w:r>
    </w:p>
    <w:p w14:paraId="39A7716D">
      <w:pPr>
        <w:numPr>
          <w:ilvl w:val="0"/>
          <w:numId w:val="0"/>
        </w:numPr>
        <w:spacing w:line="480" w:lineRule="auto"/>
        <w:rPr>
          <w:rFonts w:hint="default" w:ascii="Calibri" w:hAnsi="Calibri" w:cs="Calibri"/>
          <w:b/>
          <w:bCs/>
          <w:sz w:val="22"/>
          <w:szCs w:val="22"/>
          <w:lang w:val="en-US"/>
        </w:rPr>
      </w:pPr>
      <w:r>
        <w:rPr>
          <w:rFonts w:hint="default" w:ascii="Calibri" w:hAnsi="Calibri" w:cs="Calibri"/>
          <w:b/>
          <w:bCs/>
          <w:sz w:val="22"/>
          <w:szCs w:val="22"/>
        </w:rPr>
        <w:t>How do operating expenses for U.S. merchant wholesalers compare to industry benchmarks or competitors in comparable markets</w:t>
      </w:r>
      <w:r>
        <w:rPr>
          <w:rFonts w:hint="default" w:ascii="Calibri" w:hAnsi="Calibri" w:cs="Calibri"/>
          <w:b/>
          <w:bCs/>
          <w:sz w:val="22"/>
          <w:szCs w:val="22"/>
          <w:lang w:val="en-US"/>
        </w:rPr>
        <w:t>?</w:t>
      </w:r>
    </w:p>
    <w:p w14:paraId="6631E759">
      <w:pPr>
        <w:pStyle w:val="11"/>
        <w:keepNext w:val="0"/>
        <w:keepLines w:val="0"/>
        <w:widowControl/>
        <w:suppressLineNumbers w:val="0"/>
        <w:spacing w:before="0" w:beforeAutospacing="0" w:after="0" w:afterAutospacing="0" w:line="480" w:lineRule="auto"/>
        <w:ind w:left="0" w:right="0" w:firstLine="0"/>
        <w:jc w:val="left"/>
        <w:rPr>
          <w:rFonts w:hint="default" w:ascii="Calibri" w:hAnsi="Calibri" w:eastAsia="Tableau Bold" w:cs="Calibri"/>
          <w:b/>
          <w:bCs/>
          <w:color w:val="000000"/>
          <w:sz w:val="22"/>
          <w:szCs w:val="22"/>
          <w:u w:val="single"/>
        </w:rPr>
      </w:pPr>
      <w:r>
        <w:rPr>
          <w:rFonts w:hint="default" w:ascii="Calibri" w:hAnsi="Calibri" w:eastAsia="Tableau Bold" w:cs="Calibri"/>
          <w:b/>
          <w:bCs/>
          <w:color w:val="000000"/>
          <w:sz w:val="22"/>
          <w:szCs w:val="22"/>
          <w:u w:val="single"/>
        </w:rPr>
        <w:t>Wholesaler Expense Analysis: Competitive Market Benchmarking</w:t>
      </w:r>
    </w:p>
    <w:p w14:paraId="63B102D0">
      <w:pPr>
        <w:pStyle w:val="11"/>
        <w:keepNext w:val="0"/>
        <w:keepLines w:val="0"/>
        <w:widowControl/>
        <w:suppressLineNumbers w:val="0"/>
        <w:spacing w:before="0" w:beforeAutospacing="0" w:after="0" w:afterAutospacing="0" w:line="480" w:lineRule="auto"/>
        <w:ind w:left="0" w:right="0" w:firstLine="0"/>
        <w:jc w:val="left"/>
        <w:rPr>
          <w:rFonts w:hint="default" w:ascii="Calibri" w:hAnsi="Calibri" w:cs="Calibri"/>
          <w:b/>
          <w:bCs/>
          <w:sz w:val="22"/>
          <w:szCs w:val="22"/>
          <w:lang w:val="en-US"/>
        </w:rPr>
      </w:pPr>
      <w:r>
        <w:rPr>
          <w:rFonts w:hint="default" w:ascii="Calibri" w:hAnsi="Calibri" w:eastAsia="SimSun" w:cs="Calibri"/>
          <w:sz w:val="22"/>
          <w:szCs w:val="22"/>
        </w:rPr>
        <w:t>Th</w:t>
      </w:r>
      <w:r>
        <w:rPr>
          <w:rFonts w:hint="default" w:ascii="Calibri" w:hAnsi="Calibri" w:cs="Calibri"/>
          <w:sz w:val="22"/>
          <w:szCs w:val="22"/>
          <w:lang w:val="en-US"/>
        </w:rPr>
        <w:t xml:space="preserve">is treemap </w:t>
      </w:r>
      <w:r>
        <w:rPr>
          <w:rFonts w:hint="default" w:ascii="Calibri" w:hAnsi="Calibri" w:eastAsia="SimSun" w:cs="Calibri"/>
          <w:sz w:val="22"/>
          <w:szCs w:val="22"/>
        </w:rPr>
        <w:t>visualizes</w:t>
      </w:r>
      <w:r>
        <w:rPr>
          <w:rFonts w:hint="default" w:ascii="Calibri" w:hAnsi="Calibri" w:eastAsia="SimSun" w:cs="Calibri"/>
          <w:b w:val="0"/>
          <w:bCs w:val="0"/>
          <w:sz w:val="22"/>
          <w:szCs w:val="22"/>
        </w:rPr>
        <w:t xml:space="preserve"> </w:t>
      </w:r>
      <w:r>
        <w:rPr>
          <w:rStyle w:val="12"/>
          <w:rFonts w:hint="default" w:ascii="Calibri" w:hAnsi="Calibri" w:eastAsia="SimSun" w:cs="Calibri"/>
          <w:b w:val="0"/>
          <w:bCs w:val="0"/>
          <w:sz w:val="22"/>
          <w:szCs w:val="22"/>
        </w:rPr>
        <w:t>operating expenses for U.S. merchant wholesalers</w:t>
      </w:r>
      <w:r>
        <w:rPr>
          <w:rFonts w:hint="default" w:ascii="Calibri" w:hAnsi="Calibri" w:eastAsia="SimSun" w:cs="Calibri"/>
          <w:b w:val="0"/>
          <w:bCs w:val="0"/>
          <w:sz w:val="22"/>
          <w:szCs w:val="22"/>
        </w:rPr>
        <w:t xml:space="preserve"> </w:t>
      </w:r>
      <w:r>
        <w:rPr>
          <w:rFonts w:hint="default" w:ascii="Calibri" w:hAnsi="Calibri" w:eastAsia="SimSun" w:cs="Calibri"/>
          <w:sz w:val="22"/>
          <w:szCs w:val="22"/>
        </w:rPr>
        <w:t>across different industries, comparing them to industry benchmarks. It highlights cost variations among sectors, helping identify which industries face higher operational costs and which maintain efficiency.</w:t>
      </w:r>
    </w:p>
    <w:p w14:paraId="1F60C23F">
      <w:pPr>
        <w:pStyle w:val="11"/>
        <w:keepNext w:val="0"/>
        <w:keepLines w:val="0"/>
        <w:widowControl/>
        <w:suppressLineNumbers w:val="0"/>
        <w:spacing w:before="0" w:beforeAutospacing="0" w:after="0" w:afterAutospacing="0" w:line="480" w:lineRule="auto"/>
        <w:rPr>
          <w:rFonts w:hint="default" w:ascii="Calibri" w:hAnsi="Calibri" w:cs="Calibri"/>
          <w:b/>
          <w:bCs/>
          <w:sz w:val="22"/>
          <w:szCs w:val="22"/>
          <w:lang w:val="en-US"/>
        </w:rPr>
      </w:pPr>
      <w:r>
        <w:rPr>
          <w:rFonts w:hint="default" w:ascii="Calibri" w:hAnsi="Calibri" w:cs="Calibri"/>
          <w:b/>
          <w:bCs/>
          <w:sz w:val="22"/>
          <w:szCs w:val="22"/>
          <w:lang w:val="en-US"/>
        </w:rPr>
        <w:t>Insights</w:t>
      </w:r>
    </w:p>
    <w:p w14:paraId="1A0A8547">
      <w:pPr>
        <w:pStyle w:val="11"/>
        <w:keepNext w:val="0"/>
        <w:keepLines w:val="0"/>
        <w:widowControl/>
        <w:suppressLineNumbers w:val="0"/>
        <w:spacing w:before="0" w:beforeAutospacing="0" w:after="0" w:afterAutospacing="0" w:line="480" w:lineRule="auto"/>
        <w:ind w:left="0" w:right="0" w:firstLine="0"/>
        <w:rPr>
          <w:rFonts w:hint="default" w:ascii="Calibri" w:hAnsi="Calibri" w:cs="Calibri"/>
          <w:b w:val="0"/>
          <w:bCs w:val="0"/>
          <w:sz w:val="22"/>
          <w:szCs w:val="22"/>
        </w:rPr>
      </w:pPr>
      <w:r>
        <w:rPr>
          <w:rFonts w:hint="default" w:ascii="Calibri" w:hAnsi="Calibri" w:cs="Calibri"/>
          <w:b w:val="0"/>
          <w:bCs w:val="0"/>
          <w:color w:val="000000"/>
          <w:sz w:val="22"/>
          <w:szCs w:val="22"/>
        </w:rPr>
        <w:t>1. The Apparel, Piece Goods, and Notions category has the highest operating expenses at 205.30, making it the most cost-intensive sector.</w:t>
      </w:r>
    </w:p>
    <w:p w14:paraId="6ABBF861">
      <w:pPr>
        <w:pStyle w:val="11"/>
        <w:keepNext w:val="0"/>
        <w:keepLines w:val="0"/>
        <w:widowControl/>
        <w:suppressLineNumbers w:val="0"/>
        <w:spacing w:before="0" w:beforeAutospacing="0" w:after="0" w:afterAutospacing="0" w:line="480" w:lineRule="auto"/>
        <w:ind w:left="0" w:right="0" w:firstLine="0"/>
        <w:rPr>
          <w:rFonts w:hint="default" w:ascii="Calibri" w:hAnsi="Calibri" w:cs="Calibri"/>
          <w:b w:val="0"/>
          <w:bCs w:val="0"/>
          <w:sz w:val="22"/>
          <w:szCs w:val="22"/>
        </w:rPr>
      </w:pPr>
      <w:r>
        <w:rPr>
          <w:rFonts w:hint="default" w:ascii="Calibri" w:hAnsi="Calibri" w:cs="Calibri"/>
          <w:b w:val="0"/>
          <w:bCs w:val="0"/>
          <w:color w:val="000000"/>
          <w:sz w:val="22"/>
          <w:szCs w:val="22"/>
        </w:rPr>
        <w:t>2. Furniture and Home Furnishings (197.40) and Hardware, Plumbing, and Heating Equipment (194.70) also show high operating expenses, suggesting that these industries have significant overhead costs.</w:t>
      </w:r>
    </w:p>
    <w:p w14:paraId="218C51D3">
      <w:pPr>
        <w:pStyle w:val="11"/>
        <w:keepNext w:val="0"/>
        <w:keepLines w:val="0"/>
        <w:widowControl/>
        <w:suppressLineNumbers w:val="0"/>
        <w:spacing w:before="0" w:beforeAutospacing="0" w:after="0" w:afterAutospacing="0" w:line="480" w:lineRule="auto"/>
        <w:ind w:left="0" w:right="0" w:firstLine="0"/>
        <w:rPr>
          <w:rFonts w:hint="default" w:ascii="Calibri" w:hAnsi="Calibri" w:cs="Calibri"/>
          <w:b w:val="0"/>
          <w:bCs w:val="0"/>
          <w:sz w:val="22"/>
          <w:szCs w:val="22"/>
        </w:rPr>
      </w:pPr>
      <w:r>
        <w:rPr>
          <w:rFonts w:hint="default" w:ascii="Calibri" w:hAnsi="Calibri" w:cs="Calibri"/>
          <w:b w:val="0"/>
          <w:bCs w:val="0"/>
          <w:color w:val="000000"/>
          <w:sz w:val="22"/>
          <w:szCs w:val="22"/>
        </w:rPr>
        <w:t>3. At the lower end, Electrical Goods (139.90) and Paper and Paper Products (142.90) have the lowest operating expenses among the categories shown, indicating better cost efficiency.</w:t>
      </w:r>
    </w:p>
    <w:p w14:paraId="42AD77CD">
      <w:pPr>
        <w:pStyle w:val="11"/>
        <w:keepNext w:val="0"/>
        <w:keepLines w:val="0"/>
        <w:widowControl/>
        <w:suppressLineNumbers w:val="0"/>
        <w:spacing w:before="0" w:beforeAutospacing="0" w:after="0" w:afterAutospacing="0" w:line="480" w:lineRule="auto"/>
        <w:ind w:left="0" w:right="0" w:firstLine="0"/>
        <w:rPr>
          <w:rFonts w:hint="default" w:ascii="Calibri" w:hAnsi="Calibri" w:eastAsia="Tableau Bold" w:cs="Calibri"/>
          <w:b w:val="0"/>
          <w:bCs w:val="0"/>
          <w:color w:val="666666"/>
          <w:sz w:val="22"/>
          <w:szCs w:val="22"/>
        </w:rPr>
      </w:pPr>
      <w:r>
        <w:rPr>
          <w:rFonts w:hint="default" w:ascii="Calibri" w:hAnsi="Calibri" w:cs="Calibri"/>
          <w:b w:val="0"/>
          <w:bCs w:val="0"/>
          <w:color w:val="000000"/>
          <w:sz w:val="22"/>
          <w:szCs w:val="22"/>
        </w:rPr>
        <w:t>4. The expenses range from 139.90 to 205.30, with Machinery, Equipment, and Supplies (162.80) and Professional and Commercial Equipment (165.60) falling in the mid-range.</w:t>
      </w:r>
    </w:p>
    <w:p w14:paraId="60F1CA4B">
      <w:pPr>
        <w:pStyle w:val="3"/>
        <w:keepNext w:val="0"/>
        <w:keepLines w:val="0"/>
        <w:widowControl/>
        <w:suppressLineNumbers w:val="0"/>
        <w:spacing w:line="480" w:lineRule="auto"/>
        <w:rPr>
          <w:rFonts w:hint="default" w:ascii="Calibri" w:hAnsi="Calibri" w:cs="Calibri"/>
          <w:sz w:val="22"/>
          <w:szCs w:val="22"/>
        </w:rPr>
      </w:pPr>
      <w:r>
        <w:rPr>
          <w:rStyle w:val="12"/>
          <w:rFonts w:hint="default" w:ascii="Calibri" w:hAnsi="Calibri" w:cs="Calibri"/>
          <w:b/>
          <w:bCs/>
          <w:sz w:val="22"/>
          <w:szCs w:val="22"/>
        </w:rPr>
        <w:t>Key Takeaways:</w:t>
      </w:r>
    </w:p>
    <w:p w14:paraId="1765F4C0">
      <w:pPr>
        <w:keepNext w:val="0"/>
        <w:keepLines w:val="0"/>
        <w:widowControl/>
        <w:numPr>
          <w:ilvl w:val="0"/>
          <w:numId w:val="2"/>
        </w:numPr>
        <w:suppressLineNumbers w:val="0"/>
        <w:spacing w:before="0" w:beforeAutospacing="1" w:after="0" w:afterAutospacing="1" w:line="480" w:lineRule="auto"/>
        <w:ind w:left="420" w:leftChars="0" w:hanging="420" w:firstLineChars="0"/>
        <w:rPr>
          <w:rFonts w:hint="default" w:ascii="Calibri" w:hAnsi="Calibri" w:cs="Calibri"/>
          <w:b w:val="0"/>
          <w:bCs w:val="0"/>
          <w:sz w:val="22"/>
          <w:szCs w:val="22"/>
        </w:rPr>
      </w:pPr>
      <w:r>
        <w:rPr>
          <w:rStyle w:val="12"/>
          <w:rFonts w:hint="default" w:ascii="Calibri" w:hAnsi="Calibri" w:cs="Calibri"/>
          <w:sz w:val="22"/>
          <w:szCs w:val="22"/>
        </w:rPr>
        <w:t>High Operating Expenses:</w:t>
      </w:r>
      <w:r>
        <w:rPr>
          <w:rStyle w:val="12"/>
          <w:rFonts w:hint="default" w:ascii="Calibri" w:hAnsi="Calibri" w:cs="Calibri"/>
          <w:sz w:val="22"/>
          <w:szCs w:val="22"/>
          <w:lang w:val="en-US"/>
        </w:rPr>
        <w:t xml:space="preserve"> </w:t>
      </w:r>
      <w:r>
        <w:rPr>
          <w:rFonts w:hint="default" w:ascii="Calibri" w:hAnsi="Calibri" w:cs="Calibri"/>
          <w:sz w:val="22"/>
          <w:szCs w:val="22"/>
        </w:rPr>
        <w:t>Apparel, Furniture, and Hardware industries have significant cost burdens. This could be due to</w:t>
      </w:r>
      <w:r>
        <w:rPr>
          <w:rFonts w:hint="default" w:ascii="Calibri" w:hAnsi="Calibri" w:cs="Calibri"/>
          <w:b w:val="0"/>
          <w:bCs w:val="0"/>
          <w:sz w:val="22"/>
          <w:szCs w:val="22"/>
        </w:rPr>
        <w:t xml:space="preserve"> </w:t>
      </w:r>
      <w:r>
        <w:rPr>
          <w:rStyle w:val="12"/>
          <w:rFonts w:hint="default" w:ascii="Calibri" w:hAnsi="Calibri" w:cs="Calibri"/>
          <w:b w:val="0"/>
          <w:bCs w:val="0"/>
          <w:sz w:val="22"/>
          <w:szCs w:val="22"/>
        </w:rPr>
        <w:t>supply chain complexities, material costs, or labor expenses</w:t>
      </w:r>
      <w:r>
        <w:rPr>
          <w:rFonts w:hint="default" w:ascii="Calibri" w:hAnsi="Calibri" w:cs="Calibri"/>
          <w:b w:val="0"/>
          <w:bCs w:val="0"/>
          <w:sz w:val="22"/>
          <w:szCs w:val="22"/>
        </w:rPr>
        <w:t>.</w:t>
      </w:r>
    </w:p>
    <w:p w14:paraId="69F62441">
      <w:pPr>
        <w:keepNext w:val="0"/>
        <w:keepLines w:val="0"/>
        <w:widowControl/>
        <w:numPr>
          <w:ilvl w:val="0"/>
          <w:numId w:val="2"/>
        </w:numPr>
        <w:suppressLineNumbers w:val="0"/>
        <w:spacing w:before="0" w:beforeAutospacing="1" w:after="0" w:afterAutospacing="1" w:line="480" w:lineRule="auto"/>
        <w:ind w:left="420" w:leftChars="0" w:hanging="420" w:firstLineChars="0"/>
        <w:rPr>
          <w:rFonts w:hint="default" w:ascii="Calibri" w:hAnsi="Calibri" w:cs="Calibri"/>
          <w:b w:val="0"/>
          <w:bCs w:val="0"/>
          <w:sz w:val="22"/>
          <w:szCs w:val="22"/>
        </w:rPr>
      </w:pPr>
      <w:r>
        <w:rPr>
          <w:rStyle w:val="12"/>
          <w:rFonts w:hint="default" w:ascii="Calibri" w:hAnsi="Calibri" w:cs="Calibri"/>
          <w:sz w:val="22"/>
          <w:szCs w:val="22"/>
        </w:rPr>
        <w:t>Mid-Range Costs:</w:t>
      </w:r>
      <w:r>
        <w:rPr>
          <w:rFonts w:hint="default" w:ascii="Calibri" w:hAnsi="Calibri" w:cs="Calibri"/>
          <w:sz w:val="22"/>
          <w:szCs w:val="22"/>
        </w:rPr>
        <w:t xml:space="preserve"> Machinery and Professional Equipment have</w:t>
      </w:r>
      <w:r>
        <w:rPr>
          <w:rFonts w:hint="default" w:ascii="Calibri" w:hAnsi="Calibri" w:cs="Calibri"/>
          <w:b w:val="0"/>
          <w:bCs w:val="0"/>
          <w:sz w:val="22"/>
          <w:szCs w:val="22"/>
        </w:rPr>
        <w:t xml:space="preserve"> </w:t>
      </w:r>
      <w:r>
        <w:rPr>
          <w:rStyle w:val="12"/>
          <w:rFonts w:hint="default" w:ascii="Calibri" w:hAnsi="Calibri" w:cs="Calibri"/>
          <w:b w:val="0"/>
          <w:bCs w:val="0"/>
          <w:sz w:val="22"/>
          <w:szCs w:val="22"/>
        </w:rPr>
        <w:t>moderate expenses</w:t>
      </w:r>
      <w:r>
        <w:rPr>
          <w:rFonts w:hint="default" w:ascii="Calibri" w:hAnsi="Calibri" w:cs="Calibri"/>
          <w:b w:val="0"/>
          <w:bCs w:val="0"/>
          <w:sz w:val="22"/>
          <w:szCs w:val="22"/>
        </w:rPr>
        <w:t xml:space="preserve">, indicating </w:t>
      </w:r>
      <w:r>
        <w:rPr>
          <w:rStyle w:val="12"/>
          <w:rFonts w:hint="default" w:ascii="Calibri" w:hAnsi="Calibri" w:cs="Calibri"/>
          <w:b w:val="0"/>
          <w:bCs w:val="0"/>
          <w:sz w:val="22"/>
          <w:szCs w:val="22"/>
        </w:rPr>
        <w:t>controlled but still notable overhead costs</w:t>
      </w:r>
      <w:r>
        <w:rPr>
          <w:rFonts w:hint="default" w:ascii="Calibri" w:hAnsi="Calibri" w:cs="Calibri"/>
          <w:b w:val="0"/>
          <w:bCs w:val="0"/>
          <w:sz w:val="22"/>
          <w:szCs w:val="22"/>
        </w:rPr>
        <w:t>.</w:t>
      </w:r>
    </w:p>
    <w:p w14:paraId="3C7400FE">
      <w:pPr>
        <w:keepNext w:val="0"/>
        <w:keepLines w:val="0"/>
        <w:widowControl/>
        <w:numPr>
          <w:ilvl w:val="0"/>
          <w:numId w:val="2"/>
        </w:numPr>
        <w:suppressLineNumbers w:val="0"/>
        <w:spacing w:before="0" w:beforeAutospacing="1" w:after="0" w:afterAutospacing="1" w:line="480" w:lineRule="auto"/>
        <w:ind w:left="420" w:leftChars="0" w:hanging="420" w:firstLineChars="0"/>
        <w:rPr>
          <w:rFonts w:hint="default" w:ascii="Calibri" w:hAnsi="Calibri" w:cs="Calibri"/>
          <w:b w:val="0"/>
          <w:bCs w:val="0"/>
          <w:sz w:val="22"/>
          <w:szCs w:val="22"/>
        </w:rPr>
      </w:pPr>
      <w:r>
        <w:rPr>
          <w:rStyle w:val="12"/>
          <w:rFonts w:hint="default" w:ascii="Calibri" w:hAnsi="Calibri" w:cs="Calibri"/>
          <w:sz w:val="22"/>
          <w:szCs w:val="22"/>
        </w:rPr>
        <w:t>Low-Cost Industries:</w:t>
      </w:r>
      <w:r>
        <w:rPr>
          <w:rFonts w:hint="default" w:ascii="Calibri" w:hAnsi="Calibri" w:cs="Calibri"/>
          <w:sz w:val="22"/>
          <w:szCs w:val="22"/>
        </w:rPr>
        <w:t xml:space="preserve"> Electrical Goods and Paper Products operate at </w:t>
      </w:r>
      <w:r>
        <w:rPr>
          <w:rStyle w:val="12"/>
          <w:rFonts w:hint="default" w:ascii="Calibri" w:hAnsi="Calibri" w:cs="Calibri"/>
          <w:b w:val="0"/>
          <w:bCs w:val="0"/>
          <w:sz w:val="22"/>
          <w:szCs w:val="22"/>
        </w:rPr>
        <w:t>lower costs</w:t>
      </w:r>
      <w:r>
        <w:rPr>
          <w:rFonts w:hint="default" w:ascii="Calibri" w:hAnsi="Calibri" w:cs="Calibri"/>
          <w:b w:val="0"/>
          <w:bCs w:val="0"/>
          <w:sz w:val="22"/>
          <w:szCs w:val="22"/>
        </w:rPr>
        <w:t xml:space="preserve">, likely benefiting from </w:t>
      </w:r>
      <w:r>
        <w:rPr>
          <w:rStyle w:val="12"/>
          <w:rFonts w:hint="default" w:ascii="Calibri" w:hAnsi="Calibri" w:cs="Calibri"/>
          <w:b w:val="0"/>
          <w:bCs w:val="0"/>
          <w:sz w:val="22"/>
          <w:szCs w:val="22"/>
        </w:rPr>
        <w:t>automation, bulk purchasing, or supply chain efficiencies</w:t>
      </w:r>
      <w:r>
        <w:rPr>
          <w:rFonts w:hint="default" w:ascii="Calibri" w:hAnsi="Calibri" w:cs="Calibri"/>
          <w:b w:val="0"/>
          <w:bCs w:val="0"/>
          <w:sz w:val="22"/>
          <w:szCs w:val="22"/>
        </w:rPr>
        <w:t>.</w:t>
      </w:r>
    </w:p>
    <w:p w14:paraId="387B1CE7">
      <w:pPr>
        <w:keepNext w:val="0"/>
        <w:keepLines w:val="0"/>
        <w:widowControl/>
        <w:numPr>
          <w:ilvl w:val="0"/>
          <w:numId w:val="2"/>
        </w:numPr>
        <w:suppressLineNumbers w:val="0"/>
        <w:spacing w:before="0" w:beforeAutospacing="1" w:after="0" w:afterAutospacing="1" w:line="480" w:lineRule="auto"/>
        <w:ind w:left="420" w:leftChars="0" w:hanging="420" w:firstLineChars="0"/>
        <w:rPr>
          <w:rFonts w:hint="default" w:ascii="Calibri" w:hAnsi="Calibri" w:cs="Calibri"/>
          <w:b w:val="0"/>
          <w:bCs w:val="0"/>
          <w:sz w:val="22"/>
          <w:szCs w:val="22"/>
        </w:rPr>
      </w:pPr>
      <w:r>
        <w:rPr>
          <w:rStyle w:val="12"/>
          <w:rFonts w:hint="default" w:ascii="Calibri" w:hAnsi="Calibri" w:cs="Calibri"/>
          <w:sz w:val="22"/>
          <w:szCs w:val="22"/>
        </w:rPr>
        <w:t>Variability in Expenses:</w:t>
      </w:r>
      <w:r>
        <w:rPr>
          <w:rFonts w:hint="default" w:ascii="Calibri" w:hAnsi="Calibri" w:cs="Calibri"/>
          <w:sz w:val="22"/>
          <w:szCs w:val="22"/>
        </w:rPr>
        <w:t xml:space="preserve"> Industries with</w:t>
      </w:r>
      <w:r>
        <w:rPr>
          <w:rFonts w:hint="default" w:ascii="Calibri" w:hAnsi="Calibri" w:cs="Calibri"/>
          <w:b w:val="0"/>
          <w:bCs w:val="0"/>
          <w:sz w:val="22"/>
          <w:szCs w:val="22"/>
        </w:rPr>
        <w:t xml:space="preserve"> </w:t>
      </w:r>
      <w:r>
        <w:rPr>
          <w:rStyle w:val="12"/>
          <w:rFonts w:hint="default" w:ascii="Calibri" w:hAnsi="Calibri" w:cs="Calibri"/>
          <w:b w:val="0"/>
          <w:bCs w:val="0"/>
          <w:sz w:val="22"/>
          <w:szCs w:val="22"/>
        </w:rPr>
        <w:t>physical goods and complex logistics</w:t>
      </w:r>
      <w:r>
        <w:rPr>
          <w:rFonts w:hint="default" w:ascii="Calibri" w:hAnsi="Calibri" w:cs="Calibri"/>
          <w:b w:val="0"/>
          <w:bCs w:val="0"/>
          <w:sz w:val="22"/>
          <w:szCs w:val="22"/>
        </w:rPr>
        <w:t xml:space="preserve"> tend to have </w:t>
      </w:r>
      <w:r>
        <w:rPr>
          <w:rStyle w:val="12"/>
          <w:rFonts w:hint="default" w:ascii="Calibri" w:hAnsi="Calibri" w:cs="Calibri"/>
          <w:b w:val="0"/>
          <w:bCs w:val="0"/>
          <w:sz w:val="22"/>
          <w:szCs w:val="22"/>
        </w:rPr>
        <w:t>higher expenses</w:t>
      </w:r>
      <w:r>
        <w:rPr>
          <w:rFonts w:hint="default" w:ascii="Calibri" w:hAnsi="Calibri" w:cs="Calibri"/>
          <w:b w:val="0"/>
          <w:bCs w:val="0"/>
          <w:sz w:val="22"/>
          <w:szCs w:val="22"/>
        </w:rPr>
        <w:t xml:space="preserve">, whereas industries with </w:t>
      </w:r>
      <w:r>
        <w:rPr>
          <w:rStyle w:val="12"/>
          <w:rFonts w:hint="default" w:ascii="Calibri" w:hAnsi="Calibri" w:cs="Calibri"/>
          <w:b w:val="0"/>
          <w:bCs w:val="0"/>
          <w:sz w:val="22"/>
          <w:szCs w:val="22"/>
        </w:rPr>
        <w:t>standardized products or better inventory management</w:t>
      </w:r>
      <w:r>
        <w:rPr>
          <w:rFonts w:hint="default" w:ascii="Calibri" w:hAnsi="Calibri" w:cs="Calibri"/>
          <w:b w:val="0"/>
          <w:bCs w:val="0"/>
          <w:sz w:val="22"/>
          <w:szCs w:val="22"/>
        </w:rPr>
        <w:t xml:space="preserve"> have lower costs.</w:t>
      </w:r>
    </w:p>
    <w:p w14:paraId="34B1D1EE">
      <w:pPr>
        <w:pStyle w:val="11"/>
        <w:keepNext w:val="0"/>
        <w:keepLines w:val="0"/>
        <w:widowControl/>
        <w:suppressLineNumbers w:val="0"/>
        <w:spacing w:before="0" w:beforeAutospacing="0" w:after="0" w:afterAutospacing="0"/>
        <w:ind w:left="0" w:right="0" w:firstLine="0"/>
        <w:jc w:val="left"/>
        <w:rPr>
          <w:rFonts w:hint="default" w:ascii="Calibri" w:hAnsi="Calibri" w:eastAsia="Tableau Bold" w:cs="Calibri"/>
          <w:b/>
          <w:bCs/>
          <w:color w:val="000000"/>
          <w:sz w:val="28"/>
          <w:szCs w:val="28"/>
          <w:u w:val="single"/>
        </w:rPr>
      </w:pPr>
      <w:r>
        <w:rPr>
          <w:rFonts w:hint="default" w:ascii="Calibri" w:hAnsi="Calibri" w:eastAsia="Tableau Bold" w:cs="Calibri"/>
          <w:b/>
          <w:bCs/>
          <w:color w:val="000000"/>
          <w:sz w:val="28"/>
          <w:szCs w:val="28"/>
          <w:u w:val="single"/>
        </w:rPr>
        <w:t>Operating Expenses as Percentage by Goods Type</w:t>
      </w:r>
    </w:p>
    <w:p w14:paraId="78A82B7E">
      <w:pPr>
        <w:pStyle w:val="11"/>
        <w:keepNext w:val="0"/>
        <w:keepLines w:val="0"/>
        <w:widowControl/>
        <w:suppressLineNumbers w:val="0"/>
        <w:spacing w:before="0" w:beforeAutospacing="0" w:after="0" w:afterAutospacing="0"/>
        <w:ind w:left="0" w:right="0" w:firstLine="0"/>
        <w:jc w:val="left"/>
        <w:rPr>
          <w:rFonts w:hint="default" w:ascii="Calibri" w:hAnsi="Calibri" w:eastAsia="Tableau Bold" w:cs="Calibri"/>
          <w:b/>
          <w:bCs/>
          <w:color w:val="000000"/>
          <w:sz w:val="28"/>
          <w:szCs w:val="28"/>
          <w:u w:val="single"/>
        </w:rPr>
      </w:pPr>
    </w:p>
    <w:p w14:paraId="1F880850">
      <w:pPr>
        <w:pStyle w:val="11"/>
        <w:keepNext w:val="0"/>
        <w:keepLines w:val="0"/>
        <w:widowControl/>
        <w:suppressLineNumbers w:val="0"/>
        <w:spacing w:before="0" w:beforeAutospacing="0" w:after="0" w:afterAutospacing="0" w:line="480" w:lineRule="auto"/>
        <w:ind w:left="0" w:right="0" w:firstLine="0"/>
        <w:jc w:val="both"/>
        <w:rPr>
          <w:rFonts w:hint="default" w:ascii="Calibri" w:hAnsi="Calibri" w:eastAsia="SimSun" w:cs="Calibri"/>
          <w:sz w:val="22"/>
          <w:szCs w:val="22"/>
        </w:rPr>
      </w:pPr>
      <w:r>
        <w:rPr>
          <w:rFonts w:hint="default" w:ascii="Calibri" w:hAnsi="Calibri" w:eastAsia="SimSun" w:cs="Calibri"/>
          <w:b w:val="0"/>
          <w:bCs w:val="0"/>
          <w:sz w:val="22"/>
          <w:szCs w:val="22"/>
        </w:rPr>
        <w:t xml:space="preserve">For Storyboard 1, I have selected the </w:t>
      </w:r>
      <w:r>
        <w:rPr>
          <w:rFonts w:hint="default" w:ascii="Calibri" w:hAnsi="Calibri" w:cs="Calibri"/>
          <w:b w:val="0"/>
          <w:bCs w:val="0"/>
          <w:sz w:val="22"/>
          <w:szCs w:val="22"/>
          <w:lang w:val="en-US"/>
        </w:rPr>
        <w:t>line chart (</w:t>
      </w:r>
      <w:r>
        <w:rPr>
          <w:rFonts w:hint="default" w:ascii="Calibri" w:hAnsi="Calibri"/>
          <w:b w:val="0"/>
          <w:bCs w:val="0"/>
          <w:sz w:val="22"/>
          <w:szCs w:val="22"/>
          <w:lang w:val="en-US"/>
        </w:rPr>
        <w:t>Trends in Operating Expenses</w:t>
      </w:r>
      <w:r>
        <w:rPr>
          <w:rFonts w:hint="default" w:ascii="Calibri" w:hAnsi="Calibri" w:cs="Calibri"/>
          <w:b w:val="0"/>
          <w:bCs w:val="0"/>
          <w:sz w:val="22"/>
          <w:szCs w:val="22"/>
          <w:lang w:val="en-US"/>
        </w:rPr>
        <w:t>) and stacked area chart (</w:t>
      </w:r>
      <w:r>
        <w:rPr>
          <w:rFonts w:hint="default" w:ascii="Calibri" w:hAnsi="Calibri"/>
          <w:b w:val="0"/>
          <w:bCs w:val="0"/>
          <w:sz w:val="22"/>
          <w:szCs w:val="22"/>
          <w:lang w:val="en-US"/>
        </w:rPr>
        <w:t>Expenses by Type of Operation</w:t>
      </w:r>
      <w:r>
        <w:rPr>
          <w:rFonts w:hint="default" w:ascii="Calibri" w:hAnsi="Calibri" w:cs="Calibri"/>
          <w:b w:val="0"/>
          <w:bCs w:val="0"/>
          <w:sz w:val="22"/>
          <w:szCs w:val="22"/>
          <w:lang w:val="en-US"/>
        </w:rPr>
        <w:t>) t</w:t>
      </w:r>
      <w:r>
        <w:rPr>
          <w:rFonts w:hint="default" w:ascii="Calibri" w:hAnsi="Calibri" w:eastAsia="SimSun" w:cs="Calibri"/>
          <w:b w:val="0"/>
          <w:bCs w:val="0"/>
          <w:sz w:val="22"/>
          <w:szCs w:val="22"/>
        </w:rPr>
        <w:t xml:space="preserve">o provide a clear picture of </w:t>
      </w:r>
      <w:r>
        <w:rPr>
          <w:rStyle w:val="12"/>
          <w:rFonts w:hint="default" w:ascii="Calibri" w:hAnsi="Calibri" w:eastAsia="SimSun" w:cs="Calibri"/>
          <w:b w:val="0"/>
          <w:bCs w:val="0"/>
          <w:sz w:val="22"/>
          <w:szCs w:val="22"/>
        </w:rPr>
        <w:t>operating expenses</w:t>
      </w:r>
      <w:r>
        <w:rPr>
          <w:rFonts w:hint="default" w:ascii="Calibri" w:hAnsi="Calibri" w:eastAsia="SimSun" w:cs="Calibri"/>
          <w:b w:val="0"/>
          <w:bCs w:val="0"/>
          <w:sz w:val="22"/>
          <w:szCs w:val="22"/>
        </w:rPr>
        <w:t xml:space="preserve"> among </w:t>
      </w:r>
      <w:r>
        <w:rPr>
          <w:rStyle w:val="12"/>
          <w:rFonts w:hint="default" w:ascii="Calibri" w:hAnsi="Calibri" w:eastAsia="SimSun" w:cs="Calibri"/>
          <w:b w:val="0"/>
          <w:bCs w:val="0"/>
          <w:sz w:val="22"/>
          <w:szCs w:val="22"/>
        </w:rPr>
        <w:t>durable and non-durable goods</w:t>
      </w:r>
      <w:r>
        <w:rPr>
          <w:rFonts w:hint="default" w:ascii="Calibri" w:hAnsi="Calibri" w:eastAsia="SimSun" w:cs="Calibri"/>
          <w:b w:val="0"/>
          <w:bCs w:val="0"/>
          <w:sz w:val="22"/>
          <w:szCs w:val="22"/>
        </w:rPr>
        <w:t>, as well as how these expenses are affected by different types of operations.</w:t>
      </w:r>
      <w:r>
        <w:rPr>
          <w:rFonts w:hint="default" w:ascii="Calibri" w:hAnsi="Calibri" w:eastAsia="SimSun" w:cs="Calibri"/>
          <w:b w:val="0"/>
          <w:bCs w:val="0"/>
          <w:sz w:val="22"/>
          <w:szCs w:val="22"/>
          <w:lang w:val="en-US"/>
        </w:rPr>
        <w:t xml:space="preserve"> </w:t>
      </w:r>
      <w:r>
        <w:rPr>
          <w:rFonts w:hint="default" w:ascii="Calibri" w:hAnsi="Calibri" w:eastAsia="SimSun" w:cs="Calibri"/>
          <w:sz w:val="22"/>
          <w:szCs w:val="22"/>
        </w:rPr>
        <w:t>This chart shows the variances in operating expenses as a percentage</w:t>
      </w:r>
      <w:r>
        <w:rPr>
          <w:rFonts w:hint="default" w:ascii="Calibri" w:hAnsi="Calibri" w:eastAsia="SimSun" w:cs="Calibri"/>
          <w:sz w:val="22"/>
          <w:szCs w:val="22"/>
          <w:lang w:val="en-US"/>
        </w:rPr>
        <w:t xml:space="preserve"> </w:t>
      </w:r>
      <w:r>
        <w:rPr>
          <w:rFonts w:hint="default" w:ascii="Calibri" w:hAnsi="Calibri" w:eastAsia="SimSun" w:cs="Calibri"/>
          <w:sz w:val="22"/>
          <w:szCs w:val="22"/>
        </w:rPr>
        <w:t>of sales of durable and non-durable goods and other operations over</w:t>
      </w:r>
      <w:r>
        <w:rPr>
          <w:rFonts w:hint="default" w:ascii="Calibri" w:hAnsi="Calibri" w:eastAsia="SimSun" w:cs="Calibri"/>
          <w:sz w:val="22"/>
          <w:szCs w:val="22"/>
          <w:lang w:val="en-US"/>
        </w:rPr>
        <w:t xml:space="preserve"> </w:t>
      </w:r>
      <w:r>
        <w:rPr>
          <w:rFonts w:hint="default" w:ascii="Calibri" w:hAnsi="Calibri" w:eastAsia="SimSun" w:cs="Calibri"/>
          <w:sz w:val="22"/>
          <w:szCs w:val="22"/>
        </w:rPr>
        <w:t>time, with emphasis on the impact of economic events such as the 2008</w:t>
      </w:r>
      <w:r>
        <w:rPr>
          <w:rFonts w:hint="default" w:ascii="Calibri" w:hAnsi="Calibri" w:eastAsia="SimSun" w:cs="Calibri"/>
          <w:sz w:val="22"/>
          <w:szCs w:val="22"/>
          <w:lang w:val="en-US"/>
        </w:rPr>
        <w:t xml:space="preserve"> </w:t>
      </w:r>
      <w:r>
        <w:rPr>
          <w:rFonts w:hint="default" w:ascii="Calibri" w:hAnsi="Calibri" w:eastAsia="SimSun" w:cs="Calibri"/>
          <w:sz w:val="22"/>
          <w:szCs w:val="22"/>
        </w:rPr>
        <w:t>financial crisis.</w:t>
      </w:r>
      <w:r>
        <w:rPr>
          <w:rFonts w:hint="default" w:ascii="Calibri" w:hAnsi="Calibri" w:eastAsia="SimSun" w:cs="Calibri"/>
          <w:sz w:val="22"/>
          <w:szCs w:val="22"/>
          <w:lang w:val="en-US"/>
        </w:rPr>
        <w:t xml:space="preserve"> </w:t>
      </w:r>
      <w:r>
        <w:rPr>
          <w:rFonts w:hint="default" w:ascii="Calibri" w:hAnsi="Calibri" w:eastAsia="SimSun" w:cs="Calibri"/>
          <w:sz w:val="22"/>
          <w:szCs w:val="22"/>
        </w:rPr>
        <w:t>Firms can use these observations to optimize cost</w:t>
      </w:r>
      <w:r>
        <w:rPr>
          <w:rFonts w:hint="default" w:ascii="Calibri" w:hAnsi="Calibri" w:eastAsia="SimSun" w:cs="Calibri"/>
          <w:sz w:val="22"/>
          <w:szCs w:val="22"/>
          <w:lang w:val="en-US"/>
        </w:rPr>
        <w:t xml:space="preserve"> </w:t>
      </w:r>
      <w:r>
        <w:rPr>
          <w:rFonts w:hint="default" w:ascii="Calibri" w:hAnsi="Calibri" w:eastAsia="SimSun" w:cs="Calibri"/>
          <w:sz w:val="22"/>
          <w:szCs w:val="22"/>
        </w:rPr>
        <w:t>structures, make preparations for the impacts of economic downturns,</w:t>
      </w:r>
      <w:r>
        <w:rPr>
          <w:rFonts w:hint="default" w:ascii="Calibri" w:hAnsi="Calibri" w:eastAsia="SimSun" w:cs="Calibri"/>
          <w:sz w:val="22"/>
          <w:szCs w:val="22"/>
          <w:lang w:val="en-US"/>
        </w:rPr>
        <w:t xml:space="preserve"> </w:t>
      </w:r>
      <w:r>
        <w:rPr>
          <w:rFonts w:hint="default" w:ascii="Calibri" w:hAnsi="Calibri" w:eastAsia="SimSun" w:cs="Calibri"/>
          <w:sz w:val="22"/>
          <w:szCs w:val="22"/>
        </w:rPr>
        <w:t>and develop financial strength in a range of market conditions.</w:t>
      </w:r>
    </w:p>
    <w:p w14:paraId="590C0E29">
      <w:pPr>
        <w:pStyle w:val="11"/>
        <w:keepNext w:val="0"/>
        <w:keepLines w:val="0"/>
        <w:widowControl/>
        <w:suppressLineNumbers w:val="0"/>
        <w:spacing w:before="0" w:beforeAutospacing="0" w:after="0" w:afterAutospacing="0" w:line="480" w:lineRule="auto"/>
        <w:ind w:left="0" w:right="0" w:firstLine="0"/>
        <w:jc w:val="left"/>
        <w:rPr>
          <w:rFonts w:hint="default" w:ascii="Calibri" w:hAnsi="Calibri" w:eastAsia="Tableau Bold" w:cs="Calibri"/>
          <w:b/>
          <w:bCs/>
          <w:color w:val="000000"/>
          <w:sz w:val="28"/>
          <w:szCs w:val="28"/>
          <w:u w:val="single"/>
        </w:rPr>
      </w:pPr>
      <w:r>
        <w:rPr>
          <w:rFonts w:hint="default" w:ascii="Calibri" w:hAnsi="Calibri" w:eastAsia="Tableau Bold" w:cs="Calibri"/>
          <w:b/>
          <w:bCs/>
          <w:color w:val="000000"/>
          <w:sz w:val="28"/>
          <w:szCs w:val="28"/>
          <w:u w:val="single"/>
        </w:rPr>
        <w:t>Industry Performance Analysis: Operating Expenses &amp; Outliers</w:t>
      </w:r>
    </w:p>
    <w:p w14:paraId="479374F8">
      <w:pPr>
        <w:pStyle w:val="11"/>
        <w:keepNext w:val="0"/>
        <w:keepLines w:val="0"/>
        <w:widowControl/>
        <w:suppressLineNumbers w:val="0"/>
        <w:spacing w:before="0" w:beforeAutospacing="0" w:after="0" w:afterAutospacing="0" w:line="480" w:lineRule="auto"/>
        <w:ind w:left="0" w:right="0" w:firstLine="0"/>
        <w:jc w:val="both"/>
        <w:rPr>
          <w:rFonts w:hint="default" w:ascii="Calibri" w:hAnsi="Calibri" w:eastAsia="SimSun" w:cs="Calibri"/>
          <w:b w:val="0"/>
          <w:bCs w:val="0"/>
          <w:sz w:val="22"/>
          <w:szCs w:val="22"/>
          <w:lang w:val="en-US"/>
        </w:rPr>
      </w:pPr>
      <w:r>
        <w:rPr>
          <w:rFonts w:hint="default" w:ascii="Calibri" w:hAnsi="Calibri" w:eastAsia="SimSun" w:cs="Calibri"/>
          <w:b w:val="0"/>
          <w:bCs w:val="0"/>
          <w:sz w:val="22"/>
          <w:szCs w:val="22"/>
        </w:rPr>
        <w:t xml:space="preserve">For Storyboard </w:t>
      </w:r>
      <w:r>
        <w:rPr>
          <w:rFonts w:hint="default" w:ascii="Calibri" w:hAnsi="Calibri" w:eastAsia="SimSun" w:cs="Calibri"/>
          <w:b w:val="0"/>
          <w:bCs w:val="0"/>
          <w:sz w:val="22"/>
          <w:szCs w:val="22"/>
          <w:lang w:val="en-US"/>
        </w:rPr>
        <w:t>2</w:t>
      </w:r>
      <w:r>
        <w:rPr>
          <w:rFonts w:hint="default" w:ascii="Calibri" w:hAnsi="Calibri" w:eastAsia="SimSun" w:cs="Calibri"/>
          <w:b w:val="0"/>
          <w:bCs w:val="0"/>
          <w:sz w:val="22"/>
          <w:szCs w:val="22"/>
        </w:rPr>
        <w:t>, I have selected the following two charts to provide a</w:t>
      </w:r>
      <w:r>
        <w:rPr>
          <w:rFonts w:hint="default" w:ascii="Calibri" w:hAnsi="Calibri" w:eastAsia="SimSun" w:cs="Calibri"/>
          <w:b w:val="0"/>
          <w:bCs w:val="0"/>
          <w:sz w:val="22"/>
          <w:szCs w:val="22"/>
          <w:lang w:val="en-US"/>
        </w:rPr>
        <w:t>n understanding</w:t>
      </w:r>
      <w:r>
        <w:rPr>
          <w:rFonts w:hint="default" w:ascii="Calibri" w:hAnsi="Calibri" w:eastAsia="SimSun" w:cs="Calibri"/>
          <w:b w:val="0"/>
          <w:bCs w:val="0"/>
          <w:sz w:val="22"/>
          <w:szCs w:val="22"/>
        </w:rPr>
        <w:t xml:space="preserve"> of</w:t>
      </w:r>
      <w:r>
        <w:rPr>
          <w:rFonts w:hint="default" w:ascii="Calibri" w:hAnsi="Calibri" w:eastAsia="SimSun" w:cs="Calibri"/>
          <w:b w:val="0"/>
          <w:bCs w:val="0"/>
          <w:sz w:val="22"/>
          <w:szCs w:val="22"/>
          <w:lang w:val="en-US"/>
        </w:rPr>
        <w:t xml:space="preserve"> </w:t>
      </w:r>
      <w:r>
        <w:rPr>
          <w:rFonts w:hint="default" w:ascii="Calibri" w:hAnsi="Calibri" w:eastAsia="SimSun" w:cs="Calibri"/>
          <w:sz w:val="22"/>
          <w:szCs w:val="22"/>
        </w:rPr>
        <w:t>Industries with the highest and lowest operating expenses</w:t>
      </w:r>
      <w:r>
        <w:rPr>
          <w:rStyle w:val="12"/>
          <w:rFonts w:hint="default" w:ascii="Calibri" w:hAnsi="Calibri" w:eastAsia="SimSun" w:cs="Calibri"/>
          <w:b w:val="0"/>
          <w:bCs w:val="0"/>
          <w:sz w:val="22"/>
          <w:szCs w:val="22"/>
          <w:lang w:val="en-US"/>
        </w:rPr>
        <w:t xml:space="preserve">, standard deviation, and Z-scores across various industries. </w:t>
      </w:r>
      <w:r>
        <w:rPr>
          <w:rFonts w:hint="default" w:ascii="Calibri" w:hAnsi="Calibri" w:eastAsia="SimSun" w:cs="Calibri"/>
          <w:b w:val="0"/>
          <w:bCs w:val="0"/>
          <w:sz w:val="22"/>
          <w:szCs w:val="22"/>
        </w:rPr>
        <w:t xml:space="preserve">The right chart uses </w:t>
      </w:r>
      <w:r>
        <w:rPr>
          <w:rStyle w:val="12"/>
          <w:rFonts w:hint="default" w:ascii="Calibri" w:hAnsi="Calibri" w:eastAsia="SimSun" w:cs="Calibri"/>
          <w:b w:val="0"/>
          <w:bCs w:val="0"/>
          <w:sz w:val="22"/>
          <w:szCs w:val="22"/>
        </w:rPr>
        <w:t>standard deviation and Z-scores</w:t>
      </w:r>
      <w:r>
        <w:rPr>
          <w:rFonts w:hint="default" w:ascii="Calibri" w:hAnsi="Calibri" w:eastAsia="SimSun" w:cs="Calibri"/>
          <w:b w:val="0"/>
          <w:bCs w:val="0"/>
          <w:sz w:val="22"/>
          <w:szCs w:val="22"/>
        </w:rPr>
        <w:t xml:space="preserve"> to show industries with unusually high or low expense variations</w:t>
      </w:r>
      <w:r>
        <w:rPr>
          <w:rFonts w:hint="default" w:ascii="Calibri" w:hAnsi="Calibri" w:eastAsia="SimSun" w:cs="Calibri"/>
          <w:b w:val="0"/>
          <w:bCs w:val="0"/>
          <w:sz w:val="22"/>
          <w:szCs w:val="22"/>
          <w:lang w:val="en-US"/>
        </w:rPr>
        <w:t>.</w:t>
      </w:r>
      <w:r>
        <w:rPr>
          <w:rFonts w:hint="default" w:ascii="Calibri" w:hAnsi="Calibri" w:eastAsia="SimSun" w:cs="Calibri"/>
          <w:sz w:val="22"/>
          <w:szCs w:val="22"/>
        </w:rPr>
        <w:t xml:space="preserve"> </w:t>
      </w:r>
      <w:r>
        <w:rPr>
          <w:rFonts w:hint="default" w:ascii="Calibri" w:hAnsi="Calibri" w:eastAsia="SimSun" w:cs="Calibri"/>
          <w:b w:val="0"/>
          <w:bCs w:val="0"/>
          <w:sz w:val="22"/>
          <w:szCs w:val="22"/>
        </w:rPr>
        <w:t xml:space="preserve">The purpose of this chart is to </w:t>
      </w:r>
      <w:r>
        <w:rPr>
          <w:rStyle w:val="12"/>
          <w:rFonts w:hint="default" w:ascii="Calibri" w:hAnsi="Calibri" w:eastAsia="SimSun" w:cs="Calibri"/>
          <w:b w:val="0"/>
          <w:bCs w:val="0"/>
          <w:sz w:val="22"/>
          <w:szCs w:val="22"/>
        </w:rPr>
        <w:t>analyze operating expenses across various U.S. industries and identify key trends, outliers, and anomalies</w:t>
      </w:r>
      <w:r>
        <w:rPr>
          <w:rFonts w:hint="default" w:ascii="Calibri" w:hAnsi="Calibri" w:eastAsia="SimSun" w:cs="Calibri"/>
          <w:b w:val="0"/>
          <w:bCs w:val="0"/>
          <w:sz w:val="22"/>
          <w:szCs w:val="22"/>
        </w:rPr>
        <w:t xml:space="preserve"> in cost structures</w:t>
      </w:r>
      <w:r>
        <w:rPr>
          <w:rFonts w:hint="default" w:ascii="Calibri" w:hAnsi="Calibri" w:eastAsia="SimSun" w:cs="Calibri"/>
          <w:b w:val="0"/>
          <w:bCs w:val="0"/>
          <w:sz w:val="22"/>
          <w:szCs w:val="22"/>
          <w:lang w:val="en-US"/>
        </w:rPr>
        <w:t>.</w:t>
      </w:r>
    </w:p>
    <w:p w14:paraId="2F7B07E6">
      <w:pPr>
        <w:pStyle w:val="11"/>
        <w:keepNext w:val="0"/>
        <w:keepLines w:val="0"/>
        <w:widowControl/>
        <w:suppressLineNumbers w:val="0"/>
        <w:spacing w:before="0" w:beforeAutospacing="0" w:after="0" w:afterAutospacing="0" w:line="480" w:lineRule="auto"/>
        <w:ind w:left="0" w:right="0" w:firstLine="0"/>
        <w:jc w:val="left"/>
        <w:rPr>
          <w:rFonts w:hint="default" w:ascii="Calibri" w:hAnsi="Calibri" w:eastAsia="Tableau Bold" w:cs="Calibri"/>
          <w:b/>
          <w:bCs/>
          <w:color w:val="000000"/>
          <w:sz w:val="28"/>
          <w:szCs w:val="28"/>
          <w:u w:val="single"/>
        </w:rPr>
      </w:pPr>
      <w:r>
        <w:rPr>
          <w:rFonts w:hint="default" w:ascii="Calibri" w:hAnsi="Calibri" w:eastAsia="Tableau Bold" w:cs="Calibri"/>
          <w:b/>
          <w:bCs/>
          <w:color w:val="000000"/>
          <w:sz w:val="28"/>
          <w:szCs w:val="28"/>
          <w:u w:val="single"/>
        </w:rPr>
        <w:t>Analysis of Operating Expenses Across U.S. Industries</w:t>
      </w:r>
    </w:p>
    <w:p w14:paraId="0F350E43">
      <w:pPr>
        <w:pStyle w:val="11"/>
        <w:keepNext w:val="0"/>
        <w:keepLines w:val="0"/>
        <w:widowControl/>
        <w:suppressLineNumbers w:val="0"/>
        <w:spacing w:before="0" w:beforeAutospacing="0" w:after="0" w:afterAutospacing="0" w:line="480" w:lineRule="auto"/>
        <w:ind w:left="0" w:right="0" w:firstLine="0"/>
        <w:jc w:val="left"/>
        <w:rPr>
          <w:rFonts w:hint="default" w:ascii="Calibri" w:hAnsi="Calibri" w:cs="Calibri"/>
          <w:b/>
          <w:bCs/>
          <w:sz w:val="22"/>
          <w:szCs w:val="22"/>
          <w:lang w:val="en-US"/>
        </w:rPr>
      </w:pPr>
      <w:r>
        <w:rPr>
          <w:rFonts w:hint="default" w:ascii="Calibri" w:hAnsi="Calibri" w:eastAsia="SimSun" w:cs="Calibri"/>
          <w:b w:val="0"/>
          <w:bCs w:val="0"/>
          <w:sz w:val="22"/>
          <w:szCs w:val="22"/>
        </w:rPr>
        <w:t xml:space="preserve">For Storyboard </w:t>
      </w:r>
      <w:r>
        <w:rPr>
          <w:rFonts w:hint="default" w:ascii="Calibri" w:hAnsi="Calibri" w:cs="Calibri"/>
          <w:b w:val="0"/>
          <w:bCs w:val="0"/>
          <w:sz w:val="22"/>
          <w:szCs w:val="22"/>
          <w:lang w:val="en-US"/>
        </w:rPr>
        <w:t>3</w:t>
      </w:r>
      <w:r>
        <w:rPr>
          <w:rFonts w:hint="default" w:ascii="Calibri" w:hAnsi="Calibri" w:eastAsia="SimSun" w:cs="Calibri"/>
          <w:b w:val="0"/>
          <w:bCs w:val="0"/>
          <w:sz w:val="22"/>
          <w:szCs w:val="22"/>
        </w:rPr>
        <w:t xml:space="preserve">, I have selected the </w:t>
      </w:r>
      <w:r>
        <w:rPr>
          <w:rFonts w:hint="default" w:ascii="Calibri" w:hAnsi="Calibri" w:cs="Calibri"/>
          <w:b w:val="0"/>
          <w:bCs w:val="0"/>
          <w:sz w:val="22"/>
          <w:szCs w:val="22"/>
          <w:lang w:val="en-US"/>
        </w:rPr>
        <w:t>bar chart and the treemap</w:t>
      </w:r>
      <w:r>
        <w:rPr>
          <w:rFonts w:hint="default" w:ascii="Calibri" w:hAnsi="Calibri" w:eastAsia="SimSun" w:cs="Calibri"/>
          <w:b w:val="0"/>
          <w:bCs w:val="0"/>
          <w:sz w:val="22"/>
          <w:szCs w:val="22"/>
        </w:rPr>
        <w:t xml:space="preserve"> to provide a</w:t>
      </w:r>
      <w:r>
        <w:rPr>
          <w:rFonts w:hint="default" w:ascii="Calibri" w:hAnsi="Calibri" w:eastAsia="SimSun" w:cs="Calibri"/>
          <w:b w:val="0"/>
          <w:bCs w:val="0"/>
          <w:sz w:val="22"/>
          <w:szCs w:val="22"/>
          <w:lang w:val="en-US"/>
        </w:rPr>
        <w:t>n understanding</w:t>
      </w:r>
      <w:r>
        <w:rPr>
          <w:rFonts w:hint="default" w:ascii="Calibri" w:hAnsi="Calibri" w:eastAsia="SimSun" w:cs="Calibri"/>
          <w:b w:val="0"/>
          <w:bCs w:val="0"/>
          <w:sz w:val="22"/>
          <w:szCs w:val="22"/>
        </w:rPr>
        <w:t xml:space="preserve"> of </w:t>
      </w:r>
      <w:r>
        <w:rPr>
          <w:rStyle w:val="12"/>
          <w:rFonts w:hint="default" w:ascii="Calibri" w:hAnsi="Calibri" w:eastAsia="SimSun" w:cs="Calibri"/>
          <w:b w:val="0"/>
          <w:bCs w:val="0"/>
          <w:sz w:val="22"/>
          <w:szCs w:val="22"/>
        </w:rPr>
        <w:t>operating expenses</w:t>
      </w:r>
      <w:r>
        <w:rPr>
          <w:rStyle w:val="12"/>
          <w:rFonts w:hint="default" w:ascii="Calibri" w:hAnsi="Calibri" w:eastAsia="SimSun" w:cs="Calibri"/>
          <w:b w:val="0"/>
          <w:bCs w:val="0"/>
          <w:sz w:val="22"/>
          <w:szCs w:val="22"/>
          <w:lang w:val="en-US"/>
        </w:rPr>
        <w:t xml:space="preserve"> across various industries. </w:t>
      </w:r>
      <w:r>
        <w:rPr>
          <w:rFonts w:hint="default" w:ascii="Calibri" w:hAnsi="Calibri" w:eastAsia="SimSun" w:cs="Calibri"/>
          <w:b w:val="0"/>
          <w:bCs w:val="0"/>
          <w:sz w:val="22"/>
          <w:szCs w:val="22"/>
          <w:lang w:val="en-US"/>
        </w:rPr>
        <w:t>This chart</w:t>
      </w:r>
      <w:r>
        <w:rPr>
          <w:rFonts w:hint="default" w:ascii="Calibri" w:hAnsi="Calibri" w:eastAsia="SimSun" w:cs="Calibri"/>
          <w:b w:val="0"/>
          <w:bCs w:val="0"/>
          <w:sz w:val="22"/>
          <w:szCs w:val="22"/>
        </w:rPr>
        <w:t xml:space="preserve"> </w:t>
      </w:r>
      <w:r>
        <w:rPr>
          <w:rFonts w:hint="default" w:ascii="Calibri" w:hAnsi="Calibri" w:eastAsia="SimSun" w:cs="Calibri"/>
          <w:b w:val="0"/>
          <w:bCs w:val="0"/>
          <w:sz w:val="22"/>
          <w:szCs w:val="22"/>
          <w:lang w:val="en-US"/>
        </w:rPr>
        <w:t>enables</w:t>
      </w:r>
      <w:r>
        <w:rPr>
          <w:rFonts w:hint="default" w:ascii="Calibri" w:hAnsi="Calibri" w:eastAsia="SimSun" w:cs="Calibri"/>
          <w:b w:val="0"/>
          <w:bCs w:val="0"/>
          <w:sz w:val="22"/>
          <w:szCs w:val="22"/>
        </w:rPr>
        <w:t xml:space="preserve"> an </w:t>
      </w:r>
      <w:r>
        <w:rPr>
          <w:rFonts w:hint="default" w:ascii="Calibri" w:hAnsi="Calibri" w:eastAsia="SimSun" w:cs="Calibri"/>
          <w:b w:val="0"/>
          <w:bCs w:val="0"/>
          <w:sz w:val="22"/>
          <w:szCs w:val="22"/>
          <w:lang w:val="en-US"/>
        </w:rPr>
        <w:t>in depth</w:t>
      </w:r>
      <w:r>
        <w:rPr>
          <w:rFonts w:hint="default" w:ascii="Calibri" w:hAnsi="Calibri" w:eastAsia="SimSun" w:cs="Calibri"/>
          <w:b w:val="0"/>
          <w:bCs w:val="0"/>
          <w:sz w:val="22"/>
          <w:szCs w:val="22"/>
        </w:rPr>
        <w:t xml:space="preserve"> exploration of the distribution, impact, and contributing factors of operating costs across different sectors.</w:t>
      </w:r>
      <w:r>
        <w:rPr>
          <w:rFonts w:hint="default" w:ascii="Calibri" w:hAnsi="Calibri" w:eastAsia="SimSun" w:cs="Calibri"/>
          <w:b w:val="0"/>
          <w:bCs w:val="0"/>
          <w:sz w:val="22"/>
          <w:szCs w:val="22"/>
          <w:lang w:val="en-US"/>
        </w:rPr>
        <w:t xml:space="preserve"> The </w:t>
      </w:r>
      <w:r>
        <w:rPr>
          <w:rStyle w:val="12"/>
          <w:rFonts w:hint="default" w:ascii="Calibri" w:hAnsi="Calibri" w:eastAsia="SimSun" w:cs="Calibri"/>
          <w:b w:val="0"/>
          <w:bCs w:val="0"/>
          <w:sz w:val="22"/>
          <w:szCs w:val="22"/>
        </w:rPr>
        <w:t>data-driven assessment of cost structures</w:t>
      </w:r>
      <w:r>
        <w:rPr>
          <w:rFonts w:hint="default" w:ascii="Calibri" w:hAnsi="Calibri" w:eastAsia="SimSun" w:cs="Calibri"/>
          <w:b w:val="0"/>
          <w:bCs w:val="0"/>
          <w:sz w:val="22"/>
          <w:szCs w:val="22"/>
        </w:rPr>
        <w:t xml:space="preserve"> across industries, help</w:t>
      </w:r>
      <w:r>
        <w:rPr>
          <w:rFonts w:hint="default" w:ascii="Calibri" w:hAnsi="Calibri" w:eastAsia="SimSun" w:cs="Calibri"/>
          <w:b w:val="0"/>
          <w:bCs w:val="0"/>
          <w:sz w:val="22"/>
          <w:szCs w:val="22"/>
          <w:lang w:val="en-US"/>
        </w:rPr>
        <w:t>s</w:t>
      </w:r>
      <w:r>
        <w:rPr>
          <w:rFonts w:hint="default" w:ascii="Calibri" w:hAnsi="Calibri" w:eastAsia="SimSun" w:cs="Calibri"/>
          <w:b w:val="0"/>
          <w:bCs w:val="0"/>
          <w:sz w:val="22"/>
          <w:szCs w:val="22"/>
        </w:rPr>
        <w:t xml:space="preserve"> businesses make informed financial and operational decisions</w:t>
      </w:r>
      <w:r>
        <w:rPr>
          <w:rFonts w:hint="default" w:ascii="Calibri" w:hAnsi="Calibri" w:eastAsia="SimSun" w:cs="Calibri"/>
          <w:b w:val="0"/>
          <w:bCs w:val="0"/>
          <w:sz w:val="22"/>
          <w:szCs w:val="22"/>
          <w:lang w:val="en-US"/>
        </w:rPr>
        <w:t xml:space="preserve">. </w:t>
      </w:r>
      <w:r>
        <w:rPr>
          <w:rFonts w:hint="default" w:ascii="Calibri" w:hAnsi="Calibri" w:cs="Calibri"/>
          <w:b w:val="0"/>
          <w:bCs w:val="0"/>
          <w:sz w:val="22"/>
          <w:szCs w:val="22"/>
        </w:rPr>
        <w:t xml:space="preserve">Both charts suggest that </w:t>
      </w:r>
      <w:r>
        <w:rPr>
          <w:rStyle w:val="12"/>
          <w:rFonts w:hint="default" w:ascii="Calibri" w:hAnsi="Calibri" w:cs="Calibri"/>
          <w:b w:val="0"/>
          <w:bCs w:val="0"/>
          <w:sz w:val="22"/>
          <w:szCs w:val="22"/>
        </w:rPr>
        <w:t>logistics, procurement, and storage play critical roles</w:t>
      </w:r>
      <w:r>
        <w:rPr>
          <w:rFonts w:hint="default" w:ascii="Calibri" w:hAnsi="Calibri" w:cs="Calibri"/>
          <w:b w:val="0"/>
          <w:bCs w:val="0"/>
          <w:sz w:val="22"/>
          <w:szCs w:val="22"/>
        </w:rPr>
        <w:t xml:space="preserve"> in determining operating expenses across industries.</w:t>
      </w:r>
    </w:p>
    <w:p w14:paraId="50C8172D">
      <w:pPr>
        <w:pStyle w:val="11"/>
        <w:keepNext w:val="0"/>
        <w:keepLines w:val="0"/>
        <w:widowControl/>
        <w:suppressLineNumbers w:val="0"/>
        <w:spacing w:before="0" w:beforeAutospacing="0" w:after="0" w:afterAutospacing="0" w:line="480" w:lineRule="auto"/>
        <w:ind w:left="0" w:right="0" w:firstLine="0"/>
        <w:jc w:val="both"/>
        <w:rPr>
          <w:rFonts w:hint="default" w:ascii="Calibri" w:hAnsi="Calibri" w:cs="Calibri"/>
          <w:b/>
          <w:bCs/>
          <w:sz w:val="28"/>
          <w:szCs w:val="28"/>
          <w:u w:val="single"/>
          <w:lang w:val="en-US"/>
        </w:rPr>
      </w:pPr>
      <w:r>
        <w:rPr>
          <w:rFonts w:hint="default" w:ascii="Calibri" w:hAnsi="Calibri" w:eastAsia="Tableau Bold" w:cs="Calibri"/>
          <w:b/>
          <w:bCs/>
          <w:color w:val="000000"/>
          <w:sz w:val="28"/>
          <w:szCs w:val="28"/>
          <w:u w:val="single"/>
        </w:rPr>
        <w:t>Operating Expenses Overview</w:t>
      </w:r>
      <w:r>
        <w:commentReference w:id="7"/>
      </w:r>
    </w:p>
    <w:p w14:paraId="33120CBC">
      <w:pPr>
        <w:bidi w:val="0"/>
        <w:spacing w:line="480" w:lineRule="auto"/>
        <w:rPr>
          <w:rFonts w:hint="default" w:ascii="Calibri" w:hAnsi="Calibri" w:cs="Calibri"/>
          <w:b w:val="0"/>
          <w:bCs w:val="0"/>
          <w:sz w:val="22"/>
          <w:szCs w:val="22"/>
          <w:lang w:val="en-US"/>
        </w:rPr>
      </w:pPr>
      <w:r>
        <w:rPr>
          <w:rFonts w:hint="default" w:ascii="Calibri" w:hAnsi="Calibri" w:cs="Calibri"/>
          <w:b w:val="0"/>
          <w:bCs w:val="0"/>
          <w:sz w:val="22"/>
          <w:szCs w:val="22"/>
          <w:lang w:val="en-US"/>
        </w:rPr>
        <w:t>This story serves the following purposes:</w:t>
      </w:r>
    </w:p>
    <w:p w14:paraId="758B56CD">
      <w:pPr>
        <w:keepNext w:val="0"/>
        <w:keepLines w:val="0"/>
        <w:widowControl/>
        <w:numPr>
          <w:ilvl w:val="0"/>
          <w:numId w:val="3"/>
        </w:numPr>
        <w:suppressLineNumbers w:val="0"/>
        <w:tabs>
          <w:tab w:val="clear" w:pos="425"/>
        </w:tabs>
        <w:spacing w:line="480" w:lineRule="auto"/>
        <w:ind w:left="425" w:leftChars="0" w:hanging="425" w:firstLineChars="0"/>
        <w:rPr>
          <w:rFonts w:hint="default" w:ascii="Calibri" w:hAnsi="Calibri" w:cs="Calibri"/>
          <w:b w:val="0"/>
          <w:bCs w:val="0"/>
          <w:sz w:val="22"/>
          <w:szCs w:val="22"/>
        </w:rPr>
      </w:pPr>
      <w:r>
        <w:rPr>
          <w:rFonts w:hint="default" w:ascii="Calibri" w:hAnsi="Calibri" w:cs="Calibri"/>
          <w:b w:val="0"/>
          <w:bCs w:val="0"/>
          <w:sz w:val="22"/>
          <w:szCs w:val="22"/>
        </w:rPr>
        <w:t>These results facilitate the comprehension of cost structures industry-wide, and this can prove to be highly important for planning, budgeting,</w:t>
      </w:r>
      <w:r>
        <w:rPr>
          <w:rFonts w:hint="default" w:ascii="Calibri" w:hAnsi="Calibri" w:cs="Calibri"/>
          <w:b w:val="0"/>
          <w:bCs w:val="0"/>
          <w:sz w:val="22"/>
          <w:szCs w:val="22"/>
          <w:lang w:val="en-US"/>
        </w:rPr>
        <w:t xml:space="preserve"> </w:t>
      </w:r>
      <w:r>
        <w:rPr>
          <w:rFonts w:hint="default" w:ascii="Calibri" w:hAnsi="Calibri" w:cs="Calibri"/>
          <w:b w:val="0"/>
          <w:bCs w:val="0"/>
          <w:sz w:val="22"/>
          <w:szCs w:val="22"/>
        </w:rPr>
        <w:t>and forecasting.</w:t>
      </w:r>
    </w:p>
    <w:p w14:paraId="05FBB013">
      <w:pPr>
        <w:keepNext w:val="0"/>
        <w:keepLines w:val="0"/>
        <w:widowControl/>
        <w:numPr>
          <w:ilvl w:val="0"/>
          <w:numId w:val="3"/>
        </w:numPr>
        <w:suppressLineNumbers w:val="0"/>
        <w:tabs>
          <w:tab w:val="clear" w:pos="425"/>
        </w:tabs>
        <w:spacing w:line="480" w:lineRule="auto"/>
        <w:ind w:left="425" w:leftChars="0" w:hanging="425" w:firstLineChars="0"/>
        <w:rPr>
          <w:rFonts w:hint="default" w:ascii="Calibri" w:hAnsi="Calibri" w:cs="Calibri"/>
          <w:b w:val="0"/>
          <w:bCs w:val="0"/>
          <w:sz w:val="22"/>
          <w:szCs w:val="22"/>
        </w:rPr>
      </w:pPr>
      <w:r>
        <w:rPr>
          <w:rFonts w:hint="default" w:ascii="Calibri" w:hAnsi="Calibri" w:cs="Calibri"/>
          <w:b w:val="0"/>
          <w:bCs w:val="0"/>
          <w:sz w:val="22"/>
          <w:szCs w:val="22"/>
        </w:rPr>
        <w:t>Impacts of economic recessions on different operations can help in</w:t>
      </w:r>
      <w:r>
        <w:rPr>
          <w:rFonts w:hint="default" w:ascii="Calibri" w:hAnsi="Calibri" w:cs="Calibri"/>
          <w:b w:val="0"/>
          <w:bCs w:val="0"/>
          <w:sz w:val="22"/>
          <w:szCs w:val="22"/>
          <w:lang w:val="en-US"/>
        </w:rPr>
        <w:t xml:space="preserve"> </w:t>
      </w:r>
      <w:r>
        <w:rPr>
          <w:rFonts w:hint="default" w:ascii="Calibri" w:hAnsi="Calibri" w:cs="Calibri"/>
          <w:b w:val="0"/>
          <w:bCs w:val="0"/>
          <w:sz w:val="22"/>
          <w:szCs w:val="22"/>
        </w:rPr>
        <w:t>risk assessment and</w:t>
      </w:r>
      <w:r>
        <w:rPr>
          <w:rFonts w:hint="default" w:ascii="Calibri" w:hAnsi="Calibri" w:cs="Calibri"/>
          <w:b w:val="0"/>
          <w:bCs w:val="0"/>
          <w:sz w:val="22"/>
          <w:szCs w:val="22"/>
          <w:lang w:val="en-US"/>
        </w:rPr>
        <w:t xml:space="preserve"> </w:t>
      </w:r>
      <w:r>
        <w:rPr>
          <w:rFonts w:hint="default" w:ascii="Calibri" w:hAnsi="Calibri" w:cs="Calibri"/>
          <w:b w:val="0"/>
          <w:bCs w:val="0"/>
          <w:sz w:val="22"/>
          <w:szCs w:val="22"/>
        </w:rPr>
        <w:t>contingency planning in case of future financial</w:t>
      </w:r>
      <w:r>
        <w:rPr>
          <w:rFonts w:hint="default" w:ascii="Calibri" w:hAnsi="Calibri" w:cs="Calibri"/>
          <w:b w:val="0"/>
          <w:bCs w:val="0"/>
          <w:sz w:val="22"/>
          <w:szCs w:val="22"/>
          <w:lang w:val="en-US"/>
        </w:rPr>
        <w:t xml:space="preserve"> </w:t>
      </w:r>
      <w:r>
        <w:rPr>
          <w:rFonts w:hint="default" w:ascii="Calibri" w:hAnsi="Calibri" w:cs="Calibri"/>
          <w:b w:val="0"/>
          <w:bCs w:val="0"/>
          <w:sz w:val="22"/>
          <w:szCs w:val="22"/>
        </w:rPr>
        <w:t>crises.</w:t>
      </w:r>
    </w:p>
    <w:p w14:paraId="65861E65">
      <w:pPr>
        <w:keepNext w:val="0"/>
        <w:keepLines w:val="0"/>
        <w:widowControl/>
        <w:numPr>
          <w:ilvl w:val="0"/>
          <w:numId w:val="3"/>
        </w:numPr>
        <w:suppressLineNumbers w:val="0"/>
        <w:tabs>
          <w:tab w:val="clear" w:pos="425"/>
        </w:tabs>
        <w:spacing w:line="480" w:lineRule="auto"/>
        <w:ind w:left="425" w:leftChars="0" w:hanging="425" w:firstLineChars="0"/>
        <w:rPr>
          <w:rFonts w:hint="default" w:ascii="Calibri" w:hAnsi="Calibri" w:cs="Calibri"/>
          <w:b w:val="0"/>
          <w:bCs w:val="0"/>
          <w:sz w:val="22"/>
          <w:szCs w:val="22"/>
        </w:rPr>
      </w:pPr>
      <w:r>
        <w:rPr>
          <w:rFonts w:hint="default" w:ascii="Calibri" w:hAnsi="Calibri" w:cs="Calibri"/>
          <w:b w:val="0"/>
          <w:bCs w:val="0"/>
          <w:sz w:val="22"/>
          <w:szCs w:val="22"/>
        </w:rPr>
        <w:t>Distinguishing industries with high versus low operating costs</w:t>
      </w:r>
      <w:r>
        <w:rPr>
          <w:rFonts w:hint="default" w:ascii="Calibri" w:hAnsi="Calibri" w:cs="Calibri"/>
          <w:b w:val="0"/>
          <w:bCs w:val="0"/>
          <w:sz w:val="22"/>
          <w:szCs w:val="22"/>
          <w:lang w:val="en-US"/>
        </w:rPr>
        <w:t xml:space="preserve"> </w:t>
      </w:r>
      <w:r>
        <w:rPr>
          <w:rFonts w:hint="default" w:ascii="Calibri" w:hAnsi="Calibri" w:cs="Calibri"/>
          <w:b w:val="0"/>
          <w:bCs w:val="0"/>
          <w:sz w:val="22"/>
          <w:szCs w:val="22"/>
        </w:rPr>
        <w:t>enables firms to compare performance and enhance cost management</w:t>
      </w:r>
      <w:r>
        <w:rPr>
          <w:rFonts w:hint="default" w:ascii="Calibri" w:hAnsi="Calibri" w:cs="Calibri"/>
          <w:b w:val="0"/>
          <w:bCs w:val="0"/>
          <w:sz w:val="22"/>
          <w:szCs w:val="22"/>
          <w:lang w:val="en-US"/>
        </w:rPr>
        <w:t xml:space="preserve"> </w:t>
      </w:r>
      <w:r>
        <w:rPr>
          <w:rFonts w:hint="default" w:ascii="Calibri" w:hAnsi="Calibri" w:cs="Calibri"/>
          <w:b w:val="0"/>
          <w:bCs w:val="0"/>
          <w:sz w:val="22"/>
          <w:szCs w:val="22"/>
        </w:rPr>
        <w:t>practices.</w:t>
      </w:r>
    </w:p>
    <w:p w14:paraId="4DCB7159">
      <w:pPr>
        <w:keepNext w:val="0"/>
        <w:keepLines w:val="0"/>
        <w:widowControl/>
        <w:numPr>
          <w:ilvl w:val="0"/>
          <w:numId w:val="3"/>
        </w:numPr>
        <w:suppressLineNumbers w:val="0"/>
        <w:tabs>
          <w:tab w:val="clear" w:pos="425"/>
        </w:tabs>
        <w:spacing w:line="480" w:lineRule="auto"/>
        <w:ind w:left="425" w:leftChars="0" w:hanging="425" w:firstLineChars="0"/>
        <w:rPr>
          <w:rFonts w:hint="default" w:ascii="Calibri" w:hAnsi="Calibri" w:cs="Calibri"/>
          <w:b w:val="0"/>
          <w:bCs w:val="0"/>
          <w:sz w:val="22"/>
          <w:szCs w:val="22"/>
        </w:rPr>
      </w:pPr>
      <w:r>
        <w:rPr>
          <w:rFonts w:hint="default" w:ascii="Calibri" w:hAnsi="Calibri" w:cs="Calibri"/>
          <w:b w:val="0"/>
          <w:bCs w:val="0"/>
          <w:sz w:val="22"/>
          <w:szCs w:val="22"/>
        </w:rPr>
        <w:t>Outlier analysis recognizes industries with abnormal expense</w:t>
      </w:r>
      <w:r>
        <w:rPr>
          <w:rFonts w:hint="default" w:ascii="Calibri" w:hAnsi="Calibri" w:cs="Calibri"/>
          <w:b w:val="0"/>
          <w:bCs w:val="0"/>
          <w:sz w:val="22"/>
          <w:szCs w:val="22"/>
          <w:lang w:val="en-US"/>
        </w:rPr>
        <w:t xml:space="preserve"> </w:t>
      </w:r>
      <w:r>
        <w:rPr>
          <w:rFonts w:hint="default" w:ascii="Calibri" w:hAnsi="Calibri" w:cs="Calibri"/>
          <w:b w:val="0"/>
          <w:bCs w:val="0"/>
          <w:sz w:val="22"/>
          <w:szCs w:val="22"/>
        </w:rPr>
        <w:t>fluctuations, which can indicate areas of potential research or cost-reducing opportunities.</w:t>
      </w:r>
    </w:p>
    <w:p w14:paraId="0EE8235B">
      <w:pPr>
        <w:pStyle w:val="11"/>
        <w:keepNext w:val="0"/>
        <w:keepLines w:val="0"/>
        <w:widowControl/>
        <w:suppressLineNumbers w:val="0"/>
        <w:spacing w:line="480" w:lineRule="auto"/>
        <w:rPr>
          <w:rFonts w:hint="default" w:ascii="Calibri" w:hAnsi="Calibri" w:eastAsia="Symbol" w:cs="Calibri"/>
          <w:b/>
          <w:bCs/>
          <w:sz w:val="28"/>
          <w:szCs w:val="28"/>
          <w:lang w:val="en-US"/>
        </w:rPr>
      </w:pPr>
      <w:r>
        <w:rPr>
          <w:rFonts w:hint="default" w:ascii="Calibri" w:hAnsi="Calibri" w:eastAsia="Symbol" w:cs="Calibri"/>
          <w:b/>
          <w:bCs/>
          <w:sz w:val="28"/>
          <w:szCs w:val="28"/>
          <w:lang w:val="en-US"/>
        </w:rPr>
        <w:t>Recommendations</w:t>
      </w:r>
    </w:p>
    <w:p w14:paraId="051AE71B">
      <w:pPr>
        <w:pStyle w:val="11"/>
        <w:keepNext w:val="0"/>
        <w:keepLines w:val="0"/>
        <w:widowControl/>
        <w:numPr>
          <w:ilvl w:val="0"/>
          <w:numId w:val="4"/>
        </w:numPr>
        <w:suppressLineNumbers w:val="0"/>
        <w:tabs>
          <w:tab w:val="clear" w:pos="425"/>
        </w:tabs>
        <w:spacing w:line="480" w:lineRule="auto"/>
        <w:ind w:left="425" w:leftChars="0" w:right="0" w:rightChars="0" w:hanging="425" w:firstLineChars="0"/>
        <w:rPr>
          <w:rFonts w:hint="default" w:ascii="Calibri" w:hAnsi="Calibri" w:cs="Calibri"/>
          <w:sz w:val="22"/>
          <w:szCs w:val="22"/>
          <w:u w:val="none"/>
        </w:rPr>
      </w:pPr>
      <w:r>
        <w:rPr>
          <w:rStyle w:val="12"/>
          <w:rFonts w:hint="default" w:ascii="Calibri" w:hAnsi="Calibri" w:eastAsia="SimSun" w:cs="Calibri"/>
          <w:sz w:val="22"/>
          <w:szCs w:val="22"/>
          <w:u w:val="none"/>
        </w:rPr>
        <w:t>Optimize Supply Chain Efficiency</w:t>
      </w:r>
    </w:p>
    <w:p w14:paraId="39339172">
      <w:pPr>
        <w:pStyle w:val="11"/>
        <w:keepNext w:val="0"/>
        <w:keepLines w:val="0"/>
        <w:widowControl/>
        <w:numPr>
          <w:ilvl w:val="0"/>
          <w:numId w:val="0"/>
        </w:numPr>
        <w:suppressLineNumbers w:val="0"/>
        <w:spacing w:line="480" w:lineRule="auto"/>
        <w:ind w:leftChars="0" w:right="0" w:rightChars="0"/>
        <w:rPr>
          <w:rFonts w:hint="default" w:ascii="Calibri" w:hAnsi="Calibri" w:cs="Calibri"/>
          <w:sz w:val="22"/>
          <w:szCs w:val="22"/>
          <w:u w:val="none"/>
        </w:rPr>
      </w:pPr>
      <w:r>
        <w:rPr>
          <w:rFonts w:hint="default" w:ascii="Calibri" w:hAnsi="Calibri" w:eastAsia="SimSun" w:cs="Calibri"/>
          <w:sz w:val="22"/>
          <w:szCs w:val="22"/>
          <w:u w:val="none"/>
        </w:rPr>
        <w:t>Industries with high operating costs, like Apparel, Furniture, and Hardware, should focus on streamlining their supply chains. Negotiating better vendor contracts, improving inventory management, and leveraging automation could help reduce overhead</w:t>
      </w:r>
      <w:r>
        <w:rPr>
          <w:rFonts w:hint="default" w:ascii="Calibri" w:hAnsi="Calibri" w:cs="Calibri"/>
          <w:sz w:val="22"/>
          <w:szCs w:val="22"/>
          <w:u w:val="none"/>
          <w:lang w:val="en-US"/>
        </w:rPr>
        <w:t xml:space="preserve"> costs.</w:t>
      </w:r>
      <w:r>
        <w:rPr>
          <w:rFonts w:hint="default" w:ascii="Calibri" w:hAnsi="Calibri" w:eastAsia="SimSun" w:cs="Calibri"/>
          <w:sz w:val="22"/>
          <w:szCs w:val="22"/>
        </w:rPr>
        <w:t xml:space="preserve"> </w:t>
      </w:r>
      <w:r>
        <w:rPr>
          <w:rFonts w:hint="default" w:ascii="Calibri" w:hAnsi="Calibri" w:cs="Calibri"/>
          <w:sz w:val="22"/>
          <w:szCs w:val="22"/>
        </w:rPr>
        <w:t>A more efficient supply chain enhances profitability and competitive advantage, leading to higher customer satisfaction (Christopher, 2016).</w:t>
      </w:r>
    </w:p>
    <w:p w14:paraId="7D9A6580">
      <w:pPr>
        <w:pStyle w:val="11"/>
        <w:keepNext w:val="0"/>
        <w:keepLines w:val="0"/>
        <w:widowControl/>
        <w:numPr>
          <w:ilvl w:val="0"/>
          <w:numId w:val="4"/>
        </w:numPr>
        <w:suppressLineNumbers w:val="0"/>
        <w:tabs>
          <w:tab w:val="clear" w:pos="425"/>
        </w:tabs>
        <w:spacing w:line="480" w:lineRule="auto"/>
        <w:ind w:left="425" w:leftChars="0" w:right="0" w:rightChars="0" w:hanging="425" w:firstLineChars="0"/>
        <w:rPr>
          <w:rFonts w:hint="default" w:ascii="Calibri" w:hAnsi="Calibri" w:cs="Calibri"/>
          <w:sz w:val="22"/>
          <w:szCs w:val="22"/>
        </w:rPr>
      </w:pPr>
      <w:r>
        <w:rPr>
          <w:rStyle w:val="12"/>
          <w:rFonts w:hint="default" w:ascii="Calibri" w:hAnsi="Calibri" w:cs="Calibri"/>
          <w:sz w:val="22"/>
          <w:szCs w:val="22"/>
        </w:rPr>
        <w:t>Invest in Cost-Effective Warehousing</w:t>
      </w:r>
      <w:r>
        <w:rPr>
          <w:rFonts w:hint="default" w:ascii="Calibri" w:hAnsi="Calibri" w:cs="Calibri"/>
          <w:sz w:val="22"/>
          <w:szCs w:val="22"/>
        </w:rPr>
        <w:t xml:space="preserve"> </w:t>
      </w:r>
    </w:p>
    <w:p w14:paraId="025EB3F4">
      <w:pPr>
        <w:pStyle w:val="11"/>
        <w:keepNext w:val="0"/>
        <w:keepLines w:val="0"/>
        <w:widowControl/>
        <w:numPr>
          <w:ilvl w:val="0"/>
          <w:numId w:val="0"/>
        </w:numPr>
        <w:suppressLineNumbers w:val="0"/>
        <w:spacing w:line="480" w:lineRule="auto"/>
        <w:ind w:leftChars="0" w:right="0" w:rightChars="0"/>
        <w:rPr>
          <w:rFonts w:hint="default" w:ascii="Calibri" w:hAnsi="Calibri" w:cs="Calibri"/>
          <w:b w:val="0"/>
          <w:bCs w:val="0"/>
          <w:i w:val="0"/>
          <w:iCs w:val="0"/>
          <w:sz w:val="22"/>
          <w:szCs w:val="22"/>
          <w:lang w:val="en-US"/>
        </w:rPr>
      </w:pPr>
      <w:r>
        <w:rPr>
          <w:rFonts w:hint="default" w:ascii="Calibri" w:hAnsi="Calibri" w:cs="Calibri"/>
          <w:b w:val="0"/>
          <w:bCs w:val="0"/>
          <w:i w:val="0"/>
          <w:iCs w:val="0"/>
          <w:sz w:val="22"/>
          <w:szCs w:val="22"/>
        </w:rPr>
        <w:t>Given that storage and logistics contribute significantly to expenses, businesses in cost-heavy industries should consider warehouse automation, strategic location planning, and real-time tracking to minimize unnecessary costs</w:t>
      </w:r>
      <w:r>
        <w:rPr>
          <w:rFonts w:hint="default" w:ascii="Calibri" w:hAnsi="Calibri" w:cs="Calibri"/>
          <w:b w:val="0"/>
          <w:bCs w:val="0"/>
          <w:i w:val="0"/>
          <w:iCs w:val="0"/>
          <w:sz w:val="22"/>
          <w:szCs w:val="22"/>
          <w:lang w:val="en-US"/>
        </w:rPr>
        <w:t xml:space="preserve">. </w:t>
      </w:r>
      <w:r>
        <w:rPr>
          <w:rFonts w:hint="default" w:ascii="Calibri" w:hAnsi="Calibri" w:eastAsia="SimSun" w:cs="Calibri"/>
          <w:b w:val="0"/>
          <w:bCs w:val="0"/>
          <w:i w:val="0"/>
          <w:iCs w:val="0"/>
          <w:sz w:val="22"/>
          <w:szCs w:val="22"/>
        </w:rPr>
        <w:t>Investing in warehouse automation and strategic location planning leads to long-term cost reduction by cutting down labor costs and enhancing storage and retrieval efficiency.</w:t>
      </w:r>
      <w:r>
        <w:rPr>
          <w:rFonts w:hint="default" w:ascii="Calibri" w:hAnsi="Calibri" w:cs="Calibri"/>
          <w:b w:val="0"/>
          <w:bCs w:val="0"/>
          <w:i w:val="0"/>
          <w:iCs w:val="0"/>
          <w:sz w:val="22"/>
          <w:szCs w:val="22"/>
          <w:lang w:val="en-US"/>
        </w:rPr>
        <w:t xml:space="preserve"> </w:t>
      </w:r>
      <w:r>
        <w:rPr>
          <w:rFonts w:hint="default" w:ascii="Calibri" w:hAnsi="Calibri" w:eastAsia="SimSun" w:cs="Calibri"/>
          <w:b w:val="0"/>
          <w:bCs w:val="0"/>
          <w:i w:val="0"/>
          <w:iCs w:val="0"/>
          <w:sz w:val="22"/>
          <w:szCs w:val="22"/>
        </w:rPr>
        <w:t xml:space="preserve">Businesses that adopt automated warehousing and real-time tracking see a </w:t>
      </w:r>
      <w:r>
        <w:rPr>
          <w:rStyle w:val="12"/>
          <w:rFonts w:hint="default" w:ascii="Calibri" w:hAnsi="Calibri" w:eastAsia="SimSun" w:cs="Calibri"/>
          <w:b w:val="0"/>
          <w:bCs w:val="0"/>
          <w:i w:val="0"/>
          <w:iCs w:val="0"/>
          <w:sz w:val="22"/>
          <w:szCs w:val="22"/>
        </w:rPr>
        <w:t>30% increase in efficiency</w:t>
      </w:r>
      <w:r>
        <w:rPr>
          <w:rFonts w:hint="default" w:ascii="Calibri" w:hAnsi="Calibri" w:eastAsia="SimSun" w:cs="Calibri"/>
          <w:b w:val="0"/>
          <w:bCs w:val="0"/>
          <w:i w:val="0"/>
          <w:iCs w:val="0"/>
          <w:sz w:val="22"/>
          <w:szCs w:val="22"/>
        </w:rPr>
        <w:t xml:space="preserve"> and a </w:t>
      </w:r>
      <w:r>
        <w:rPr>
          <w:rStyle w:val="12"/>
          <w:rFonts w:hint="default" w:ascii="Calibri" w:hAnsi="Calibri" w:eastAsia="SimSun" w:cs="Calibri"/>
          <w:b w:val="0"/>
          <w:bCs w:val="0"/>
          <w:i w:val="0"/>
          <w:iCs w:val="0"/>
          <w:sz w:val="22"/>
          <w:szCs w:val="22"/>
        </w:rPr>
        <w:t>20% reduction in storage costs</w:t>
      </w:r>
      <w:r>
        <w:rPr>
          <w:rFonts w:hint="default" w:ascii="Calibri" w:hAnsi="Calibri" w:eastAsia="SimSun" w:cs="Calibri"/>
          <w:b w:val="0"/>
          <w:bCs w:val="0"/>
          <w:i w:val="0"/>
          <w:iCs w:val="0"/>
          <w:sz w:val="22"/>
          <w:szCs w:val="22"/>
        </w:rPr>
        <w:t>. Automated warehouse systems also help businesses scale operations with lower dependency on labor, improving overall logistics management (</w:t>
      </w:r>
      <w:r>
        <w:rPr>
          <w:rStyle w:val="7"/>
          <w:rFonts w:hint="default" w:ascii="Calibri" w:hAnsi="Calibri" w:eastAsia="SimSun" w:cs="Calibri"/>
          <w:b w:val="0"/>
          <w:bCs w:val="0"/>
          <w:i w:val="0"/>
          <w:iCs w:val="0"/>
          <w:sz w:val="22"/>
          <w:szCs w:val="22"/>
        </w:rPr>
        <w:t>Richards, 2017</w:t>
      </w:r>
      <w:r>
        <w:rPr>
          <w:rFonts w:hint="default" w:ascii="Calibri" w:hAnsi="Calibri" w:eastAsia="SimSun" w:cs="Calibri"/>
          <w:b w:val="0"/>
          <w:bCs w:val="0"/>
          <w:i w:val="0"/>
          <w:iCs w:val="0"/>
          <w:sz w:val="22"/>
          <w:szCs w:val="22"/>
        </w:rPr>
        <w:t>).</w:t>
      </w:r>
    </w:p>
    <w:p w14:paraId="0F655619">
      <w:pPr>
        <w:pStyle w:val="11"/>
        <w:keepNext w:val="0"/>
        <w:keepLines w:val="0"/>
        <w:widowControl/>
        <w:numPr>
          <w:ilvl w:val="0"/>
          <w:numId w:val="4"/>
        </w:numPr>
        <w:suppressLineNumbers w:val="0"/>
        <w:tabs>
          <w:tab w:val="clear" w:pos="425"/>
        </w:tabs>
        <w:spacing w:line="480" w:lineRule="auto"/>
        <w:ind w:left="425" w:leftChars="0" w:right="0" w:rightChars="0" w:hanging="425" w:firstLineChars="0"/>
        <w:rPr>
          <w:rFonts w:hint="default" w:ascii="Calibri" w:hAnsi="Calibri" w:cs="Calibri"/>
          <w:sz w:val="22"/>
          <w:szCs w:val="22"/>
        </w:rPr>
      </w:pPr>
      <w:r>
        <w:rPr>
          <w:rStyle w:val="12"/>
          <w:rFonts w:hint="default" w:ascii="Calibri" w:hAnsi="Calibri" w:cs="Calibri"/>
          <w:sz w:val="22"/>
          <w:szCs w:val="22"/>
        </w:rPr>
        <w:t>Leverage Bulk Purchasing &amp; Supplier Relationships</w:t>
      </w:r>
    </w:p>
    <w:p w14:paraId="675B8749">
      <w:pPr>
        <w:pStyle w:val="11"/>
        <w:keepNext w:val="0"/>
        <w:keepLines w:val="0"/>
        <w:widowControl/>
        <w:numPr>
          <w:ilvl w:val="0"/>
          <w:numId w:val="0"/>
        </w:numPr>
        <w:suppressLineNumbers w:val="0"/>
        <w:spacing w:line="480" w:lineRule="auto"/>
        <w:ind w:leftChars="0" w:right="0" w:rightChars="0"/>
        <w:rPr>
          <w:rFonts w:hint="default" w:ascii="Calibri" w:hAnsi="Calibri" w:cs="Calibri"/>
          <w:sz w:val="22"/>
          <w:szCs w:val="22"/>
        </w:rPr>
      </w:pPr>
      <w:r>
        <w:rPr>
          <w:rFonts w:hint="default" w:ascii="Calibri" w:hAnsi="Calibri" w:cs="Calibri"/>
          <w:sz w:val="22"/>
          <w:szCs w:val="22"/>
        </w:rPr>
        <w:t>Industries operating at mid-range costs, such as Machinery and Professional Equipment, could benefit from strengthening supplier relationships and bulk purchasing strategies to control expenses without sacrificing quality</w:t>
      </w:r>
      <w:r>
        <w:rPr>
          <w:rFonts w:hint="default" w:ascii="Calibri" w:hAnsi="Calibri" w:cs="Calibri"/>
          <w:sz w:val="22"/>
          <w:szCs w:val="22"/>
          <w:lang w:val="en-US"/>
        </w:rPr>
        <w:t xml:space="preserve">. </w:t>
      </w:r>
      <w:r>
        <w:rPr>
          <w:rFonts w:hint="default" w:ascii="Calibri" w:hAnsi="Calibri" w:eastAsia="SimSun" w:cs="Calibri"/>
          <w:sz w:val="22"/>
          <w:szCs w:val="22"/>
        </w:rPr>
        <w:t xml:space="preserve">Strengthening supplier relationships and bulk purchasing can reduce procurement costs by </w:t>
      </w:r>
      <w:r>
        <w:rPr>
          <w:rStyle w:val="12"/>
          <w:rFonts w:hint="default" w:ascii="Calibri" w:hAnsi="Calibri" w:eastAsia="SimSun" w:cs="Calibri"/>
          <w:b w:val="0"/>
          <w:bCs w:val="0"/>
          <w:sz w:val="22"/>
          <w:szCs w:val="22"/>
        </w:rPr>
        <w:t>10–15%</w:t>
      </w:r>
      <w:r>
        <w:rPr>
          <w:rFonts w:hint="default" w:ascii="Calibri" w:hAnsi="Calibri" w:eastAsia="SimSun" w:cs="Calibri"/>
          <w:sz w:val="22"/>
          <w:szCs w:val="22"/>
        </w:rPr>
        <w:t>, while improving product consistency and supplier reliability. This strategy also reduces the impact of price volatility, helping companies manage fluctuations in raw material costs while ensuring supply continuity</w:t>
      </w:r>
      <w:r>
        <w:rPr>
          <w:rFonts w:hint="default" w:ascii="Calibri" w:hAnsi="Calibri" w:cs="Calibri"/>
          <w:sz w:val="22"/>
          <w:szCs w:val="22"/>
          <w:lang w:val="en-US"/>
        </w:rPr>
        <w:t xml:space="preserve"> </w:t>
      </w:r>
      <w:r>
        <w:rPr>
          <w:rFonts w:hint="default" w:ascii="Calibri" w:hAnsi="Calibri" w:eastAsia="SimSun" w:cs="Calibri"/>
          <w:i w:val="0"/>
          <w:iCs w:val="0"/>
          <w:sz w:val="22"/>
          <w:szCs w:val="22"/>
        </w:rPr>
        <w:t>(</w:t>
      </w:r>
      <w:r>
        <w:rPr>
          <w:rStyle w:val="7"/>
          <w:rFonts w:hint="default" w:ascii="Calibri" w:hAnsi="Calibri" w:eastAsia="SimSun" w:cs="Calibri"/>
          <w:i w:val="0"/>
          <w:iCs w:val="0"/>
          <w:sz w:val="22"/>
          <w:szCs w:val="22"/>
        </w:rPr>
        <w:t>Monczka et al., 2020</w:t>
      </w:r>
      <w:r>
        <w:rPr>
          <w:rFonts w:hint="default" w:ascii="Calibri" w:hAnsi="Calibri" w:eastAsia="SimSun" w:cs="Calibri"/>
          <w:i w:val="0"/>
          <w:iCs w:val="0"/>
          <w:sz w:val="22"/>
          <w:szCs w:val="22"/>
        </w:rPr>
        <w:t>)</w:t>
      </w:r>
      <w:r>
        <w:rPr>
          <w:rFonts w:hint="default" w:ascii="Calibri" w:hAnsi="Calibri" w:eastAsia="SimSun" w:cs="Calibri"/>
          <w:sz w:val="22"/>
          <w:szCs w:val="22"/>
        </w:rPr>
        <w:t>. Improved supplier partnerships foster collaboration on innovation and quality improvement, which ultimately enhances the value delivered to customers.</w:t>
      </w:r>
    </w:p>
    <w:p w14:paraId="1DAA1DAE">
      <w:pPr>
        <w:pStyle w:val="11"/>
        <w:keepNext w:val="0"/>
        <w:keepLines w:val="0"/>
        <w:widowControl/>
        <w:numPr>
          <w:ilvl w:val="0"/>
          <w:numId w:val="4"/>
        </w:numPr>
        <w:suppressLineNumbers w:val="0"/>
        <w:tabs>
          <w:tab w:val="clear" w:pos="425"/>
        </w:tabs>
        <w:spacing w:line="480" w:lineRule="auto"/>
        <w:ind w:left="425" w:leftChars="0" w:right="0" w:rightChars="0" w:hanging="425" w:firstLineChars="0"/>
        <w:rPr>
          <w:rFonts w:hint="default" w:ascii="Calibri" w:hAnsi="Calibri" w:cs="Calibri"/>
          <w:sz w:val="22"/>
          <w:szCs w:val="22"/>
        </w:rPr>
      </w:pPr>
      <w:r>
        <w:rPr>
          <w:rStyle w:val="12"/>
          <w:rFonts w:hint="default" w:ascii="Calibri" w:hAnsi="Calibri" w:cs="Calibri"/>
          <w:sz w:val="22"/>
          <w:szCs w:val="22"/>
        </w:rPr>
        <w:t>Capitalize on Automation &amp; Process Improvements</w:t>
      </w:r>
    </w:p>
    <w:p w14:paraId="6468CB9F">
      <w:pPr>
        <w:pStyle w:val="11"/>
        <w:keepNext w:val="0"/>
        <w:keepLines w:val="0"/>
        <w:widowControl/>
        <w:numPr>
          <w:ilvl w:val="0"/>
          <w:numId w:val="0"/>
        </w:numPr>
        <w:suppressLineNumbers w:val="0"/>
        <w:spacing w:line="480" w:lineRule="auto"/>
        <w:ind w:leftChars="0" w:right="0" w:rightChars="0"/>
        <w:rPr>
          <w:rFonts w:hint="default" w:ascii="Calibri" w:hAnsi="Calibri" w:cs="Calibri"/>
          <w:sz w:val="22"/>
          <w:szCs w:val="22"/>
          <w:lang w:val="en-US"/>
        </w:rPr>
      </w:pPr>
      <w:r>
        <w:rPr>
          <w:rFonts w:hint="default" w:ascii="Calibri" w:hAnsi="Calibri" w:cs="Calibri"/>
          <w:sz w:val="22"/>
          <w:szCs w:val="22"/>
        </w:rPr>
        <w:t>Lower-cost industries like Electrical Goods and Paper Products are already benefiting from automation and efficient production. Expanding these strategies across other industries could further drive down costs and enhance profitability.</w:t>
      </w:r>
      <w:r>
        <w:rPr>
          <w:rFonts w:hint="default" w:ascii="Calibri" w:hAnsi="Calibri" w:cs="Calibri"/>
          <w:sz w:val="22"/>
          <w:szCs w:val="22"/>
          <w:lang w:val="en-US"/>
        </w:rPr>
        <w:t xml:space="preserve"> </w:t>
      </w:r>
      <w:r>
        <w:rPr>
          <w:rFonts w:hint="default" w:ascii="Calibri" w:hAnsi="Calibri" w:eastAsia="SimSun" w:cs="Calibri"/>
          <w:sz w:val="22"/>
          <w:szCs w:val="22"/>
        </w:rPr>
        <w:t xml:space="preserve">Automation not only reduces direct labor costs but also increases production capacity and consistency, particularly in industries like Electrical Goods and Paper Products. The expansion of automation and </w:t>
      </w:r>
      <w:r>
        <w:rPr>
          <w:rFonts w:hint="default" w:ascii="Calibri" w:hAnsi="Calibri" w:eastAsia="SimSun" w:cs="Calibri"/>
          <w:b w:val="0"/>
          <w:bCs w:val="0"/>
          <w:sz w:val="22"/>
          <w:szCs w:val="22"/>
        </w:rPr>
        <w:t xml:space="preserve">process improvement initiatives can streamline operations across the board, boosting profitability through higher output and lower error rates. Companies that integrate automation into production report up to a </w:t>
      </w:r>
      <w:r>
        <w:rPr>
          <w:rStyle w:val="12"/>
          <w:rFonts w:hint="default" w:ascii="Calibri" w:hAnsi="Calibri" w:eastAsia="SimSun" w:cs="Calibri"/>
          <w:b w:val="0"/>
          <w:bCs w:val="0"/>
          <w:sz w:val="22"/>
          <w:szCs w:val="22"/>
        </w:rPr>
        <w:t>40% increase in productivity</w:t>
      </w:r>
      <w:r>
        <w:rPr>
          <w:rFonts w:hint="default" w:ascii="Calibri" w:hAnsi="Calibri" w:eastAsia="SimSun" w:cs="Calibri"/>
          <w:b w:val="0"/>
          <w:bCs w:val="0"/>
          <w:sz w:val="22"/>
          <w:szCs w:val="22"/>
        </w:rPr>
        <w:t xml:space="preserve"> and a </w:t>
      </w:r>
      <w:r>
        <w:rPr>
          <w:rStyle w:val="12"/>
          <w:rFonts w:hint="default" w:ascii="Calibri" w:hAnsi="Calibri" w:eastAsia="SimSun" w:cs="Calibri"/>
          <w:b w:val="0"/>
          <w:bCs w:val="0"/>
          <w:sz w:val="22"/>
          <w:szCs w:val="22"/>
        </w:rPr>
        <w:t>25% reduction in labor costs</w:t>
      </w:r>
      <w:r>
        <w:rPr>
          <w:rFonts w:hint="default" w:ascii="Calibri" w:hAnsi="Calibri" w:eastAsia="SimSun" w:cs="Calibri"/>
          <w:b w:val="0"/>
          <w:bCs w:val="0"/>
          <w:sz w:val="22"/>
          <w:szCs w:val="22"/>
        </w:rPr>
        <w:t xml:space="preserve">. Automated workflows improve accuracy, speed, and consistency, leading to higher output with fewer defects </w:t>
      </w:r>
      <w:r>
        <w:rPr>
          <w:rFonts w:hint="default" w:ascii="Calibri" w:hAnsi="Calibri" w:eastAsia="SimSun" w:cs="Calibri"/>
          <w:b w:val="0"/>
          <w:bCs w:val="0"/>
          <w:i w:val="0"/>
          <w:iCs w:val="0"/>
          <w:sz w:val="22"/>
          <w:szCs w:val="22"/>
        </w:rPr>
        <w:t>(</w:t>
      </w:r>
      <w:r>
        <w:rPr>
          <w:rStyle w:val="7"/>
          <w:rFonts w:hint="default" w:ascii="Calibri" w:hAnsi="Calibri" w:eastAsia="SimSun" w:cs="Calibri"/>
          <w:b w:val="0"/>
          <w:bCs w:val="0"/>
          <w:i w:val="0"/>
          <w:iCs w:val="0"/>
          <w:sz w:val="22"/>
          <w:szCs w:val="22"/>
        </w:rPr>
        <w:t>Schwab, 2017</w:t>
      </w:r>
      <w:r>
        <w:rPr>
          <w:rFonts w:hint="default" w:ascii="Calibri" w:hAnsi="Calibri" w:eastAsia="SimSun" w:cs="Calibri"/>
          <w:b w:val="0"/>
          <w:bCs w:val="0"/>
          <w:i w:val="0"/>
          <w:iCs w:val="0"/>
          <w:sz w:val="22"/>
          <w:szCs w:val="22"/>
        </w:rPr>
        <w:t>)</w:t>
      </w:r>
      <w:r>
        <w:rPr>
          <w:rFonts w:hint="default" w:ascii="Calibri" w:hAnsi="Calibri" w:eastAsia="SimSun" w:cs="Calibri"/>
          <w:b w:val="0"/>
          <w:bCs w:val="0"/>
          <w:sz w:val="22"/>
          <w:szCs w:val="22"/>
        </w:rPr>
        <w:t>.</w:t>
      </w:r>
    </w:p>
    <w:p w14:paraId="725E31D7">
      <w:pPr>
        <w:pStyle w:val="11"/>
        <w:keepNext w:val="0"/>
        <w:keepLines w:val="0"/>
        <w:widowControl/>
        <w:numPr>
          <w:ilvl w:val="0"/>
          <w:numId w:val="4"/>
        </w:numPr>
        <w:suppressLineNumbers w:val="0"/>
        <w:tabs>
          <w:tab w:val="clear" w:pos="425"/>
        </w:tabs>
        <w:spacing w:line="480" w:lineRule="auto"/>
        <w:ind w:left="425" w:leftChars="0" w:right="0" w:rightChars="0" w:hanging="425" w:firstLineChars="0"/>
        <w:rPr>
          <w:rFonts w:hint="default" w:ascii="Calibri" w:hAnsi="Calibri" w:cs="Calibri"/>
          <w:sz w:val="22"/>
          <w:szCs w:val="22"/>
        </w:rPr>
      </w:pPr>
      <w:r>
        <w:rPr>
          <w:rStyle w:val="12"/>
          <w:rFonts w:hint="default" w:ascii="Calibri" w:hAnsi="Calibri" w:cs="Calibri"/>
          <w:sz w:val="22"/>
          <w:szCs w:val="22"/>
        </w:rPr>
        <w:t>Monitor Industry-Specific Expense Trends</w:t>
      </w:r>
      <w:r>
        <w:rPr>
          <w:rFonts w:hint="default" w:ascii="Calibri" w:hAnsi="Calibri" w:cs="Calibri"/>
          <w:sz w:val="22"/>
          <w:szCs w:val="22"/>
        </w:rPr>
        <w:t xml:space="preserve"> </w:t>
      </w:r>
    </w:p>
    <w:p w14:paraId="2FE2E4DC">
      <w:pPr>
        <w:pStyle w:val="11"/>
        <w:keepNext w:val="0"/>
        <w:keepLines w:val="0"/>
        <w:widowControl/>
        <w:numPr>
          <w:ilvl w:val="0"/>
          <w:numId w:val="0"/>
        </w:numPr>
        <w:suppressLineNumbers w:val="0"/>
        <w:spacing w:line="480" w:lineRule="auto"/>
        <w:ind w:leftChars="0" w:right="0" w:rightChars="0"/>
        <w:rPr>
          <w:rFonts w:hint="default" w:ascii="Calibri" w:hAnsi="Calibri" w:cs="Calibri"/>
          <w:b w:val="0"/>
          <w:bCs w:val="0"/>
          <w:i w:val="0"/>
          <w:iCs w:val="0"/>
          <w:sz w:val="22"/>
          <w:szCs w:val="22"/>
          <w:lang w:val="en-US"/>
        </w:rPr>
      </w:pPr>
      <w:r>
        <w:rPr>
          <w:rFonts w:hint="default" w:ascii="Calibri" w:hAnsi="Calibri" w:cs="Calibri"/>
          <w:b w:val="0"/>
          <w:bCs w:val="0"/>
          <w:i w:val="0"/>
          <w:iCs w:val="0"/>
          <w:sz w:val="22"/>
          <w:szCs w:val="22"/>
        </w:rPr>
        <w:t>Businesses should continuously track their sector's cost trends and adjust pricing, sourcing, and operations accordingly.</w:t>
      </w:r>
      <w:r>
        <w:rPr>
          <w:rFonts w:hint="default" w:ascii="Calibri" w:hAnsi="Calibri" w:cs="Calibri"/>
          <w:b w:val="0"/>
          <w:bCs w:val="0"/>
          <w:i w:val="0"/>
          <w:iCs w:val="0"/>
          <w:sz w:val="22"/>
          <w:szCs w:val="22"/>
          <w:lang w:val="en-US"/>
        </w:rPr>
        <w:t xml:space="preserve"> </w:t>
      </w:r>
      <w:r>
        <w:rPr>
          <w:rFonts w:hint="default" w:ascii="Calibri" w:hAnsi="Calibri" w:eastAsia="SimSun" w:cs="Calibri"/>
          <w:b w:val="0"/>
          <w:bCs w:val="0"/>
          <w:i w:val="0"/>
          <w:iCs w:val="0"/>
          <w:sz w:val="22"/>
          <w:szCs w:val="22"/>
        </w:rPr>
        <w:t xml:space="preserve">Businesses that closely track expense trends and adjust operations accordingly experience </w:t>
      </w:r>
      <w:r>
        <w:rPr>
          <w:rStyle w:val="12"/>
          <w:rFonts w:hint="default" w:ascii="Calibri" w:hAnsi="Calibri" w:eastAsia="SimSun" w:cs="Calibri"/>
          <w:b w:val="0"/>
          <w:bCs w:val="0"/>
          <w:i w:val="0"/>
          <w:iCs w:val="0"/>
          <w:sz w:val="22"/>
          <w:szCs w:val="22"/>
        </w:rPr>
        <w:t>up to a 12% increase in profit margins</w:t>
      </w:r>
      <w:r>
        <w:rPr>
          <w:rFonts w:hint="default" w:ascii="Calibri" w:hAnsi="Calibri" w:eastAsia="SimSun" w:cs="Calibri"/>
          <w:b w:val="0"/>
          <w:bCs w:val="0"/>
          <w:i w:val="0"/>
          <w:iCs w:val="0"/>
          <w:sz w:val="22"/>
          <w:szCs w:val="22"/>
        </w:rPr>
        <w:t>. This approach enables companies to react proactively to market changes and prevent cost overruns (</w:t>
      </w:r>
      <w:r>
        <w:rPr>
          <w:rStyle w:val="7"/>
          <w:rFonts w:hint="default" w:ascii="Calibri" w:hAnsi="Calibri" w:eastAsia="SimSun" w:cs="Calibri"/>
          <w:b w:val="0"/>
          <w:bCs w:val="0"/>
          <w:i w:val="0"/>
          <w:iCs w:val="0"/>
          <w:sz w:val="22"/>
          <w:szCs w:val="22"/>
        </w:rPr>
        <w:t>Grant et al., 2019</w:t>
      </w:r>
      <w:r>
        <w:rPr>
          <w:rFonts w:hint="default" w:ascii="Calibri" w:hAnsi="Calibri" w:eastAsia="SimSun" w:cs="Calibri"/>
          <w:b w:val="0"/>
          <w:bCs w:val="0"/>
          <w:i w:val="0"/>
          <w:iCs w:val="0"/>
          <w:sz w:val="22"/>
          <w:szCs w:val="22"/>
        </w:rPr>
        <w:t>).</w:t>
      </w:r>
      <w:r>
        <w:rPr>
          <w:rFonts w:hint="default" w:ascii="Calibri" w:hAnsi="Calibri" w:cs="Calibri"/>
          <w:b w:val="0"/>
          <w:bCs w:val="0"/>
          <w:i w:val="0"/>
          <w:iCs w:val="0"/>
          <w:sz w:val="22"/>
          <w:szCs w:val="22"/>
          <w:lang w:val="en-US"/>
        </w:rPr>
        <w:t xml:space="preserve"> </w:t>
      </w:r>
      <w:r>
        <w:rPr>
          <w:rFonts w:hint="default" w:ascii="Calibri" w:hAnsi="Calibri" w:eastAsia="SimSun" w:cs="Calibri"/>
          <w:b w:val="0"/>
          <w:bCs w:val="0"/>
          <w:i w:val="0"/>
          <w:iCs w:val="0"/>
          <w:sz w:val="22"/>
          <w:szCs w:val="22"/>
        </w:rPr>
        <w:t xml:space="preserve"> Industries with fluctuating costs, such as Furniture with seasonal demand spikes, can implement flexible financial strategies that allow them to manage costs during high-demand periods without jeopardizing profitability. This approach also supports better decision-making in pricing and sourcing strategies, leading to more stable margins over time</w:t>
      </w:r>
      <w:r>
        <w:rPr>
          <w:rFonts w:hint="default" w:ascii="Calibri" w:hAnsi="Calibri" w:cs="Calibri"/>
          <w:b w:val="0"/>
          <w:bCs w:val="0"/>
          <w:i w:val="0"/>
          <w:iCs w:val="0"/>
          <w:sz w:val="22"/>
          <w:szCs w:val="22"/>
          <w:lang w:val="en-US"/>
        </w:rPr>
        <w:t xml:space="preserve">. </w:t>
      </w:r>
    </w:p>
    <w:p w14:paraId="5BF9F2CB">
      <w:pPr>
        <w:pStyle w:val="11"/>
        <w:keepNext w:val="0"/>
        <w:keepLines w:val="0"/>
        <w:widowControl/>
        <w:numPr>
          <w:ilvl w:val="0"/>
          <w:numId w:val="4"/>
        </w:numPr>
        <w:suppressLineNumbers w:val="0"/>
        <w:tabs>
          <w:tab w:val="clear" w:pos="425"/>
        </w:tabs>
        <w:spacing w:line="480" w:lineRule="auto"/>
        <w:ind w:left="425" w:leftChars="0" w:right="0" w:rightChars="0" w:hanging="425" w:firstLineChars="0"/>
        <w:rPr>
          <w:rFonts w:hint="default" w:ascii="Calibri" w:hAnsi="Calibri" w:cs="Calibri"/>
          <w:sz w:val="22"/>
          <w:szCs w:val="22"/>
        </w:rPr>
      </w:pPr>
      <w:r>
        <w:rPr>
          <w:rStyle w:val="12"/>
          <w:rFonts w:hint="default" w:ascii="Calibri" w:hAnsi="Calibri" w:cs="Calibri"/>
          <w:sz w:val="22"/>
          <w:szCs w:val="22"/>
        </w:rPr>
        <w:t>Reduce Waste &amp; Improve Sustainability</w:t>
      </w:r>
    </w:p>
    <w:p w14:paraId="4AA1BA60">
      <w:pPr>
        <w:keepNext w:val="0"/>
        <w:keepLines w:val="0"/>
        <w:widowControl/>
        <w:numPr>
          <w:ilvl w:val="0"/>
          <w:numId w:val="0"/>
        </w:numPr>
        <w:suppressLineNumbers w:val="0"/>
        <w:spacing w:before="0" w:beforeAutospacing="1" w:after="0" w:afterAutospacing="1" w:line="480" w:lineRule="auto"/>
        <w:rPr>
          <w:rFonts w:hint="default" w:ascii="Calibri" w:hAnsi="Calibri"/>
          <w:sz w:val="22"/>
          <w:szCs w:val="22"/>
        </w:rPr>
      </w:pPr>
      <w:r>
        <w:rPr>
          <w:rFonts w:hint="default" w:ascii="Calibri" w:hAnsi="Calibri"/>
          <w:sz w:val="22"/>
          <w:szCs w:val="22"/>
        </w:rPr>
        <w:t>Companies within high-cost industries need to analyze waste</w:t>
      </w:r>
      <w:r>
        <w:rPr>
          <w:rFonts w:hint="default" w:ascii="Calibri" w:hAnsi="Calibri"/>
          <w:sz w:val="22"/>
          <w:szCs w:val="22"/>
          <w:lang w:val="en-US"/>
        </w:rPr>
        <w:t xml:space="preserve"> </w:t>
      </w:r>
      <w:r>
        <w:rPr>
          <w:rFonts w:hint="default" w:ascii="Calibri" w:hAnsi="Calibri"/>
          <w:sz w:val="22"/>
          <w:szCs w:val="22"/>
        </w:rPr>
        <w:t>management practices and think of sustainable practices that not only</w:t>
      </w:r>
      <w:r>
        <w:rPr>
          <w:rFonts w:hint="default" w:ascii="Calibri" w:hAnsi="Calibri"/>
          <w:sz w:val="22"/>
          <w:szCs w:val="22"/>
          <w:lang w:val="en-US"/>
        </w:rPr>
        <w:t xml:space="preserve"> </w:t>
      </w:r>
      <w:r>
        <w:rPr>
          <w:rFonts w:hint="default" w:ascii="Calibri" w:hAnsi="Calibri"/>
          <w:sz w:val="22"/>
          <w:szCs w:val="22"/>
        </w:rPr>
        <w:t>save costs but also improve regulatory performance and brand image.</w:t>
      </w:r>
      <w:r>
        <w:rPr>
          <w:rFonts w:hint="default" w:ascii="Calibri" w:hAnsi="Calibri"/>
          <w:sz w:val="22"/>
          <w:szCs w:val="22"/>
          <w:lang w:val="en-US"/>
        </w:rPr>
        <w:t xml:space="preserve"> </w:t>
      </w:r>
      <w:r>
        <w:rPr>
          <w:rFonts w:hint="default" w:ascii="Calibri" w:hAnsi="Calibri"/>
          <w:sz w:val="22"/>
          <w:szCs w:val="22"/>
        </w:rPr>
        <w:t>Waste reduction practices and sustainable practices can bring</w:t>
      </w:r>
      <w:r>
        <w:rPr>
          <w:rFonts w:hint="default" w:ascii="Calibri" w:hAnsi="Calibri"/>
          <w:sz w:val="22"/>
          <w:szCs w:val="22"/>
          <w:lang w:val="en-US"/>
        </w:rPr>
        <w:t xml:space="preserve"> </w:t>
      </w:r>
      <w:r>
        <w:rPr>
          <w:rFonts w:hint="default" w:ascii="Calibri" w:hAnsi="Calibri"/>
          <w:sz w:val="22"/>
          <w:szCs w:val="22"/>
        </w:rPr>
        <w:t>considerable cost savings, especially in high-cost industries. In addition</w:t>
      </w:r>
      <w:r>
        <w:rPr>
          <w:rFonts w:hint="default" w:ascii="Calibri" w:hAnsi="Calibri"/>
          <w:sz w:val="22"/>
          <w:szCs w:val="22"/>
          <w:lang w:val="en-US"/>
        </w:rPr>
        <w:t xml:space="preserve"> </w:t>
      </w:r>
      <w:r>
        <w:rPr>
          <w:rFonts w:hint="default" w:ascii="Calibri" w:hAnsi="Calibri"/>
          <w:sz w:val="22"/>
          <w:szCs w:val="22"/>
        </w:rPr>
        <w:t>to the immediate financial benefits, the projects could increase a</w:t>
      </w:r>
      <w:r>
        <w:rPr>
          <w:rFonts w:hint="default" w:ascii="Calibri" w:hAnsi="Calibri"/>
          <w:sz w:val="22"/>
          <w:szCs w:val="22"/>
          <w:lang w:val="en-US"/>
        </w:rPr>
        <w:t xml:space="preserve"> </w:t>
      </w:r>
      <w:r>
        <w:rPr>
          <w:rFonts w:hint="default" w:ascii="Calibri" w:hAnsi="Calibri"/>
          <w:sz w:val="22"/>
          <w:szCs w:val="22"/>
        </w:rPr>
        <w:t>company's green profile and image, making the company a CSR leader.</w:t>
      </w:r>
      <w:r>
        <w:rPr>
          <w:rFonts w:hint="default" w:ascii="Calibri" w:hAnsi="Calibri"/>
          <w:sz w:val="22"/>
          <w:szCs w:val="22"/>
          <w:lang w:val="en-US"/>
        </w:rPr>
        <w:t xml:space="preserve"> </w:t>
      </w:r>
      <w:r>
        <w:rPr>
          <w:rFonts w:hint="default" w:ascii="Calibri" w:hAnsi="Calibri"/>
          <w:sz w:val="22"/>
          <w:szCs w:val="22"/>
        </w:rPr>
        <w:t>Further, green practices would provide long-term operational efficiency,</w:t>
      </w:r>
      <w:r>
        <w:rPr>
          <w:rFonts w:hint="default" w:ascii="Calibri" w:hAnsi="Calibri"/>
          <w:sz w:val="22"/>
          <w:szCs w:val="22"/>
          <w:lang w:val="en-US"/>
        </w:rPr>
        <w:t xml:space="preserve"> </w:t>
      </w:r>
      <w:r>
        <w:rPr>
          <w:rFonts w:hint="default" w:ascii="Calibri" w:hAnsi="Calibri"/>
          <w:sz w:val="22"/>
          <w:szCs w:val="22"/>
        </w:rPr>
        <w:t>allowing the company to meet regulations and reduce the risk of</w:t>
      </w:r>
      <w:r>
        <w:rPr>
          <w:rFonts w:hint="default" w:ascii="Calibri" w:hAnsi="Calibri"/>
          <w:sz w:val="22"/>
          <w:szCs w:val="22"/>
          <w:lang w:val="en-US"/>
        </w:rPr>
        <w:t xml:space="preserve"> </w:t>
      </w:r>
      <w:r>
        <w:rPr>
          <w:rFonts w:hint="default" w:ascii="Calibri" w:hAnsi="Calibri"/>
          <w:sz w:val="22"/>
          <w:szCs w:val="22"/>
        </w:rPr>
        <w:t>environmental penalties. Green practices can cut the cost of waste</w:t>
      </w:r>
      <w:r>
        <w:rPr>
          <w:rFonts w:hint="default" w:ascii="Calibri" w:hAnsi="Calibri"/>
          <w:sz w:val="22"/>
          <w:szCs w:val="22"/>
          <w:lang w:val="en-US"/>
        </w:rPr>
        <w:t xml:space="preserve"> </w:t>
      </w:r>
      <w:r>
        <w:rPr>
          <w:rFonts w:hint="default" w:ascii="Calibri" w:hAnsi="Calibri"/>
          <w:sz w:val="22"/>
          <w:szCs w:val="22"/>
        </w:rPr>
        <w:t>disposal by 20-30% and create brand reputation, with green consumers</w:t>
      </w:r>
      <w:r>
        <w:rPr>
          <w:rFonts w:hint="default" w:ascii="Calibri" w:hAnsi="Calibri"/>
          <w:sz w:val="22"/>
          <w:szCs w:val="22"/>
          <w:lang w:val="en-US"/>
        </w:rPr>
        <w:t xml:space="preserve"> </w:t>
      </w:r>
      <w:r>
        <w:rPr>
          <w:rFonts w:hint="default" w:ascii="Calibri" w:hAnsi="Calibri"/>
          <w:sz w:val="22"/>
          <w:szCs w:val="22"/>
        </w:rPr>
        <w:t>leading the market. The majority of companies notice</w:t>
      </w:r>
      <w:r>
        <w:rPr>
          <w:rFonts w:hint="default" w:ascii="Calibri" w:hAnsi="Calibri"/>
          <w:sz w:val="22"/>
          <w:szCs w:val="22"/>
          <w:lang w:val="en-US"/>
        </w:rPr>
        <w:t xml:space="preserve"> </w:t>
      </w:r>
      <w:r>
        <w:rPr>
          <w:rFonts w:hint="default" w:ascii="Calibri" w:hAnsi="Calibri"/>
          <w:sz w:val="22"/>
          <w:szCs w:val="22"/>
        </w:rPr>
        <w:t>increased investor attention and long-term cost savings from green</w:t>
      </w:r>
      <w:r>
        <w:rPr>
          <w:rFonts w:hint="default" w:ascii="Calibri" w:hAnsi="Calibri"/>
          <w:sz w:val="22"/>
          <w:szCs w:val="22"/>
          <w:lang w:val="en-US"/>
        </w:rPr>
        <w:t xml:space="preserve"> </w:t>
      </w:r>
      <w:r>
        <w:rPr>
          <w:rFonts w:hint="default" w:ascii="Calibri" w:hAnsi="Calibri"/>
          <w:sz w:val="22"/>
          <w:szCs w:val="22"/>
        </w:rPr>
        <w:t>practices (Elkington, 2018).</w:t>
      </w:r>
    </w:p>
    <w:p w14:paraId="486E5960">
      <w:pPr>
        <w:keepNext w:val="0"/>
        <w:keepLines w:val="0"/>
        <w:widowControl/>
        <w:numPr>
          <w:ilvl w:val="0"/>
          <w:numId w:val="0"/>
        </w:numPr>
        <w:suppressLineNumbers w:val="0"/>
        <w:spacing w:before="0" w:beforeAutospacing="1" w:after="0" w:afterAutospacing="1" w:line="480" w:lineRule="auto"/>
        <w:rPr>
          <w:rFonts w:hint="default" w:ascii="Calibri" w:hAnsi="Calibri" w:cs="Calibri"/>
          <w:b/>
          <w:bCs/>
          <w:sz w:val="28"/>
          <w:szCs w:val="28"/>
          <w:lang w:val="en-US"/>
        </w:rPr>
      </w:pPr>
      <w:r>
        <w:rPr>
          <w:rFonts w:hint="default" w:ascii="Calibri" w:hAnsi="Calibri" w:cs="Calibri"/>
          <w:sz w:val="22"/>
          <w:szCs w:val="22"/>
          <w:lang w:val="en-US"/>
        </w:rPr>
        <w:t>In my opinion p</w:t>
      </w:r>
      <w:r>
        <w:rPr>
          <w:rFonts w:hint="default" w:ascii="Calibri" w:hAnsi="Calibri" w:eastAsia="SimSun" w:cs="Calibri"/>
          <w:sz w:val="22"/>
          <w:szCs w:val="22"/>
        </w:rPr>
        <w:t>redictive and prescriptive analytics</w:t>
      </w:r>
      <w:r>
        <w:rPr>
          <w:rFonts w:hint="default" w:ascii="Calibri" w:hAnsi="Calibri" w:eastAsia="SimSun" w:cs="Calibri"/>
          <w:sz w:val="22"/>
          <w:szCs w:val="22"/>
          <w:lang w:val="en-US"/>
        </w:rPr>
        <w:t xml:space="preserve"> is a great start. P</w:t>
      </w:r>
      <w:r>
        <w:rPr>
          <w:rFonts w:hint="default" w:ascii="Calibri" w:hAnsi="Calibri" w:eastAsia="SimSun" w:cs="Calibri"/>
          <w:sz w:val="22"/>
          <w:szCs w:val="22"/>
        </w:rPr>
        <w:t>redictive and prescriptive analytics offer powerful tools for improving business operations. Predictive analytics can help businesses forecast supply chain disruptions, predict demand and inventory needs, and optimize pricing strategies by analyzing historical data and market trends. On the other hand, prescriptive analytics uses optimization algorithms to recommend actions for improving outcomes, such as optimizing warehouse layouts, selecting the best suppliers based on cost and reliability, and improving sustainability practices by balancing environmental goals with cost efficiency. By leveraging these analytics, businesses can proactively address challenges, enhance operational efficiency, and drive profitability.</w:t>
      </w:r>
    </w:p>
    <w:p w14:paraId="2460C7F6">
      <w:pPr>
        <w:pStyle w:val="11"/>
        <w:keepNext w:val="0"/>
        <w:keepLines w:val="0"/>
        <w:widowControl/>
        <w:numPr>
          <w:ilvl w:val="0"/>
          <w:numId w:val="0"/>
        </w:numPr>
        <w:suppressLineNumbers w:val="0"/>
        <w:spacing w:line="480" w:lineRule="auto"/>
        <w:ind w:leftChars="0" w:right="0" w:rightChars="0"/>
        <w:jc w:val="center"/>
        <w:rPr>
          <w:rFonts w:hint="default" w:ascii="Calibri" w:hAnsi="Calibri" w:cs="Calibri"/>
          <w:b/>
          <w:bCs/>
          <w:sz w:val="28"/>
          <w:szCs w:val="28"/>
          <w:lang w:val="en-US"/>
        </w:rPr>
      </w:pPr>
      <w:r>
        <w:rPr>
          <w:rFonts w:hint="default" w:ascii="Calibri" w:hAnsi="Calibri" w:cs="Calibri"/>
          <w:b/>
          <w:bCs/>
          <w:sz w:val="28"/>
          <w:szCs w:val="28"/>
          <w:lang w:val="en-US"/>
        </w:rPr>
        <w:t>Conclusion</w:t>
      </w:r>
    </w:p>
    <w:p w14:paraId="54CD3E3F">
      <w:pPr>
        <w:bidi w:val="0"/>
        <w:spacing w:line="480" w:lineRule="auto"/>
        <w:jc w:val="both"/>
        <w:rPr>
          <w:rFonts w:hint="default" w:ascii="Calibri" w:hAnsi="Calibri" w:cs="Calibri"/>
          <w:sz w:val="22"/>
          <w:szCs w:val="22"/>
          <w:lang w:val="en-US"/>
        </w:rPr>
      </w:pPr>
      <w:r>
        <w:rPr>
          <w:rFonts w:hint="default" w:ascii="Calibri" w:hAnsi="Calibri" w:cs="Calibri"/>
          <w:sz w:val="22"/>
          <w:szCs w:val="22"/>
        </w:rPr>
        <w:t>In conclusion, the recommendations provided offer actionable strategies for businesses to effectively manage their operational costs while driving growth and profitability. Maximizing supply chain efficiency, investing in cost-effective warehousing, leveraging the benefits of buying in bulk and supplier relationships, utilizing automation, and monitoring industry-specific trends enable companies to drive out unnecessary expenses and optimize. In addition, keeping its thrust on waste reduction and sustainability not only makes it more economical but also strengthens its brand identity and enables it to be in alignment with evolving environmental legislation. Implementing these approaches, backed by industry best practices and technical know-how, will enable organizations to manage their issues more efficiently and position themselves for long-term prosperity.</w:t>
      </w:r>
    </w:p>
    <w:p w14:paraId="2FACFC04">
      <w:pPr>
        <w:keepNext w:val="0"/>
        <w:keepLines w:val="0"/>
        <w:widowControl/>
        <w:numPr>
          <w:ilvl w:val="0"/>
          <w:numId w:val="0"/>
        </w:numPr>
        <w:suppressLineNumbers w:val="0"/>
        <w:spacing w:before="0" w:beforeAutospacing="1" w:after="0" w:afterAutospacing="1" w:line="480" w:lineRule="auto"/>
        <w:ind w:leftChars="0"/>
        <w:jc w:val="center"/>
        <w:rPr>
          <w:rFonts w:hint="default" w:ascii="Calibri" w:hAnsi="Calibri" w:cs="Calibri"/>
          <w:b/>
          <w:bCs/>
          <w:sz w:val="28"/>
          <w:szCs w:val="28"/>
          <w:lang w:val="en-US"/>
        </w:rPr>
      </w:pPr>
    </w:p>
    <w:p w14:paraId="5B67C59D">
      <w:pPr>
        <w:keepNext w:val="0"/>
        <w:keepLines w:val="0"/>
        <w:widowControl/>
        <w:numPr>
          <w:ilvl w:val="0"/>
          <w:numId w:val="0"/>
        </w:numPr>
        <w:suppressLineNumbers w:val="0"/>
        <w:spacing w:before="0" w:beforeAutospacing="1" w:after="0" w:afterAutospacing="1" w:line="480" w:lineRule="auto"/>
        <w:ind w:leftChars="0"/>
        <w:jc w:val="center"/>
        <w:rPr>
          <w:rFonts w:hint="default" w:ascii="Calibri" w:hAnsi="Calibri" w:cs="Calibri"/>
          <w:b/>
          <w:bCs/>
          <w:sz w:val="28"/>
          <w:szCs w:val="28"/>
          <w:lang w:val="en-US"/>
        </w:rPr>
      </w:pPr>
    </w:p>
    <w:p w14:paraId="03D10933">
      <w:pPr>
        <w:keepNext w:val="0"/>
        <w:keepLines w:val="0"/>
        <w:widowControl/>
        <w:numPr>
          <w:ilvl w:val="0"/>
          <w:numId w:val="0"/>
        </w:numPr>
        <w:suppressLineNumbers w:val="0"/>
        <w:spacing w:before="0" w:beforeAutospacing="1" w:after="0" w:afterAutospacing="1" w:line="480" w:lineRule="auto"/>
        <w:ind w:leftChars="0"/>
        <w:jc w:val="center"/>
        <w:rPr>
          <w:rFonts w:hint="default" w:ascii="Calibri" w:hAnsi="Calibri" w:cs="Calibri"/>
          <w:b/>
          <w:bCs/>
          <w:sz w:val="28"/>
          <w:szCs w:val="28"/>
          <w:lang w:val="en-US"/>
        </w:rPr>
      </w:pPr>
    </w:p>
    <w:p w14:paraId="27331CB4">
      <w:pPr>
        <w:keepNext w:val="0"/>
        <w:keepLines w:val="0"/>
        <w:widowControl/>
        <w:numPr>
          <w:ilvl w:val="0"/>
          <w:numId w:val="0"/>
        </w:numPr>
        <w:suppressLineNumbers w:val="0"/>
        <w:spacing w:before="0" w:beforeAutospacing="1" w:after="0" w:afterAutospacing="1" w:line="480" w:lineRule="auto"/>
        <w:ind w:leftChars="0"/>
        <w:jc w:val="center"/>
        <w:rPr>
          <w:rFonts w:hint="default" w:ascii="Calibri" w:hAnsi="Calibri" w:cs="Calibri"/>
          <w:b/>
          <w:bCs/>
          <w:sz w:val="28"/>
          <w:szCs w:val="28"/>
          <w:lang w:val="en-US"/>
        </w:rPr>
      </w:pPr>
    </w:p>
    <w:p w14:paraId="79E1F0B8">
      <w:pPr>
        <w:keepNext w:val="0"/>
        <w:keepLines w:val="0"/>
        <w:widowControl/>
        <w:numPr>
          <w:ilvl w:val="0"/>
          <w:numId w:val="0"/>
        </w:numPr>
        <w:suppressLineNumbers w:val="0"/>
        <w:spacing w:before="0" w:beforeAutospacing="1" w:after="0" w:afterAutospacing="1" w:line="480" w:lineRule="auto"/>
        <w:ind w:leftChars="0"/>
        <w:jc w:val="center"/>
        <w:rPr>
          <w:rFonts w:hint="default" w:ascii="Calibri" w:hAnsi="Calibri" w:cs="Calibri"/>
          <w:b/>
          <w:bCs/>
          <w:sz w:val="28"/>
          <w:szCs w:val="28"/>
          <w:lang w:val="en-US"/>
        </w:rPr>
      </w:pPr>
    </w:p>
    <w:p w14:paraId="22B9736F">
      <w:pPr>
        <w:keepNext w:val="0"/>
        <w:keepLines w:val="0"/>
        <w:widowControl/>
        <w:numPr>
          <w:ilvl w:val="0"/>
          <w:numId w:val="0"/>
        </w:numPr>
        <w:suppressLineNumbers w:val="0"/>
        <w:spacing w:before="0" w:beforeAutospacing="1" w:after="0" w:afterAutospacing="1" w:line="480" w:lineRule="auto"/>
        <w:ind w:leftChars="0"/>
        <w:jc w:val="center"/>
        <w:rPr>
          <w:rFonts w:hint="default" w:ascii="Calibri" w:hAnsi="Calibri" w:cs="Calibri"/>
          <w:b/>
          <w:bCs/>
          <w:sz w:val="28"/>
          <w:szCs w:val="28"/>
          <w:lang w:val="en-US"/>
        </w:rPr>
      </w:pPr>
      <w:r>
        <w:rPr>
          <w:rFonts w:hint="default" w:ascii="Calibri" w:hAnsi="Calibri" w:cs="Calibri"/>
          <w:b/>
          <w:bCs/>
          <w:sz w:val="28"/>
          <w:szCs w:val="28"/>
          <w:lang w:val="en-US"/>
        </w:rPr>
        <w:t>References</w:t>
      </w:r>
    </w:p>
    <w:p w14:paraId="4D7BF0E2">
      <w:pPr>
        <w:keepNext w:val="0"/>
        <w:keepLines w:val="0"/>
        <w:widowControl/>
        <w:numPr>
          <w:ilvl w:val="0"/>
          <w:numId w:val="5"/>
        </w:numPr>
        <w:suppressLineNumbers w:val="0"/>
        <w:tabs>
          <w:tab w:val="clear" w:pos="425"/>
        </w:tabs>
        <w:spacing w:before="0" w:beforeAutospacing="1" w:after="0" w:afterAutospacing="1" w:line="480" w:lineRule="auto"/>
        <w:ind w:left="425" w:leftChars="0" w:hanging="425" w:firstLineChars="0"/>
        <w:jc w:val="left"/>
        <w:rPr>
          <w:rFonts w:hint="default" w:ascii="Calibri" w:hAnsi="Calibri" w:cs="Calibri"/>
          <w:sz w:val="22"/>
          <w:szCs w:val="22"/>
          <w:lang w:val="en-US"/>
        </w:rPr>
      </w:pPr>
      <w:r>
        <w:rPr>
          <w:rFonts w:hint="default" w:ascii="Calibri" w:hAnsi="Calibri" w:eastAsia="Calibri" w:cs="Calibri"/>
          <w:i w:val="0"/>
          <w:iCs w:val="0"/>
          <w:caps w:val="0"/>
          <w:spacing w:val="0"/>
          <w:sz w:val="22"/>
          <w:szCs w:val="22"/>
          <w:shd w:val="clear" w:fill="FFFFFF"/>
          <w:vertAlign w:val="baseline"/>
          <w:lang w:val="en-US"/>
        </w:rPr>
        <w:t xml:space="preserve">Dataset: </w:t>
      </w:r>
      <w:r>
        <w:rPr>
          <w:rFonts w:hint="default" w:ascii="Calibri" w:hAnsi="Calibri" w:eastAsia="Calibri" w:cs="Calibri"/>
          <w:i w:val="0"/>
          <w:iCs w:val="0"/>
          <w:caps w:val="0"/>
          <w:spacing w:val="0"/>
          <w:sz w:val="22"/>
          <w:szCs w:val="22"/>
          <w:shd w:val="clear" w:fill="FFFFFF"/>
          <w:vertAlign w:val="baseline"/>
        </w:rPr>
        <w:fldChar w:fldCharType="begin"/>
      </w:r>
      <w:r>
        <w:rPr>
          <w:rFonts w:hint="default" w:ascii="Calibri" w:hAnsi="Calibri" w:eastAsia="Calibri" w:cs="Calibri"/>
          <w:i w:val="0"/>
          <w:iCs w:val="0"/>
          <w:caps w:val="0"/>
          <w:spacing w:val="0"/>
          <w:sz w:val="22"/>
          <w:szCs w:val="22"/>
          <w:shd w:val="clear" w:fill="FFFFFF"/>
          <w:vertAlign w:val="baseline"/>
        </w:rPr>
        <w:instrText xml:space="preserve"> HYPERLINK "https://nam04.safelinks.protection.outlook.com/?url=https://query.data.world/s/v4egymxl2h5tzpxyetlkmnzdcivuli?dws=00000&amp;data=05|02|tshaik231@my.trine.edu|6268e10e94a2427e149c08dd2feca482|4fce493f17434d33bdec79e288863c19|0|0|638719415601957644|Unknown|TWFpbGZsb3d8eyJFbXB0eU1hcGkiOnRydWUsIlYiOiIwLjAuMDAwMCIsIlAiOiJXaW4zMiIsIkFOIjoiTWFpbCIsIldUIjoyfQ==|0|||&amp;sdata=N2JB30oiwVfEtemBkfM9Z0z17lcKri5ZVM6HrDlTFJY=&amp;reserved=0" \o "Original URL: https://query.data.world/s/v4egymxl2h5tzpxyetlkmnzdcivuli?dws=00000. Click or tap if you trust this link." \t "https://outlook.office365.com/mail/id/_blank" </w:instrText>
      </w:r>
      <w:r>
        <w:rPr>
          <w:rFonts w:hint="default" w:ascii="Calibri" w:hAnsi="Calibri" w:eastAsia="Calibri" w:cs="Calibri"/>
          <w:i w:val="0"/>
          <w:iCs w:val="0"/>
          <w:caps w:val="0"/>
          <w:spacing w:val="0"/>
          <w:sz w:val="22"/>
          <w:szCs w:val="22"/>
          <w:shd w:val="clear" w:fill="FFFFFF"/>
          <w:vertAlign w:val="baseline"/>
        </w:rPr>
        <w:fldChar w:fldCharType="separate"/>
      </w:r>
      <w:r>
        <w:rPr>
          <w:rStyle w:val="10"/>
          <w:rFonts w:hint="default" w:ascii="Calibri" w:hAnsi="Calibri" w:eastAsia="Calibri" w:cs="Calibri"/>
          <w:i w:val="0"/>
          <w:iCs w:val="0"/>
          <w:caps w:val="0"/>
          <w:spacing w:val="0"/>
          <w:sz w:val="22"/>
          <w:szCs w:val="22"/>
          <w:shd w:val="clear" w:fill="FFFFFF"/>
          <w:vertAlign w:val="baseline"/>
        </w:rPr>
        <w:t>https://query.data.world/s/v4egymxl2h5tzpxyetlkmnzdcivuli?dws=00000</w:t>
      </w:r>
      <w:r>
        <w:rPr>
          <w:rFonts w:hint="default" w:ascii="Calibri" w:hAnsi="Calibri" w:eastAsia="Calibri" w:cs="Calibri"/>
          <w:i w:val="0"/>
          <w:iCs w:val="0"/>
          <w:caps w:val="0"/>
          <w:spacing w:val="0"/>
          <w:sz w:val="22"/>
          <w:szCs w:val="22"/>
          <w:shd w:val="clear" w:fill="FFFFFF"/>
          <w:vertAlign w:val="baseline"/>
        </w:rPr>
        <w:fldChar w:fldCharType="end"/>
      </w:r>
    </w:p>
    <w:p w14:paraId="325676C2">
      <w:pPr>
        <w:keepNext w:val="0"/>
        <w:keepLines w:val="0"/>
        <w:widowControl/>
        <w:numPr>
          <w:ilvl w:val="0"/>
          <w:numId w:val="5"/>
        </w:numPr>
        <w:suppressLineNumbers w:val="0"/>
        <w:tabs>
          <w:tab w:val="clear" w:pos="425"/>
        </w:tabs>
        <w:spacing w:before="0" w:beforeAutospacing="1" w:after="0" w:afterAutospacing="1" w:line="480" w:lineRule="auto"/>
        <w:ind w:left="425" w:leftChars="0" w:hanging="425" w:firstLineChars="0"/>
        <w:jc w:val="left"/>
        <w:rPr>
          <w:rFonts w:hint="default" w:ascii="Calibri" w:hAnsi="Calibri" w:cs="Calibri"/>
          <w:sz w:val="22"/>
          <w:szCs w:val="22"/>
          <w:lang w:val="en-US"/>
        </w:rPr>
      </w:pPr>
      <w:r>
        <w:rPr>
          <w:rFonts w:hint="default" w:ascii="Calibri" w:hAnsi="Calibri" w:eastAsia="SimSun" w:cs="Calibri"/>
          <w:sz w:val="22"/>
          <w:szCs w:val="22"/>
          <w:lang w:val="en-US"/>
        </w:rPr>
        <w:t>C</w:t>
      </w:r>
      <w:r>
        <w:rPr>
          <w:rFonts w:hint="default" w:ascii="Calibri" w:hAnsi="Calibri" w:eastAsia="SimSun" w:cs="Calibri"/>
          <w:sz w:val="22"/>
          <w:szCs w:val="22"/>
        </w:rPr>
        <w:t xml:space="preserve">hristopher, M. (2016). </w:t>
      </w:r>
      <w:r>
        <w:rPr>
          <w:rStyle w:val="7"/>
          <w:rFonts w:hint="default" w:ascii="Calibri" w:hAnsi="Calibri" w:eastAsia="SimSun" w:cs="Calibri"/>
          <w:sz w:val="22"/>
          <w:szCs w:val="22"/>
        </w:rPr>
        <w:t>Logistics &amp; Supply Chain Management</w:t>
      </w:r>
      <w:r>
        <w:rPr>
          <w:rFonts w:hint="default" w:ascii="Calibri" w:hAnsi="Calibri" w:eastAsia="SimSun" w:cs="Calibri"/>
          <w:sz w:val="22"/>
          <w:szCs w:val="22"/>
        </w:rPr>
        <w:t>. Pearson.</w:t>
      </w:r>
    </w:p>
    <w:p w14:paraId="516D8026">
      <w:pPr>
        <w:keepNext w:val="0"/>
        <w:keepLines w:val="0"/>
        <w:widowControl/>
        <w:numPr>
          <w:ilvl w:val="0"/>
          <w:numId w:val="5"/>
        </w:numPr>
        <w:suppressLineNumbers w:val="0"/>
        <w:tabs>
          <w:tab w:val="clear" w:pos="425"/>
        </w:tabs>
        <w:spacing w:before="0" w:beforeAutospacing="1" w:after="0" w:afterAutospacing="1" w:line="480" w:lineRule="auto"/>
        <w:ind w:left="425" w:leftChars="0" w:hanging="425" w:firstLineChars="0"/>
        <w:jc w:val="left"/>
        <w:rPr>
          <w:rFonts w:hint="default" w:ascii="Calibri" w:hAnsi="Calibri" w:cs="Calibri"/>
          <w:sz w:val="22"/>
          <w:szCs w:val="22"/>
          <w:lang w:val="en-US"/>
        </w:rPr>
      </w:pPr>
      <w:r>
        <w:rPr>
          <w:rFonts w:hint="default" w:ascii="Calibri" w:hAnsi="Calibri" w:eastAsia="SimSun" w:cs="Calibri"/>
          <w:sz w:val="22"/>
          <w:szCs w:val="22"/>
        </w:rPr>
        <w:t xml:space="preserve">Richards, G. (2017). </w:t>
      </w:r>
      <w:r>
        <w:rPr>
          <w:rStyle w:val="7"/>
          <w:rFonts w:hint="default" w:ascii="Calibri" w:hAnsi="Calibri" w:eastAsia="SimSun" w:cs="Calibri"/>
          <w:sz w:val="22"/>
          <w:szCs w:val="22"/>
        </w:rPr>
        <w:t>Warehouse Management: A Complete Guide to Improving Efficiency and Minimizing Costs in the Modern Warehouse</w:t>
      </w:r>
      <w:r>
        <w:rPr>
          <w:rFonts w:hint="default" w:ascii="Calibri" w:hAnsi="Calibri" w:eastAsia="SimSun" w:cs="Calibri"/>
          <w:sz w:val="22"/>
          <w:szCs w:val="22"/>
        </w:rPr>
        <w:t>. Kogan Page.</w:t>
      </w:r>
    </w:p>
    <w:p w14:paraId="783F6ADC">
      <w:pPr>
        <w:keepNext w:val="0"/>
        <w:keepLines w:val="0"/>
        <w:widowControl/>
        <w:numPr>
          <w:ilvl w:val="0"/>
          <w:numId w:val="5"/>
        </w:numPr>
        <w:suppressLineNumbers w:val="0"/>
        <w:tabs>
          <w:tab w:val="clear" w:pos="425"/>
        </w:tabs>
        <w:spacing w:before="0" w:beforeAutospacing="1" w:after="0" w:afterAutospacing="1" w:line="480" w:lineRule="auto"/>
        <w:ind w:left="425" w:leftChars="0" w:hanging="425" w:firstLineChars="0"/>
        <w:jc w:val="left"/>
        <w:rPr>
          <w:rFonts w:hint="default" w:ascii="Calibri" w:hAnsi="Calibri" w:cs="Calibri"/>
          <w:sz w:val="22"/>
          <w:szCs w:val="22"/>
          <w:lang w:val="en-US"/>
        </w:rPr>
      </w:pPr>
      <w:r>
        <w:rPr>
          <w:rFonts w:hint="default" w:ascii="Calibri" w:hAnsi="Calibri" w:eastAsia="SimSun" w:cs="Calibri"/>
          <w:sz w:val="22"/>
          <w:szCs w:val="22"/>
        </w:rPr>
        <w:t xml:space="preserve">Monczka, R. M., Handfield, R. B., Giunipero, L. C., &amp; Patterson, J. L. (2020). </w:t>
      </w:r>
      <w:r>
        <w:rPr>
          <w:rStyle w:val="7"/>
          <w:rFonts w:hint="default" w:ascii="Calibri" w:hAnsi="Calibri" w:eastAsia="SimSun" w:cs="Calibri"/>
          <w:sz w:val="22"/>
          <w:szCs w:val="22"/>
        </w:rPr>
        <w:t>Purchasing and Supply Chain Management</w:t>
      </w:r>
      <w:r>
        <w:rPr>
          <w:rFonts w:hint="default" w:ascii="Calibri" w:hAnsi="Calibri" w:eastAsia="SimSun" w:cs="Calibri"/>
          <w:sz w:val="22"/>
          <w:szCs w:val="22"/>
        </w:rPr>
        <w:t>. Cengage Learning.</w:t>
      </w:r>
    </w:p>
    <w:p w14:paraId="4D6D7843">
      <w:pPr>
        <w:keepNext w:val="0"/>
        <w:keepLines w:val="0"/>
        <w:widowControl/>
        <w:numPr>
          <w:ilvl w:val="0"/>
          <w:numId w:val="5"/>
        </w:numPr>
        <w:suppressLineNumbers w:val="0"/>
        <w:tabs>
          <w:tab w:val="clear" w:pos="425"/>
        </w:tabs>
        <w:spacing w:before="0" w:beforeAutospacing="1" w:after="0" w:afterAutospacing="1" w:line="480" w:lineRule="auto"/>
        <w:ind w:left="425" w:leftChars="0" w:hanging="425" w:firstLineChars="0"/>
        <w:jc w:val="left"/>
        <w:rPr>
          <w:rFonts w:hint="default" w:ascii="Calibri" w:hAnsi="Calibri" w:cs="Calibri"/>
          <w:sz w:val="22"/>
          <w:szCs w:val="22"/>
          <w:lang w:val="en-US"/>
        </w:rPr>
      </w:pPr>
      <w:r>
        <w:rPr>
          <w:rFonts w:hint="default" w:ascii="Calibri" w:hAnsi="Calibri" w:eastAsia="SimSun" w:cs="Calibri"/>
          <w:sz w:val="22"/>
          <w:szCs w:val="22"/>
        </w:rPr>
        <w:t xml:space="preserve">Schwab, K. (2017). </w:t>
      </w:r>
      <w:r>
        <w:rPr>
          <w:rStyle w:val="7"/>
          <w:rFonts w:hint="default" w:ascii="Calibri" w:hAnsi="Calibri" w:eastAsia="SimSun" w:cs="Calibri"/>
          <w:sz w:val="22"/>
          <w:szCs w:val="22"/>
        </w:rPr>
        <w:t>The Fourth Industrial Revolution</w:t>
      </w:r>
      <w:r>
        <w:rPr>
          <w:rFonts w:hint="default" w:ascii="Calibri" w:hAnsi="Calibri" w:eastAsia="SimSun" w:cs="Calibri"/>
          <w:sz w:val="22"/>
          <w:szCs w:val="22"/>
        </w:rPr>
        <w:t>. Crown Business.</w:t>
      </w:r>
    </w:p>
    <w:p w14:paraId="29B97D40">
      <w:pPr>
        <w:keepNext w:val="0"/>
        <w:keepLines w:val="0"/>
        <w:widowControl/>
        <w:numPr>
          <w:ilvl w:val="0"/>
          <w:numId w:val="5"/>
        </w:numPr>
        <w:suppressLineNumbers w:val="0"/>
        <w:tabs>
          <w:tab w:val="clear" w:pos="425"/>
        </w:tabs>
        <w:spacing w:before="0" w:beforeAutospacing="1" w:after="0" w:afterAutospacing="1" w:line="480" w:lineRule="auto"/>
        <w:ind w:left="425" w:leftChars="0" w:hanging="425" w:firstLineChars="0"/>
        <w:jc w:val="left"/>
        <w:rPr>
          <w:rFonts w:hint="default" w:ascii="Calibri" w:hAnsi="Calibri" w:cs="Calibri"/>
          <w:sz w:val="22"/>
          <w:szCs w:val="22"/>
          <w:lang w:val="en-US"/>
        </w:rPr>
      </w:pPr>
      <w:r>
        <w:rPr>
          <w:rFonts w:hint="default" w:ascii="Calibri" w:hAnsi="Calibri" w:eastAsia="SimSun" w:cs="Calibri"/>
          <w:sz w:val="22"/>
          <w:szCs w:val="22"/>
        </w:rPr>
        <w:t xml:space="preserve">Grant, D. B., Trautrims, A., &amp; Wong, C. Y. (2019). </w:t>
      </w:r>
      <w:r>
        <w:rPr>
          <w:rStyle w:val="7"/>
          <w:rFonts w:hint="default" w:ascii="Calibri" w:hAnsi="Calibri" w:eastAsia="SimSun" w:cs="Calibri"/>
          <w:sz w:val="22"/>
          <w:szCs w:val="22"/>
        </w:rPr>
        <w:t>Sustainable Logistics and Supply Chain Management</w:t>
      </w:r>
      <w:r>
        <w:rPr>
          <w:rFonts w:hint="default" w:ascii="Calibri" w:hAnsi="Calibri" w:eastAsia="SimSun" w:cs="Calibri"/>
          <w:sz w:val="22"/>
          <w:szCs w:val="22"/>
        </w:rPr>
        <w:t>. Kogan Page.</w:t>
      </w:r>
    </w:p>
    <w:p w14:paraId="782BC9F2">
      <w:pPr>
        <w:keepNext w:val="0"/>
        <w:keepLines w:val="0"/>
        <w:widowControl/>
        <w:numPr>
          <w:ilvl w:val="0"/>
          <w:numId w:val="5"/>
        </w:numPr>
        <w:suppressLineNumbers w:val="0"/>
        <w:tabs>
          <w:tab w:val="clear" w:pos="425"/>
        </w:tabs>
        <w:spacing w:before="0" w:beforeAutospacing="1" w:after="0" w:afterAutospacing="1" w:line="480" w:lineRule="auto"/>
        <w:ind w:left="425" w:leftChars="0" w:hanging="425" w:firstLineChars="0"/>
        <w:jc w:val="left"/>
        <w:rPr>
          <w:rFonts w:hint="default" w:ascii="Calibri" w:hAnsi="Calibri" w:cs="Calibri"/>
          <w:sz w:val="22"/>
          <w:szCs w:val="22"/>
          <w:lang w:val="en-US"/>
        </w:rPr>
      </w:pPr>
      <w:r>
        <w:rPr>
          <w:rFonts w:hint="default" w:ascii="Calibri" w:hAnsi="Calibri" w:eastAsia="SimSun" w:cs="Calibri"/>
          <w:sz w:val="22"/>
          <w:szCs w:val="22"/>
        </w:rPr>
        <w:t xml:space="preserve">Elkington, J. (2018). </w:t>
      </w:r>
      <w:r>
        <w:rPr>
          <w:rStyle w:val="7"/>
          <w:rFonts w:hint="default" w:ascii="Calibri" w:hAnsi="Calibri" w:eastAsia="SimSun" w:cs="Calibri"/>
          <w:sz w:val="22"/>
          <w:szCs w:val="22"/>
        </w:rPr>
        <w:t>Green Swans: The Coming Boom in Regenerative Capitalism</w:t>
      </w:r>
      <w:r>
        <w:rPr>
          <w:rFonts w:hint="default" w:ascii="Calibri" w:hAnsi="Calibri" w:eastAsia="SimSun" w:cs="Calibri"/>
          <w:sz w:val="22"/>
          <w:szCs w:val="22"/>
        </w:rPr>
        <w:t>. Fast Company Press.</w:t>
      </w:r>
    </w:p>
    <w:p w14:paraId="757E1C45">
      <w:pPr>
        <w:keepNext w:val="0"/>
        <w:keepLines w:val="0"/>
        <w:widowControl/>
        <w:numPr>
          <w:ilvl w:val="0"/>
          <w:numId w:val="0"/>
        </w:numPr>
        <w:suppressLineNumbers w:val="0"/>
        <w:spacing w:before="0" w:beforeAutospacing="1" w:after="0" w:afterAutospacing="1" w:line="480" w:lineRule="auto"/>
        <w:ind w:leftChars="0"/>
        <w:rPr>
          <w:rFonts w:hint="default" w:ascii="Calibri" w:hAnsi="Calibri" w:cs="Calibri"/>
          <w:sz w:val="22"/>
          <w:szCs w:val="22"/>
        </w:rPr>
      </w:pPr>
    </w:p>
    <w:p w14:paraId="2398C287">
      <w:pPr>
        <w:pStyle w:val="11"/>
        <w:keepNext w:val="0"/>
        <w:keepLines w:val="0"/>
        <w:widowControl/>
        <w:suppressLineNumbers w:val="0"/>
        <w:spacing w:before="0" w:beforeAutospacing="0" w:after="0" w:afterAutospacing="0" w:line="480" w:lineRule="auto"/>
        <w:rPr>
          <w:rFonts w:hint="default" w:ascii="Calibri" w:hAnsi="Calibri" w:cs="Calibri"/>
          <w:sz w:val="22"/>
          <w:szCs w:val="22"/>
          <w:lang w:val="en-US"/>
        </w:rPr>
      </w:pPr>
    </w:p>
    <w:sectPr>
      <w:footerReference r:id="rId5" w:type="default"/>
      <w:pgSz w:w="11906" w:h="16838"/>
      <w:pgMar w:top="1440" w:right="1440" w:bottom="1440" w:left="1440" w:header="720" w:footer="720" w:gutter="0"/>
      <w:pgNumType w:fmt="decimal"/>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haik tehmina" w:date="2025-02-15T11:59:42Z" w:initials="">
    <w:p w14:paraId="7EE7FF9D">
      <w:pPr>
        <w:pStyle w:val="6"/>
        <w:rPr>
          <w:rFonts w:hint="default"/>
          <w:lang w:val="en-US"/>
        </w:rPr>
      </w:pPr>
      <w:r>
        <w:rPr>
          <w:rFonts w:hint="default"/>
          <w:lang w:val="en-US"/>
        </w:rPr>
        <w:t>Business Problem</w:t>
      </w:r>
    </w:p>
  </w:comment>
  <w:comment w:id="1" w:author="shaik tehmina" w:date="2025-03-02T17:08:22Z" w:initials="">
    <w:p w14:paraId="2F3195B5">
      <w:pPr>
        <w:pStyle w:val="6"/>
        <w:rPr>
          <w:rFonts w:hint="default"/>
          <w:lang w:val="en-US"/>
        </w:rPr>
      </w:pPr>
      <w:r>
        <w:rPr>
          <w:rFonts w:hint="default"/>
          <w:lang w:val="en-US"/>
        </w:rPr>
        <w:t>Line chart</w:t>
      </w:r>
    </w:p>
  </w:comment>
  <w:comment w:id="2" w:author="shaik tehmina" w:date="2025-03-02T17:08:38Z" w:initials="">
    <w:p w14:paraId="1B31C1CE">
      <w:pPr>
        <w:pStyle w:val="6"/>
        <w:rPr>
          <w:rFonts w:hint="default"/>
          <w:lang w:val="en-US"/>
        </w:rPr>
      </w:pPr>
      <w:r>
        <w:rPr>
          <w:rFonts w:hint="default"/>
          <w:lang w:val="en-US"/>
        </w:rPr>
        <w:t>Stacked bar chart</w:t>
      </w:r>
    </w:p>
  </w:comment>
  <w:comment w:id="3" w:author="shaik tehmina" w:date="2025-03-02T17:08:57Z" w:initials="">
    <w:p w14:paraId="77EC9F00">
      <w:pPr>
        <w:pStyle w:val="6"/>
        <w:rPr>
          <w:rFonts w:hint="default"/>
          <w:lang w:val="en-US"/>
        </w:rPr>
      </w:pPr>
      <w:r>
        <w:rPr>
          <w:rFonts w:hint="default"/>
          <w:lang w:val="en-US"/>
        </w:rPr>
        <w:t>Stacked area chart</w:t>
      </w:r>
    </w:p>
  </w:comment>
  <w:comment w:id="4" w:author="shaik tehmina" w:date="2025-03-02T17:09:46Z" w:initials="">
    <w:p w14:paraId="106221CC">
      <w:pPr>
        <w:pStyle w:val="6"/>
        <w:rPr>
          <w:rFonts w:hint="default"/>
          <w:lang w:val="en-US"/>
        </w:rPr>
      </w:pPr>
      <w:r>
        <w:rPr>
          <w:rFonts w:hint="default"/>
          <w:lang w:val="en-US"/>
        </w:rPr>
        <w:t>Bar chart</w:t>
      </w:r>
    </w:p>
  </w:comment>
  <w:comment w:id="5" w:author="shaik tehmina" w:date="2025-03-02T17:10:05Z" w:initials="">
    <w:p w14:paraId="3A97442E">
      <w:pPr>
        <w:pStyle w:val="6"/>
        <w:rPr>
          <w:rFonts w:hint="default"/>
          <w:lang w:val="en-US"/>
        </w:rPr>
      </w:pPr>
      <w:r>
        <w:rPr>
          <w:rFonts w:hint="default"/>
          <w:lang w:val="en-US"/>
        </w:rPr>
        <w:t>Bar chart</w:t>
      </w:r>
    </w:p>
  </w:comment>
  <w:comment w:id="6" w:author="shaik tehmina" w:date="2025-03-02T17:10:17Z" w:initials="">
    <w:p w14:paraId="4F9E40FF">
      <w:pPr>
        <w:pStyle w:val="6"/>
        <w:rPr>
          <w:rFonts w:hint="default"/>
          <w:lang w:val="en-US"/>
        </w:rPr>
      </w:pPr>
      <w:r>
        <w:rPr>
          <w:rFonts w:hint="default"/>
          <w:lang w:val="en-US"/>
        </w:rPr>
        <w:t>Tree map</w:t>
      </w:r>
    </w:p>
  </w:comment>
  <w:comment w:id="7" w:author="shaik tehmina" w:date="2025-03-02T17:11:08Z" w:initials="">
    <w:p w14:paraId="623EE85C">
      <w:pPr>
        <w:pStyle w:val="6"/>
        <w:rPr>
          <w:rFonts w:hint="default"/>
          <w:lang w:val="en-US"/>
        </w:rPr>
      </w:pPr>
      <w:r>
        <w:rPr>
          <w:rFonts w:hint="default"/>
          <w:lang w:val="en-US"/>
        </w:rPr>
        <w:t>Story</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EE7FF9D" w15:done="0"/>
  <w15:commentEx w15:paraId="2F3195B5" w15:done="0"/>
  <w15:commentEx w15:paraId="1B31C1CE" w15:done="0"/>
  <w15:commentEx w15:paraId="77EC9F00" w15:done="0"/>
  <w15:commentEx w15:paraId="106221CC" w15:done="0"/>
  <w15:commentEx w15:paraId="3A97442E" w15:done="0"/>
  <w15:commentEx w15:paraId="4F9E40FF" w15:done="0"/>
  <w15:commentEx w15:paraId="623EE85C"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bleau Bold">
    <w:altName w:val="Segoe Print"/>
    <w:panose1 w:val="00000000000000000000"/>
    <w:charset w:val="00"/>
    <w:family w:val="auto"/>
    <w:pitch w:val="default"/>
    <w:sig w:usb0="00000000" w:usb1="00000000" w:usb2="00000000" w:usb3="00000000" w:csb0="00000000" w:csb1="00000000"/>
  </w:font>
  <w:font w:name="Open Sans">
    <w:altName w:val="Times New Roman"/>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770171">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95ED58">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4895ED58">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F20D10"/>
    <w:multiLevelType w:val="singleLevel"/>
    <w:tmpl w:val="83F20D10"/>
    <w:lvl w:ilvl="0" w:tentative="0">
      <w:start w:val="1"/>
      <w:numFmt w:val="upperRoman"/>
      <w:lvlText w:val="%1."/>
      <w:lvlJc w:val="left"/>
      <w:pPr>
        <w:tabs>
          <w:tab w:val="left" w:pos="425"/>
        </w:tabs>
        <w:ind w:left="425" w:leftChars="0" w:hanging="425" w:firstLineChars="0"/>
      </w:pPr>
      <w:rPr>
        <w:rFonts w:hint="default"/>
      </w:rPr>
    </w:lvl>
  </w:abstractNum>
  <w:abstractNum w:abstractNumId="1">
    <w:nsid w:val="A02EAFA7"/>
    <w:multiLevelType w:val="singleLevel"/>
    <w:tmpl w:val="A02EAFA7"/>
    <w:lvl w:ilvl="0" w:tentative="0">
      <w:start w:val="1"/>
      <w:numFmt w:val="decimal"/>
      <w:lvlText w:val="%1)"/>
      <w:lvlJc w:val="left"/>
      <w:pPr>
        <w:tabs>
          <w:tab w:val="left" w:pos="425"/>
        </w:tabs>
        <w:ind w:left="425" w:leftChars="0" w:hanging="425" w:firstLineChars="0"/>
      </w:pPr>
      <w:rPr>
        <w:rFonts w:hint="default"/>
      </w:rPr>
    </w:lvl>
  </w:abstractNum>
  <w:abstractNum w:abstractNumId="2">
    <w:nsid w:val="E4637009"/>
    <w:multiLevelType w:val="singleLevel"/>
    <w:tmpl w:val="E46370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1DDE56CD"/>
    <w:multiLevelType w:val="singleLevel"/>
    <w:tmpl w:val="1DDE56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709B6AAD"/>
    <w:multiLevelType w:val="singleLevel"/>
    <w:tmpl w:val="709B6AAD"/>
    <w:lvl w:ilvl="0" w:tentative="0">
      <w:start w:val="1"/>
      <w:numFmt w:val="decimal"/>
      <w:lvlText w:val="%1."/>
      <w:lvlJc w:val="left"/>
      <w:pPr>
        <w:tabs>
          <w:tab w:val="left" w:pos="425"/>
        </w:tabs>
        <w:ind w:left="425" w:leftChars="0" w:hanging="425" w:firstLineChars="0"/>
      </w:pPr>
      <w:rPr>
        <w:rFonts w:hint="default"/>
      </w:rPr>
    </w:lvl>
  </w:abstractNum>
  <w:num w:numId="1">
    <w:abstractNumId w:val="2"/>
  </w:num>
  <w:num w:numId="2">
    <w:abstractNumId w:val="3"/>
  </w:num>
  <w:num w:numId="3">
    <w:abstractNumId w:val="0"/>
  </w:num>
  <w:num w:numId="4">
    <w:abstractNumId w:val="4"/>
  </w:num>
  <w:num w:numId="5">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haik tehmina">
    <w15:presenceInfo w15:providerId="WPS Office" w15:userId="32274704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D8148D5"/>
    <w:rsid w:val="004C178B"/>
    <w:rsid w:val="009C280F"/>
    <w:rsid w:val="01FC5E56"/>
    <w:rsid w:val="026540BE"/>
    <w:rsid w:val="027E0A8A"/>
    <w:rsid w:val="02C8629C"/>
    <w:rsid w:val="02F900F0"/>
    <w:rsid w:val="03F55A09"/>
    <w:rsid w:val="0403725A"/>
    <w:rsid w:val="05991349"/>
    <w:rsid w:val="063F594E"/>
    <w:rsid w:val="07AF6AAA"/>
    <w:rsid w:val="07D6476B"/>
    <w:rsid w:val="0ACB34C4"/>
    <w:rsid w:val="0D126C01"/>
    <w:rsid w:val="0D7B2DAD"/>
    <w:rsid w:val="0E98447E"/>
    <w:rsid w:val="103E4D53"/>
    <w:rsid w:val="11537B7A"/>
    <w:rsid w:val="1683077C"/>
    <w:rsid w:val="17356021"/>
    <w:rsid w:val="17455A41"/>
    <w:rsid w:val="17C901E9"/>
    <w:rsid w:val="18253AEA"/>
    <w:rsid w:val="18CA5EEA"/>
    <w:rsid w:val="1A2C607F"/>
    <w:rsid w:val="1A7806FD"/>
    <w:rsid w:val="1B3B043B"/>
    <w:rsid w:val="1B7D4727"/>
    <w:rsid w:val="1B8536B2"/>
    <w:rsid w:val="1C9A167C"/>
    <w:rsid w:val="1D027DA6"/>
    <w:rsid w:val="1EB76173"/>
    <w:rsid w:val="1EFF6567"/>
    <w:rsid w:val="1F8232BD"/>
    <w:rsid w:val="206D7DC3"/>
    <w:rsid w:val="213760C2"/>
    <w:rsid w:val="21380790"/>
    <w:rsid w:val="23385CD8"/>
    <w:rsid w:val="23551A04"/>
    <w:rsid w:val="23BA71AA"/>
    <w:rsid w:val="23E03B67"/>
    <w:rsid w:val="24B27742"/>
    <w:rsid w:val="276734B3"/>
    <w:rsid w:val="2830793F"/>
    <w:rsid w:val="28AD7F47"/>
    <w:rsid w:val="29102CE4"/>
    <w:rsid w:val="29EE1BD8"/>
    <w:rsid w:val="2C0525C8"/>
    <w:rsid w:val="2CA91A51"/>
    <w:rsid w:val="2EDC1D71"/>
    <w:rsid w:val="2EFA351F"/>
    <w:rsid w:val="330752C3"/>
    <w:rsid w:val="33716EF1"/>
    <w:rsid w:val="339F1FBF"/>
    <w:rsid w:val="33B850E7"/>
    <w:rsid w:val="34747955"/>
    <w:rsid w:val="349C315B"/>
    <w:rsid w:val="34CE04B2"/>
    <w:rsid w:val="354016EB"/>
    <w:rsid w:val="381E6620"/>
    <w:rsid w:val="38FC020D"/>
    <w:rsid w:val="393B3575"/>
    <w:rsid w:val="3A040A3F"/>
    <w:rsid w:val="3A9E2DFE"/>
    <w:rsid w:val="3B3C073C"/>
    <w:rsid w:val="3BCE7CAB"/>
    <w:rsid w:val="3BF5376E"/>
    <w:rsid w:val="3D307C72"/>
    <w:rsid w:val="3F684F93"/>
    <w:rsid w:val="40161C34"/>
    <w:rsid w:val="40915CFA"/>
    <w:rsid w:val="40C761D4"/>
    <w:rsid w:val="41535DB8"/>
    <w:rsid w:val="419A7831"/>
    <w:rsid w:val="42DF4645"/>
    <w:rsid w:val="43356124"/>
    <w:rsid w:val="44066626"/>
    <w:rsid w:val="445E033A"/>
    <w:rsid w:val="45656D25"/>
    <w:rsid w:val="46FE1B87"/>
    <w:rsid w:val="47595B54"/>
    <w:rsid w:val="4862144E"/>
    <w:rsid w:val="49C91C9A"/>
    <w:rsid w:val="4A5F1294"/>
    <w:rsid w:val="4AEB3076"/>
    <w:rsid w:val="4C88631A"/>
    <w:rsid w:val="4D25749E"/>
    <w:rsid w:val="4D2F582F"/>
    <w:rsid w:val="4D4963D8"/>
    <w:rsid w:val="4D8F494F"/>
    <w:rsid w:val="4DB91F0F"/>
    <w:rsid w:val="4E400B21"/>
    <w:rsid w:val="4E634927"/>
    <w:rsid w:val="4EC436C7"/>
    <w:rsid w:val="50F15E99"/>
    <w:rsid w:val="524306BB"/>
    <w:rsid w:val="5254009F"/>
    <w:rsid w:val="52E72E92"/>
    <w:rsid w:val="52E90593"/>
    <w:rsid w:val="534159E5"/>
    <w:rsid w:val="54866470"/>
    <w:rsid w:val="554C7F05"/>
    <w:rsid w:val="565D343D"/>
    <w:rsid w:val="565E0EBF"/>
    <w:rsid w:val="568832CF"/>
    <w:rsid w:val="56CF2477"/>
    <w:rsid w:val="56E57E9E"/>
    <w:rsid w:val="58614E0C"/>
    <w:rsid w:val="59F70726"/>
    <w:rsid w:val="5A2770C9"/>
    <w:rsid w:val="5AC558FB"/>
    <w:rsid w:val="5B2A7729"/>
    <w:rsid w:val="5B482651"/>
    <w:rsid w:val="5C037501"/>
    <w:rsid w:val="5C227DB6"/>
    <w:rsid w:val="5D5749AC"/>
    <w:rsid w:val="5D8148D5"/>
    <w:rsid w:val="5F870330"/>
    <w:rsid w:val="5FED586D"/>
    <w:rsid w:val="60BA173E"/>
    <w:rsid w:val="61310483"/>
    <w:rsid w:val="617A1B7C"/>
    <w:rsid w:val="61CB32AE"/>
    <w:rsid w:val="61E62ADF"/>
    <w:rsid w:val="625D5D97"/>
    <w:rsid w:val="626A3683"/>
    <w:rsid w:val="632A2EDF"/>
    <w:rsid w:val="64BE3ED7"/>
    <w:rsid w:val="65115EE0"/>
    <w:rsid w:val="652A5785"/>
    <w:rsid w:val="65A31BCC"/>
    <w:rsid w:val="65FB38DF"/>
    <w:rsid w:val="664177C3"/>
    <w:rsid w:val="66BD399D"/>
    <w:rsid w:val="66D36268"/>
    <w:rsid w:val="670E46A1"/>
    <w:rsid w:val="6916074D"/>
    <w:rsid w:val="69C9231B"/>
    <w:rsid w:val="6AAE3893"/>
    <w:rsid w:val="6B834B70"/>
    <w:rsid w:val="6C967C5B"/>
    <w:rsid w:val="6CE33832"/>
    <w:rsid w:val="6D2A1A28"/>
    <w:rsid w:val="6D403BCC"/>
    <w:rsid w:val="6D8433BC"/>
    <w:rsid w:val="6F3E7E0E"/>
    <w:rsid w:val="6F44559B"/>
    <w:rsid w:val="6FF137F2"/>
    <w:rsid w:val="70593DDE"/>
    <w:rsid w:val="70B93158"/>
    <w:rsid w:val="70D66C2B"/>
    <w:rsid w:val="71D05F49"/>
    <w:rsid w:val="71E87D6D"/>
    <w:rsid w:val="72DB18FF"/>
    <w:rsid w:val="74152900"/>
    <w:rsid w:val="74975458"/>
    <w:rsid w:val="75042208"/>
    <w:rsid w:val="755C4484"/>
    <w:rsid w:val="75AD719E"/>
    <w:rsid w:val="76E22F47"/>
    <w:rsid w:val="771741F2"/>
    <w:rsid w:val="78D366C6"/>
    <w:rsid w:val="78F76C86"/>
    <w:rsid w:val="78FD0B8F"/>
    <w:rsid w:val="7B005682"/>
    <w:rsid w:val="7B4E72A5"/>
    <w:rsid w:val="7CAB4B18"/>
    <w:rsid w:val="7EF52B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annotation text"/>
    <w:basedOn w:val="1"/>
    <w:qFormat/>
    <w:uiPriority w:val="0"/>
    <w:pPr>
      <w:jc w:val="left"/>
    </w:pPr>
  </w:style>
  <w:style w:type="character" w:styleId="7">
    <w:name w:val="Emphasis"/>
    <w:basedOn w:val="4"/>
    <w:qFormat/>
    <w:uiPriority w:val="0"/>
    <w:rPr>
      <w:i/>
      <w:iCs/>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qFormat/>
    <w:uiPriority w:val="0"/>
    <w:pPr>
      <w:tabs>
        <w:tab w:val="center" w:pos="4153"/>
        <w:tab w:val="right" w:pos="8306"/>
      </w:tabs>
      <w:snapToGrid w:val="0"/>
    </w:pPr>
    <w:rPr>
      <w:sz w:val="18"/>
      <w:szCs w:val="18"/>
    </w:rPr>
  </w:style>
  <w:style w:type="character" w:styleId="10">
    <w:name w:val="Hyperlink"/>
    <w:basedOn w:val="4"/>
    <w:qFormat/>
    <w:uiPriority w:val="0"/>
    <w:rPr>
      <w:color w:val="0000FF"/>
      <w:u w:val="single"/>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626</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2025-02-27T20:40:00Z</dcterms:created>
  <dc:creator>shaik tehmina</dc:creator>
  <cp:lastModifiedBy>shaik tehmina</cp:lastModifiedBy>
  <dcterms:modified xsi:type="dcterms:W3CDTF">2025-04-15T06:23:31Z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7E00BD137FDE49F08387D2AA0DA66EA1_13</vt:lpwstr>
  </property>
</Properties>
</file>