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ind w:left="144" w:right="144"/>
        <w:shd w:val="clear" w:color="auto" w:fill="0D2B4E"/>
      </w:pPr>
      <w:r>
        <w:rPr>
          <w:rFonts w:ascii="Calibri" w:hAnsi="Calibri"/>
          <w:b/>
          <w:color w:val="FFFFFF"/>
          <w:sz w:val="28"/>
        </w:rPr>
        <w:t>GENERAL CHEMISTRY II LABORATORY</w:t>
      </w:r>
    </w:p>
    <w:p>
      <w:pPr>
        <w:spacing w:before="40" w:after="80"/>
        <w:ind w:left="144" w:right="144"/>
        <w:shd w:val="clear" w:color="auto" w:fill="006D75"/>
      </w:pPr>
      <w:r>
        <w:rPr>
          <w:rFonts w:ascii="Calibri" w:hAnsi="Calibri"/>
          <w:b/>
          <w:color w:val="FFFFFF"/>
          <w:sz w:val="24"/>
        </w:rPr>
        <w:t>Reaction Kinetics and Pharmacokinetics</w:t>
      </w:r>
    </w:p>
    <w:p>
      <w:pPr>
        <w:spacing w:before="40" w:after="80"/>
        <w:ind w:left="144" w:right="144"/>
        <w:shd w:val="clear" w:color="auto" w:fill="1A6B72"/>
      </w:pPr>
      <w:r>
        <w:rPr>
          <w:rFonts w:ascii="Calibri" w:hAnsi="Calibri"/>
          <w:b/>
          <w:color w:val="FFFFFF"/>
          <w:sz w:val="21"/>
        </w:rPr>
        <w:t>Vitamin C Effervescent Tablet Dissolution Study</w:t>
      </w:r>
    </w:p>
    <w:p>
      <w:pPr>
        <w:spacing w:after="120"/>
      </w:pPr>
    </w:p>
    <w:tbl>
      <w:tblPr>
        <w:tblStyle w:val="TableGrid"/>
        <w:tblW w:type="auto" w:w="0"/>
        <w:jc w:val="center"/>
        <w:tblLook w:firstColumn="1" w:firstRow="1" w:lastColumn="0" w:lastRow="0" w:noHBand="0" w:noVBand="1" w:val="04A0"/>
      </w:tblPr>
      <w:tblGrid>
        <w:gridCol w:w="2412"/>
        <w:gridCol w:w="2412"/>
        <w:gridCol w:w="2412"/>
        <w:gridCol w:w="2412"/>
      </w:tblGrid>
      <w:tr>
        <w:trPr>
          <w:trHeight w:val="864" w:hRule="atLeast"/>
        </w:trPr>
        <w:tc>
          <w:tcPr>
            <w:tcW w:type="dxa" w:w="1728"/>
            <w:vAlign w:val="center"/>
            <w:shd w:val="clear" w:color="auto" w:fill="EDF2FB"/>
          </w:tcPr>
          <w:p>
            <w:pPr>
              <w:spacing w:before="0" w:after="0"/>
              <w:jc w:val="left"/>
            </w:pPr>
            <w:r>
              <w:rPr>
                <w:rFonts w:ascii="Calibri" w:hAnsi="Calibri"/>
                <w:b/>
                <w:i w:val="0"/>
                <w:color w:val="0D2B4E"/>
                <w:sz w:val="19"/>
              </w:rPr>
              <w:t>Name:</w:t>
            </w:r>
          </w:p>
        </w:tc>
        <w:tc>
          <w:tcPr>
            <w:tcW w:type="dxa" w:w="3024"/>
            <w:vAlign w:val="center"/>
          </w:tcPr>
          <w:p>
            <w:pPr>
              <w:spacing w:before="0" w:after="0"/>
              <w:jc w:val="center"/>
            </w:pPr>
            <w:r>
              <w:rPr>
                <w:rFonts w:ascii="Calibri" w:hAnsi="Calibri"/>
                <w:b w:val="0"/>
                <w:i w:val="0"/>
                <w:sz w:val="19"/>
              </w:rPr>
            </w:r>
          </w:p>
        </w:tc>
        <w:tc>
          <w:tcPr>
            <w:tcW w:type="dxa" w:w="1584"/>
            <w:vAlign w:val="center"/>
            <w:shd w:val="clear" w:color="auto" w:fill="EDF2FB"/>
          </w:tcPr>
          <w:p>
            <w:pPr>
              <w:spacing w:before="0" w:after="0"/>
              <w:jc w:val="left"/>
            </w:pPr>
            <w:r>
              <w:rPr>
                <w:rFonts w:ascii="Calibri" w:hAnsi="Calibri"/>
                <w:b/>
                <w:i w:val="0"/>
                <w:color w:val="0D2B4E"/>
                <w:sz w:val="19"/>
              </w:rPr>
              <w:t>Date:</w:t>
            </w:r>
          </w:p>
        </w:tc>
        <w:tc>
          <w:tcPr>
            <w:tcW w:type="dxa" w:w="3168"/>
            <w:vAlign w:val="center"/>
          </w:tcPr>
          <w:p>
            <w:pPr>
              <w:spacing w:before="0" w:after="0"/>
              <w:jc w:val="center"/>
            </w:pPr>
            <w:r>
              <w:rPr>
                <w:rFonts w:ascii="Calibri" w:hAnsi="Calibri"/>
                <w:b w:val="0"/>
                <w:i w:val="0"/>
                <w:sz w:val="19"/>
              </w:rPr>
            </w:r>
          </w:p>
        </w:tc>
      </w:tr>
      <w:tr>
        <w:trPr>
          <w:trHeight w:val="864" w:hRule="atLeast"/>
        </w:trPr>
        <w:tc>
          <w:tcPr>
            <w:tcW w:type="dxa" w:w="1728"/>
            <w:vAlign w:val="center"/>
            <w:shd w:val="clear" w:color="auto" w:fill="EDF2FB"/>
          </w:tcPr>
          <w:p>
            <w:pPr>
              <w:spacing w:before="0" w:after="0"/>
              <w:jc w:val="left"/>
            </w:pPr>
            <w:r>
              <w:rPr>
                <w:rFonts w:ascii="Calibri" w:hAnsi="Calibri"/>
                <w:b/>
                <w:i w:val="0"/>
                <w:color w:val="0D2B4E"/>
                <w:sz w:val="19"/>
              </w:rPr>
              <w:t>Lab Partner(s):</w:t>
            </w:r>
          </w:p>
        </w:tc>
        <w:tc>
          <w:tcPr>
            <w:tcW w:type="dxa" w:w="3024"/>
            <w:vAlign w:val="center"/>
          </w:tcPr>
          <w:p>
            <w:pPr>
              <w:spacing w:before="0" w:after="0"/>
              <w:jc w:val="center"/>
            </w:pPr>
            <w:r>
              <w:rPr>
                <w:rFonts w:ascii="Calibri" w:hAnsi="Calibri"/>
                <w:b w:val="0"/>
                <w:i w:val="0"/>
                <w:sz w:val="19"/>
              </w:rPr>
            </w:r>
          </w:p>
        </w:tc>
        <w:tc>
          <w:tcPr>
            <w:tcW w:type="dxa" w:w="1584"/>
            <w:vAlign w:val="center"/>
            <w:shd w:val="clear" w:color="auto" w:fill="EDF2FB"/>
          </w:tcPr>
          <w:p>
            <w:pPr>
              <w:spacing w:before="0" w:after="0"/>
              <w:jc w:val="left"/>
            </w:pPr>
            <w:r>
              <w:rPr>
                <w:rFonts w:ascii="Calibri" w:hAnsi="Calibri"/>
                <w:b/>
                <w:i w:val="0"/>
                <w:color w:val="0D2B4E"/>
                <w:sz w:val="19"/>
              </w:rPr>
              <w:t>Lab Section:</w:t>
            </w:r>
          </w:p>
        </w:tc>
        <w:tc>
          <w:tcPr>
            <w:tcW w:type="dxa" w:w="3168"/>
            <w:vAlign w:val="center"/>
          </w:tcPr>
          <w:p>
            <w:pPr>
              <w:spacing w:before="0" w:after="0"/>
              <w:jc w:val="center"/>
            </w:pPr>
            <w:r>
              <w:rPr>
                <w:rFonts w:ascii="Calibri" w:hAnsi="Calibri"/>
                <w:b w:val="0"/>
                <w:i w:val="0"/>
                <w:sz w:val="19"/>
              </w:rPr>
            </w:r>
          </w:p>
        </w:tc>
      </w:tr>
      <w:tr>
        <w:trPr>
          <w:trHeight w:val="864" w:hRule="atLeast"/>
        </w:trPr>
        <w:tc>
          <w:tcPr>
            <w:tcW w:type="dxa" w:w="1728"/>
            <w:vAlign w:val="center"/>
            <w:shd w:val="clear" w:color="auto" w:fill="EDF2FB"/>
          </w:tcPr>
          <w:p>
            <w:pPr>
              <w:spacing w:before="0" w:after="0"/>
              <w:jc w:val="left"/>
            </w:pPr>
            <w:r>
              <w:rPr>
                <w:rFonts w:ascii="Calibri" w:hAnsi="Calibri"/>
                <w:b/>
                <w:i w:val="0"/>
                <w:color w:val="0D2B4E"/>
                <w:sz w:val="19"/>
              </w:rPr>
              <w:t>Course:</w:t>
            </w:r>
          </w:p>
        </w:tc>
        <w:tc>
          <w:tcPr>
            <w:tcW w:type="dxa" w:w="3024"/>
            <w:vAlign w:val="center"/>
          </w:tcPr>
          <w:p>
            <w:pPr>
              <w:spacing w:before="0" w:after="0"/>
              <w:jc w:val="center"/>
            </w:pPr>
            <w:r>
              <w:rPr>
                <w:rFonts w:ascii="Calibri" w:hAnsi="Calibri"/>
                <w:b w:val="0"/>
                <w:i w:val="0"/>
                <w:sz w:val="19"/>
              </w:rPr>
            </w:r>
          </w:p>
        </w:tc>
        <w:tc>
          <w:tcPr>
            <w:tcW w:type="dxa" w:w="1584"/>
            <w:vAlign w:val="center"/>
            <w:shd w:val="clear" w:color="auto" w:fill="EDF2FB"/>
          </w:tcPr>
          <w:p>
            <w:pPr>
              <w:spacing w:before="0" w:after="0"/>
              <w:jc w:val="left"/>
            </w:pPr>
            <w:r>
              <w:rPr>
                <w:rFonts w:ascii="Calibri" w:hAnsi="Calibri"/>
                <w:b/>
                <w:i w:val="0"/>
                <w:color w:val="0D2B4E"/>
                <w:sz w:val="19"/>
              </w:rPr>
              <w:t>Instructor:</w:t>
            </w:r>
          </w:p>
        </w:tc>
        <w:tc>
          <w:tcPr>
            <w:tcW w:type="dxa" w:w="3168"/>
            <w:vAlign w:val="center"/>
          </w:tcPr>
          <w:p>
            <w:pPr>
              <w:spacing w:before="0" w:after="0"/>
              <w:jc w:val="center"/>
            </w:pPr>
            <w:r>
              <w:rPr>
                <w:rFonts w:ascii="Calibri" w:hAnsi="Calibri"/>
                <w:b w:val="0"/>
                <w:i w:val="0"/>
                <w:sz w:val="19"/>
              </w:rPr>
            </w:r>
          </w:p>
        </w:tc>
      </w:tr>
    </w:tbl>
    <w:p>
      <w:pPr>
        <w:spacing w:before="200" w:after="40"/>
      </w:pPr>
      <w:r>
        <w:rPr>
          <w:rFonts w:ascii="Calibri" w:hAnsi="Calibri"/>
          <w:b/>
          <w:color w:val="006D75"/>
          <w:sz w:val="21"/>
        </w:rPr>
        <w:t>Learning Objectives</w:t>
      </w:r>
    </w:p>
    <w:p>
      <w:pPr>
        <w:pStyle w:val="ListBullet"/>
        <w:spacing w:before="40" w:after="40"/>
        <w:ind w:left="317"/>
      </w:pPr>
      <w:r>
        <w:rPr>
          <w:rFonts w:ascii="Calibri" w:hAnsi="Calibri"/>
          <w:b w:val="0"/>
          <w:sz w:val="19"/>
        </w:rPr>
        <w:t>Apply collision theory to explain how surface area, temperature, and environmental pH affect reaction rate.</w:t>
      </w:r>
    </w:p>
    <w:p>
      <w:pPr>
        <w:pStyle w:val="ListBullet"/>
        <w:spacing w:before="40" w:after="40"/>
        <w:ind w:left="317"/>
      </w:pPr>
      <w:r>
        <w:rPr>
          <w:rFonts w:ascii="Calibri" w:hAnsi="Calibri"/>
          <w:b w:val="0"/>
          <w:sz w:val="19"/>
        </w:rPr>
        <w:t>Collect quantitative kinetics data across three controlled experimental variables.</w:t>
      </w:r>
    </w:p>
    <w:p>
      <w:pPr>
        <w:pStyle w:val="ListBullet"/>
        <w:spacing w:before="40" w:after="40"/>
        <w:ind w:left="317"/>
      </w:pPr>
      <w:r>
        <w:rPr>
          <w:rFonts w:ascii="Calibri" w:hAnsi="Calibri"/>
          <w:b w:val="0"/>
          <w:sz w:val="19"/>
        </w:rPr>
        <w:t>Observe and explain why the same tablet behaves differently in acidic, neutral, and basic environments.</w:t>
      </w:r>
    </w:p>
    <w:p>
      <w:pPr>
        <w:pStyle w:val="ListBullet"/>
        <w:spacing w:before="40" w:after="40"/>
        <w:ind w:left="317"/>
      </w:pPr>
      <w:r>
        <w:rPr>
          <w:rFonts w:ascii="Calibri" w:hAnsi="Calibri"/>
          <w:b w:val="0"/>
          <w:sz w:val="19"/>
        </w:rPr>
        <w:t>Connect chemistry data to clinical pharmacokinetics: drug dissolution, GI tract pH, and bioavailability.</w:t>
      </w:r>
    </w:p>
    <w:p>
      <w:pPr>
        <w:pStyle w:val="ListBullet"/>
        <w:spacing w:before="40" w:after="40"/>
        <w:ind w:left="317"/>
      </w:pPr>
      <w:r>
        <w:rPr>
          <w:rFonts w:ascii="Calibri" w:hAnsi="Calibri"/>
          <w:b w:val="0"/>
          <w:sz w:val="19"/>
        </w:rPr>
        <w:t>Interpret experimental trends and identify sources of error using evidence-based reasoning.</w:t>
      </w:r>
    </w:p>
    <w:p>
      <w:pPr>
        <w:spacing w:before="160" w:after="40"/>
      </w:pPr>
      <w:r>
        <w:rPr>
          <w:rFonts w:ascii="Calibri" w:hAnsi="Calibri"/>
          <w:b/>
          <w:color w:val="B71C1C"/>
          <w:sz w:val="21"/>
        </w:rPr>
        <w:t>Safety</w:t>
      </w:r>
    </w:p>
    <w:p>
      <w:pPr>
        <w:pStyle w:val="ListBullet"/>
        <w:spacing w:before="40" w:after="40"/>
        <w:ind w:left="317"/>
      </w:pPr>
      <w:r>
        <w:rPr>
          <w:rFonts w:ascii="Calibri" w:hAnsi="Calibri"/>
          <w:b w:val="0"/>
          <w:color w:val="B71C1C"/>
          <w:sz w:val="19"/>
        </w:rPr>
        <w:t>Acetic acid (vinegar) is a mild irritant. Avoid contact with eyes; rinse with water if contacted.</w:t>
      </w:r>
    </w:p>
    <w:p>
      <w:pPr>
        <w:pStyle w:val="ListBullet"/>
        <w:spacing w:before="40" w:after="40"/>
        <w:ind w:left="317"/>
      </w:pPr>
      <w:r>
        <w:rPr>
          <w:rFonts w:ascii="Calibri" w:hAnsi="Calibri"/>
          <w:b w:val="0"/>
          <w:color w:val="B71C1C"/>
          <w:sz w:val="19"/>
        </w:rPr>
        <w:t>Hot water (~50°C) can cause scalding. Use tongs or heat-resistant gloves for hot beakers.</w:t>
      </w:r>
    </w:p>
    <w:p>
      <w:pPr>
        <w:pStyle w:val="ListBullet"/>
        <w:spacing w:before="40" w:after="40"/>
        <w:ind w:left="317"/>
      </w:pPr>
      <w:r>
        <w:rPr>
          <w:rFonts w:ascii="Calibri" w:hAnsi="Calibri"/>
          <w:b w:val="0"/>
          <w:color w:val="B71C1C"/>
          <w:sz w:val="19"/>
        </w:rPr>
        <w:t>Baking soda solution is non-hazardous but dispose down the drain with running water.</w:t>
      </w:r>
    </w:p>
    <w:p>
      <w:pPr>
        <w:pStyle w:val="ListBullet"/>
        <w:spacing w:before="40" w:after="40"/>
        <w:ind w:left="317"/>
      </w:pPr>
      <w:r>
        <w:rPr>
          <w:rFonts w:ascii="Calibri" w:hAnsi="Calibri"/>
          <w:b w:val="0"/>
          <w:color w:val="B71C1C"/>
          <w:sz w:val="19"/>
        </w:rPr>
        <w:t>Wear safety goggles at all times during any experimental procedure.</w:t>
      </w:r>
    </w:p>
    <w:p>
      <w:pPr>
        <w:spacing w:before="160" w:after="40"/>
      </w:pPr>
      <w:r>
        <w:rPr>
          <w:rFonts w:ascii="Calibri" w:hAnsi="Calibri"/>
          <w:b/>
          <w:color w:val="0D2B4E"/>
          <w:sz w:val="21"/>
        </w:rPr>
        <w:t>Materials</w:t>
      </w:r>
    </w:p>
    <w:tbl>
      <w:tblPr>
        <w:tblStyle w:val="TableGrid"/>
        <w:tblW w:type="auto" w:w="0"/>
        <w:jc w:val="center"/>
        <w:tblLook w:firstColumn="1" w:firstRow="1" w:lastColumn="0" w:lastRow="0" w:noHBand="0" w:noVBand="1" w:val="04A0"/>
      </w:tblPr>
      <w:tblGrid>
        <w:gridCol w:w="2412"/>
        <w:gridCol w:w="2412"/>
        <w:gridCol w:w="2412"/>
        <w:gridCol w:w="2412"/>
      </w:tblGrid>
      <w:tr>
        <w:trPr>
          <w:trHeight w:val="864" w:hRule="atLeast"/>
        </w:trPr>
        <w:tc>
          <w:tcPr>
            <w:tcW w:type="dxa" w:w="288"/>
            <w:vAlign w:val="center"/>
          </w:tcPr>
          <w:p>
            <w:pPr>
              <w:spacing w:before="0" w:after="0"/>
              <w:jc w:val="center"/>
            </w:pPr>
            <w:r>
              <w:rPr>
                <w:rFonts w:ascii="Calibri" w:hAnsi="Calibri"/>
                <w:b/>
                <w:i w:val="0"/>
                <w:color w:val="006D75"/>
                <w:sz w:val="20"/>
              </w:rPr>
              <w:t>•</w:t>
            </w:r>
          </w:p>
        </w:tc>
        <w:tc>
          <w:tcPr>
            <w:tcW w:type="dxa" w:w="4104"/>
            <w:vAlign w:val="center"/>
          </w:tcPr>
          <w:p>
            <w:pPr>
              <w:spacing w:before="0" w:after="0"/>
              <w:jc w:val="left"/>
            </w:pPr>
            <w:r>
              <w:rPr>
                <w:rFonts w:ascii="Calibri" w:hAnsi="Calibri"/>
                <w:b w:val="0"/>
                <w:i w:val="0"/>
                <w:sz w:val="20"/>
              </w:rPr>
              <w:t>3 Vitamin C effervescent tablets</w:t>
            </w:r>
          </w:p>
        </w:tc>
        <w:tc>
          <w:tcPr>
            <w:tcW w:type="dxa" w:w="288"/>
            <w:vAlign w:val="center"/>
          </w:tcPr>
          <w:p>
            <w:pPr>
              <w:spacing w:before="0" w:after="0"/>
              <w:jc w:val="center"/>
            </w:pPr>
            <w:r>
              <w:rPr>
                <w:rFonts w:ascii="Calibri" w:hAnsi="Calibri"/>
                <w:b/>
                <w:i w:val="0"/>
                <w:color w:val="006D75"/>
                <w:sz w:val="20"/>
              </w:rPr>
              <w:t>•</w:t>
            </w:r>
          </w:p>
        </w:tc>
        <w:tc>
          <w:tcPr>
            <w:tcW w:type="dxa" w:w="4104"/>
            <w:vAlign w:val="center"/>
          </w:tcPr>
          <w:p>
            <w:pPr>
              <w:spacing w:before="0" w:after="0"/>
              <w:jc w:val="left"/>
            </w:pPr>
            <w:r>
              <w:rPr>
                <w:rFonts w:ascii="Calibri" w:hAnsi="Calibri"/>
                <w:b w:val="0"/>
                <w:i w:val="0"/>
                <w:sz w:val="20"/>
              </w:rPr>
              <w:t>Mortar and pestle</w:t>
            </w:r>
          </w:p>
        </w:tc>
      </w:tr>
      <w:tr>
        <w:trPr>
          <w:trHeight w:val="864" w:hRule="atLeast"/>
        </w:trPr>
        <w:tc>
          <w:tcPr>
            <w:tcW w:type="dxa" w:w="288"/>
            <w:vAlign w:val="center"/>
          </w:tcPr>
          <w:p>
            <w:pPr>
              <w:spacing w:before="0" w:after="0"/>
              <w:jc w:val="center"/>
            </w:pPr>
            <w:r>
              <w:rPr>
                <w:rFonts w:ascii="Calibri" w:hAnsi="Calibri"/>
                <w:b/>
                <w:i w:val="0"/>
                <w:color w:val="006D75"/>
                <w:sz w:val="20"/>
              </w:rPr>
              <w:t>•</w:t>
            </w:r>
          </w:p>
        </w:tc>
        <w:tc>
          <w:tcPr>
            <w:tcW w:type="dxa" w:w="4104"/>
            <w:vAlign w:val="center"/>
          </w:tcPr>
          <w:p>
            <w:pPr>
              <w:spacing w:before="0" w:after="0"/>
              <w:jc w:val="left"/>
            </w:pPr>
            <w:r>
              <w:rPr>
                <w:rFonts w:ascii="Calibri" w:hAnsi="Calibri"/>
                <w:b w:val="0"/>
                <w:i w:val="0"/>
                <w:sz w:val="20"/>
              </w:rPr>
              <w:t>250 mL beakers (×3)</w:t>
            </w:r>
          </w:p>
        </w:tc>
        <w:tc>
          <w:tcPr>
            <w:tcW w:type="dxa" w:w="288"/>
            <w:vAlign w:val="center"/>
          </w:tcPr>
          <w:p>
            <w:pPr>
              <w:spacing w:before="0" w:after="0"/>
              <w:jc w:val="center"/>
            </w:pPr>
            <w:r>
              <w:rPr>
                <w:rFonts w:ascii="Calibri" w:hAnsi="Calibri"/>
                <w:b/>
                <w:i w:val="0"/>
                <w:color w:val="006D75"/>
                <w:sz w:val="20"/>
              </w:rPr>
              <w:t>•</w:t>
            </w:r>
          </w:p>
        </w:tc>
        <w:tc>
          <w:tcPr>
            <w:tcW w:type="dxa" w:w="4104"/>
            <w:vAlign w:val="center"/>
          </w:tcPr>
          <w:p>
            <w:pPr>
              <w:spacing w:before="0" w:after="0"/>
              <w:jc w:val="left"/>
            </w:pPr>
            <w:r>
              <w:rPr>
                <w:rFonts w:ascii="Calibri" w:hAnsi="Calibri"/>
                <w:b w:val="0"/>
                <w:i w:val="0"/>
                <w:sz w:val="20"/>
              </w:rPr>
              <w:t>Ice and hot water (or hot plate)</w:t>
            </w:r>
          </w:p>
        </w:tc>
      </w:tr>
      <w:tr>
        <w:trPr>
          <w:trHeight w:val="864" w:hRule="atLeast"/>
        </w:trPr>
        <w:tc>
          <w:tcPr>
            <w:tcW w:type="dxa" w:w="288"/>
            <w:vAlign w:val="center"/>
          </w:tcPr>
          <w:p>
            <w:pPr>
              <w:spacing w:before="0" w:after="0"/>
              <w:jc w:val="center"/>
            </w:pPr>
            <w:r>
              <w:rPr>
                <w:rFonts w:ascii="Calibri" w:hAnsi="Calibri"/>
                <w:b/>
                <w:i w:val="0"/>
                <w:color w:val="006D75"/>
                <w:sz w:val="20"/>
              </w:rPr>
              <w:t>•</w:t>
            </w:r>
          </w:p>
        </w:tc>
        <w:tc>
          <w:tcPr>
            <w:tcW w:type="dxa" w:w="4104"/>
            <w:vAlign w:val="center"/>
          </w:tcPr>
          <w:p>
            <w:pPr>
              <w:spacing w:before="0" w:after="0"/>
              <w:jc w:val="left"/>
            </w:pPr>
            <w:r>
              <w:rPr>
                <w:rFonts w:ascii="Calibri" w:hAnsi="Calibri"/>
                <w:b w:val="0"/>
                <w:i w:val="0"/>
                <w:sz w:val="20"/>
              </w:rPr>
              <w:t>Thermometer</w:t>
            </w:r>
          </w:p>
        </w:tc>
        <w:tc>
          <w:tcPr>
            <w:tcW w:type="dxa" w:w="288"/>
            <w:vAlign w:val="center"/>
          </w:tcPr>
          <w:p>
            <w:pPr>
              <w:spacing w:before="0" w:after="0"/>
              <w:jc w:val="center"/>
            </w:pPr>
            <w:r>
              <w:rPr>
                <w:rFonts w:ascii="Calibri" w:hAnsi="Calibri"/>
                <w:b/>
                <w:i w:val="0"/>
                <w:color w:val="006D75"/>
                <w:sz w:val="20"/>
              </w:rPr>
              <w:t>•</w:t>
            </w:r>
          </w:p>
        </w:tc>
        <w:tc>
          <w:tcPr>
            <w:tcW w:type="dxa" w:w="4104"/>
            <w:vAlign w:val="center"/>
          </w:tcPr>
          <w:p>
            <w:pPr>
              <w:spacing w:before="0" w:after="0"/>
              <w:jc w:val="left"/>
            </w:pPr>
            <w:r>
              <w:rPr>
                <w:rFonts w:ascii="Calibri" w:hAnsi="Calibri"/>
                <w:b w:val="0"/>
                <w:i w:val="0"/>
                <w:sz w:val="20"/>
              </w:rPr>
              <w:t>Distilled water</w:t>
            </w:r>
          </w:p>
        </w:tc>
      </w:tr>
      <w:tr>
        <w:trPr>
          <w:trHeight w:val="864" w:hRule="atLeast"/>
        </w:trPr>
        <w:tc>
          <w:tcPr>
            <w:tcW w:type="dxa" w:w="288"/>
            <w:vAlign w:val="center"/>
          </w:tcPr>
          <w:p>
            <w:pPr>
              <w:spacing w:before="0" w:after="0"/>
              <w:jc w:val="center"/>
            </w:pPr>
            <w:r>
              <w:rPr>
                <w:rFonts w:ascii="Calibri" w:hAnsi="Calibri"/>
                <w:b/>
                <w:i w:val="0"/>
                <w:color w:val="006D75"/>
                <w:sz w:val="20"/>
              </w:rPr>
              <w:t>•</w:t>
            </w:r>
          </w:p>
        </w:tc>
        <w:tc>
          <w:tcPr>
            <w:tcW w:type="dxa" w:w="4104"/>
            <w:vAlign w:val="center"/>
          </w:tcPr>
          <w:p>
            <w:pPr>
              <w:spacing w:before="0" w:after="0"/>
              <w:jc w:val="left"/>
            </w:pPr>
            <w:r>
              <w:rPr>
                <w:rFonts w:ascii="Calibri" w:hAnsi="Calibri"/>
                <w:b w:val="0"/>
                <w:i w:val="0"/>
                <w:sz w:val="20"/>
              </w:rPr>
              <w:t>Stopwatch or timer</w:t>
            </w:r>
          </w:p>
        </w:tc>
        <w:tc>
          <w:tcPr>
            <w:tcW w:type="dxa" w:w="288"/>
            <w:vAlign w:val="center"/>
          </w:tcPr>
          <w:p>
            <w:pPr>
              <w:spacing w:before="0" w:after="0"/>
              <w:jc w:val="center"/>
            </w:pPr>
            <w:r>
              <w:rPr>
                <w:rFonts w:ascii="Calibri" w:hAnsi="Calibri"/>
                <w:b/>
                <w:i w:val="0"/>
                <w:color w:val="006D75"/>
                <w:sz w:val="20"/>
              </w:rPr>
              <w:t>•</w:t>
            </w:r>
          </w:p>
        </w:tc>
        <w:tc>
          <w:tcPr>
            <w:tcW w:type="dxa" w:w="4104"/>
            <w:vAlign w:val="center"/>
          </w:tcPr>
          <w:p>
            <w:pPr>
              <w:spacing w:before="0" w:after="0"/>
              <w:jc w:val="left"/>
            </w:pPr>
            <w:r>
              <w:rPr>
                <w:rFonts w:ascii="Calibri" w:hAnsi="Calibri"/>
                <w:b w:val="0"/>
                <w:i w:val="0"/>
                <w:sz w:val="20"/>
              </w:rPr>
              <w:t>5% Acetic acid solution (white vinegar)</w:t>
            </w:r>
          </w:p>
        </w:tc>
      </w:tr>
      <w:tr>
        <w:trPr>
          <w:trHeight w:val="864" w:hRule="atLeast"/>
        </w:trPr>
        <w:tc>
          <w:tcPr>
            <w:tcW w:type="dxa" w:w="288"/>
            <w:vAlign w:val="center"/>
          </w:tcPr>
          <w:p>
            <w:pPr>
              <w:spacing w:before="0" w:after="0"/>
              <w:jc w:val="center"/>
            </w:pPr>
            <w:r>
              <w:rPr>
                <w:rFonts w:ascii="Calibri" w:hAnsi="Calibri"/>
                <w:b/>
                <w:i w:val="0"/>
                <w:color w:val="006D75"/>
                <w:sz w:val="20"/>
              </w:rPr>
            </w:r>
          </w:p>
        </w:tc>
        <w:tc>
          <w:tcPr>
            <w:tcW w:type="dxa" w:w="4104"/>
            <w:vAlign w:val="center"/>
          </w:tcPr>
          <w:p>
            <w:pPr>
              <w:spacing w:before="0" w:after="0"/>
              <w:jc w:val="left"/>
            </w:pPr>
            <w:r>
              <w:rPr>
                <w:rFonts w:ascii="Calibri" w:hAnsi="Calibri"/>
                <w:b w:val="0"/>
                <w:i w:val="0"/>
                <w:sz w:val="20"/>
              </w:rPr>
            </w:r>
          </w:p>
        </w:tc>
        <w:tc>
          <w:tcPr>
            <w:tcW w:type="dxa" w:w="288"/>
            <w:vAlign w:val="center"/>
          </w:tcPr>
          <w:p>
            <w:pPr>
              <w:spacing w:before="0" w:after="0"/>
              <w:jc w:val="center"/>
            </w:pPr>
            <w:r>
              <w:rPr>
                <w:rFonts w:ascii="Calibri" w:hAnsi="Calibri"/>
                <w:b/>
                <w:i w:val="0"/>
                <w:color w:val="006D75"/>
                <w:sz w:val="20"/>
              </w:rPr>
              <w:t>•</w:t>
            </w:r>
          </w:p>
        </w:tc>
        <w:tc>
          <w:tcPr>
            <w:tcW w:type="dxa" w:w="4104"/>
            <w:vAlign w:val="center"/>
          </w:tcPr>
          <w:p>
            <w:pPr>
              <w:spacing w:before="0" w:after="0"/>
              <w:jc w:val="left"/>
            </w:pPr>
            <w:r>
              <w:rPr>
                <w:rFonts w:ascii="Calibri" w:hAnsi="Calibri"/>
                <w:b w:val="0"/>
                <w:i w:val="0"/>
                <w:sz w:val="20"/>
              </w:rPr>
              <w:t>Baking soda (NaHCO₃)</w:t>
            </w:r>
          </w:p>
        </w:tc>
      </w:tr>
    </w:tbl>
    <w:p>
      <w:pPr>
        <w:spacing w:before="0" w:after="0"/>
      </w:pPr>
      <w:r>
        <w:br w:type="page"/>
      </w:r>
    </w:p>
    <w:p>
      <w:pPr>
        <w:spacing w:before="0" w:after="80"/>
        <w:ind w:left="144" w:right="144"/>
        <w:shd w:val="clear" w:color="auto" w:fill="0D2B4E"/>
      </w:pPr>
      <w:r>
        <w:rPr>
          <w:rFonts w:ascii="Calibri" w:hAnsi="Calibri"/>
          <w:b/>
          <w:color w:val="FFFFFF"/>
          <w:sz w:val="23"/>
        </w:rPr>
        <w:t>PART 1 — Lab Reading: Background Theory</w:t>
      </w:r>
    </w:p>
    <w:p>
      <w:pPr>
        <w:spacing w:before="120" w:after="40"/>
      </w:pPr>
      <w:r>
        <w:rPr>
          <w:rFonts w:ascii="Calibri" w:hAnsi="Calibri"/>
          <w:b/>
          <w:color w:val="0D2B4E"/>
          <w:sz w:val="21"/>
        </w:rPr>
        <w:t>Introduction to Chemical Kinetics</w:t>
      </w:r>
    </w:p>
    <w:p>
      <w:pPr>
        <w:spacing w:before="60" w:after="60"/>
        <w:jc w:val="left"/>
      </w:pPr>
      <w:r>
        <w:rPr>
          <w:rFonts w:ascii="Calibri" w:hAnsi="Calibri"/>
          <w:b w:val="0"/>
          <w:i w:val="0"/>
          <w:sz w:val="20"/>
        </w:rPr>
        <w:t>Kinetics is the branch of chemistry that studies the rates at which chemical reactions occur. A reaction rate is defined as the change in concentration of a reactant or product per unit time. Understanding what controls reaction rates is fundamental to chemistry, biology, and clinical medicine.</w:t>
      </w:r>
    </w:p>
    <w:p>
      <w:pPr>
        <w:spacing w:before="160" w:after="40"/>
      </w:pPr>
      <w:r>
        <w:rPr>
          <w:rFonts w:ascii="Calibri" w:hAnsi="Calibri"/>
          <w:b/>
          <w:color w:val="006D75"/>
          <w:sz w:val="21"/>
        </w:rPr>
        <w:t>Collision Theory</w:t>
      </w:r>
    </w:p>
    <w:p>
      <w:pPr>
        <w:spacing w:before="60" w:after="60"/>
        <w:jc w:val="left"/>
      </w:pPr>
      <w:r>
        <w:rPr>
          <w:rFonts w:ascii="Calibri" w:hAnsi="Calibri"/>
          <w:b w:val="0"/>
          <w:i w:val="0"/>
          <w:sz w:val="20"/>
        </w:rPr>
        <w:t>For a chemical reaction to occur, two criteria must be simultaneously satisfied:</w:t>
      </w:r>
    </w:p>
    <w:p>
      <w:pPr>
        <w:pStyle w:val="ListBullet"/>
        <w:spacing w:before="40" w:after="40"/>
        <w:ind w:left="317"/>
      </w:pPr>
      <w:r>
        <w:rPr>
          <w:rFonts w:ascii="Calibri" w:hAnsi="Calibri"/>
          <w:b w:val="0"/>
          <w:sz w:val="20"/>
        </w:rPr>
        <w:t>Sufficient kinetic energy — colliding molecules must possess energy ≥ the activation energy (Eₐ). Below this threshold, bonds cannot break and no reaction occurs.</w:t>
      </w:r>
    </w:p>
    <w:p>
      <w:pPr>
        <w:pStyle w:val="ListBullet"/>
        <w:spacing w:before="40" w:after="40"/>
        <w:ind w:left="317"/>
      </w:pPr>
      <w:r>
        <w:rPr>
          <w:rFonts w:ascii="Calibri" w:hAnsi="Calibri"/>
          <w:b w:val="0"/>
          <w:sz w:val="20"/>
        </w:rPr>
        <w:t>Correct spatial orientation — molecules must approach at the proper angle so reacting atoms make direct contact. Wrong geometry = no reaction regardless of energy.</w:t>
      </w:r>
    </w:p>
    <w:p>
      <w:pPr>
        <w:spacing w:before="120" w:after="60"/>
        <w:jc w:val="left"/>
      </w:pPr>
      <w:r>
        <w:rPr>
          <w:rFonts w:ascii="Calibri" w:hAnsi="Calibri"/>
          <w:b w:val="0"/>
          <w:i w:val="0"/>
          <w:sz w:val="20"/>
        </w:rPr>
        <w:t>The Arrhenius equation quantifies the relationship between temperature and rate constant (k):</w:t>
      </w:r>
    </w:p>
    <w:p>
      <w:pPr>
        <w:spacing w:before="100" w:after="100"/>
        <w:jc w:val="center"/>
      </w:pPr>
      <w:r>
        <w:rPr>
          <w:rFonts w:ascii="Calibri" w:hAnsi="Calibri"/>
          <w:b/>
          <w:color w:val="0D2B4E"/>
          <w:sz w:val="21"/>
        </w:rPr>
        <w:t>k  =  A · e^(−Eₐ / RT)</w:t>
      </w:r>
    </w:p>
    <w:p>
      <w:pPr>
        <w:spacing w:before="60" w:after="60"/>
        <w:jc w:val="left"/>
      </w:pPr>
      <w:r>
        <w:rPr>
          <w:rFonts w:ascii="Calibri" w:hAnsi="Calibri"/>
          <w:b w:val="0"/>
          <w:i/>
          <w:color w:val="1565C0"/>
          <w:sz w:val="19"/>
        </w:rPr>
        <w:t>where A = frequency factor, Eₐ = activation energy, R = 8.314 J mol⁻¹ K⁻¹, T = temperature (K).</w:t>
      </w:r>
    </w:p>
    <w:p>
      <w:pPr>
        <w:spacing w:before="160" w:after="40"/>
      </w:pPr>
      <w:r>
        <w:rPr>
          <w:rFonts w:ascii="Calibri" w:hAnsi="Calibri"/>
          <w:b/>
          <w:color w:val="6B0F1A"/>
          <w:sz w:val="21"/>
        </w:rPr>
        <w:t>Vitamin C Effervescent Tablets — The Chemistry</w:t>
      </w:r>
    </w:p>
    <w:p>
      <w:pPr>
        <w:spacing w:before="60" w:after="60"/>
        <w:jc w:val="left"/>
      </w:pPr>
      <w:r>
        <w:rPr>
          <w:rFonts w:ascii="Calibri" w:hAnsi="Calibri"/>
          <w:b w:val="0"/>
          <w:i w:val="0"/>
          <w:sz w:val="20"/>
        </w:rPr>
        <w:t>Vitamin C effervescent tablets contain two solid acids — ascorbic acid (vitamin C) and citric acid — combined with solid sodium bicarbonate. When placed in water, all three dissolve. The acids react with the bicarbonate to produce CO₂ gas, which causes the characteristic fizzing:</w:t>
      </w:r>
    </w:p>
    <w:p>
      <w:pPr>
        <w:spacing w:before="100" w:after="100"/>
        <w:jc w:val="center"/>
      </w:pPr>
      <w:r>
        <w:rPr>
          <w:rFonts w:ascii="Calibri" w:hAnsi="Calibri"/>
          <w:b/>
          <w:color w:val="0D2B4E"/>
          <w:sz w:val="21"/>
        </w:rPr>
        <w:t>C₆H₈O₆(s)  +  NaHCO₃(s)  →  NaC₆H₇O₆(aq)  +  H₂O(l)  +  CO₂(g)</w:t>
      </w:r>
    </w:p>
    <w:p>
      <w:pPr>
        <w:spacing w:before="60" w:after="60"/>
        <w:jc w:val="left"/>
      </w:pPr>
      <w:r>
        <w:rPr>
          <w:rFonts w:ascii="Calibri" w:hAnsi="Calibri"/>
          <w:b w:val="0"/>
          <w:i/>
          <w:color w:val="1565C0"/>
          <w:sz w:val="19"/>
        </w:rPr>
        <w:t>Ascorbic acid (vitamin C) + sodium bicarbonate → sodium ascorbate + water + carbon dioxide</w:t>
      </w:r>
    </w:p>
    <w:p>
      <w:pPr>
        <w:spacing w:before="100" w:after="100"/>
        <w:jc w:val="center"/>
      </w:pPr>
      <w:r>
        <w:rPr>
          <w:rFonts w:ascii="Calibri" w:hAnsi="Calibri"/>
          <w:b/>
          <w:color w:val="0D2B4E"/>
          <w:sz w:val="21"/>
        </w:rPr>
        <w:t>H₃C₆H₅O₇(s)  +  3 NaHCO₃(s)  →  Na₃C₆H₅O₇(aq)  +  3 H₂O(l)  +  3 CO₂(g)</w:t>
      </w:r>
    </w:p>
    <w:p>
      <w:pPr>
        <w:spacing w:before="60" w:after="60"/>
        <w:jc w:val="left"/>
      </w:pPr>
      <w:r>
        <w:rPr>
          <w:rFonts w:ascii="Calibri" w:hAnsi="Calibri"/>
          <w:b w:val="0"/>
          <w:i/>
          <w:color w:val="1565C0"/>
          <w:sz w:val="19"/>
        </w:rPr>
        <w:t>Citric acid + sodium bicarbonate → sodium citrate + water + carbon dioxide</w:t>
      </w:r>
    </w:p>
    <w:p>
      <w:pPr>
        <w:spacing w:before="60" w:after="60"/>
        <w:jc w:val="left"/>
      </w:pPr>
      <w:r>
        <w:rPr>
          <w:rFonts w:ascii="Calibri" w:hAnsi="Calibri"/>
          <w:b w:val="0"/>
          <w:i w:val="0"/>
          <w:sz w:val="20"/>
        </w:rPr>
        <w:t>Both reactions require ACID to drive CO₂ production. This is the key to understanding what happens in different pH environments. The reaction is complete when vigorous bubbling ceases and no solid tablet pieces remain visible.</w:t>
      </w:r>
    </w:p>
    <w:p>
      <w:pPr>
        <w:spacing w:before="160" w:after="40"/>
      </w:pPr>
      <w:r>
        <w:rPr>
          <w:rFonts w:ascii="Calibri" w:hAnsi="Calibri"/>
          <w:b/>
          <w:color w:val="1B5E20"/>
          <w:sz w:val="21"/>
        </w:rPr>
        <w:t>The pH Experiment — A Critical Insight</w:t>
      </w:r>
    </w:p>
    <w:p>
      <w:pPr>
        <w:spacing w:before="60" w:after="60"/>
        <w:jc w:val="left"/>
      </w:pPr>
      <w:r>
        <w:rPr>
          <w:rFonts w:ascii="Calibri" w:hAnsi="Calibri"/>
          <w:b w:val="0"/>
          <w:i w:val="0"/>
          <w:sz w:val="20"/>
        </w:rPr>
        <w:t>Experiment C introduces a crucial concept: the same tablet behaves very differently depending on whether the environment is acidic, neutral, or basic. This directly mirrors what happens as a vitamin C tablet travels through the GI tract:</w:t>
      </w:r>
    </w:p>
    <w:tbl>
      <w:tblPr>
        <w:tblStyle w:val="TableGrid"/>
        <w:tblW w:type="auto" w:w="0"/>
        <w:jc w:val="center"/>
        <w:tblLook w:firstColumn="1" w:firstRow="1" w:lastColumn="0" w:lastRow="0" w:noHBand="0" w:noVBand="1" w:val="04A0"/>
      </w:tblPr>
      <w:tblGrid>
        <w:gridCol w:w="2412"/>
        <w:gridCol w:w="2412"/>
        <w:gridCol w:w="2412"/>
        <w:gridCol w:w="2412"/>
      </w:tblGrid>
      <w:tr>
        <w:trPr>
          <w:trHeight w:val="936" w:hRule="atLeast"/>
        </w:trPr>
        <w:tc>
          <w:tcPr>
            <w:tcW w:type="dxa" w:w="1728"/>
            <w:shd w:val="clear" w:color="auto" w:fill="6B0F1A"/>
            <w:vAlign w:val="center"/>
          </w:tcPr>
          <w:p>
            <w:pPr>
              <w:spacing w:before="0" w:after="0"/>
              <w:jc w:val="center"/>
            </w:pPr>
            <w:r>
              <w:rPr>
                <w:rFonts w:ascii="Calibri" w:hAnsi="Calibri"/>
                <w:b/>
                <w:color w:val="FFFFFF"/>
                <w:sz w:val="19"/>
              </w:rPr>
              <w:t>Environment</w:t>
            </w:r>
          </w:p>
        </w:tc>
        <w:tc>
          <w:tcPr>
            <w:tcW w:type="dxa" w:w="1584"/>
            <w:shd w:val="clear" w:color="auto" w:fill="1A5276"/>
            <w:vAlign w:val="center"/>
          </w:tcPr>
          <w:p>
            <w:pPr>
              <w:spacing w:before="0" w:after="0"/>
              <w:jc w:val="center"/>
            </w:pPr>
            <w:r>
              <w:rPr>
                <w:rFonts w:ascii="Calibri" w:hAnsi="Calibri"/>
                <w:b/>
                <w:color w:val="FFFFFF"/>
                <w:sz w:val="19"/>
              </w:rPr>
              <w:t>pH Range</w:t>
            </w:r>
          </w:p>
        </w:tc>
        <w:tc>
          <w:tcPr>
            <w:tcW w:type="dxa" w:w="1584"/>
            <w:shd w:val="clear" w:color="auto" w:fill="1B5E20"/>
            <w:vAlign w:val="center"/>
          </w:tcPr>
          <w:p>
            <w:pPr>
              <w:spacing w:before="0" w:after="0"/>
              <w:jc w:val="center"/>
            </w:pPr>
            <w:r>
              <w:rPr>
                <w:rFonts w:ascii="Calibri" w:hAnsi="Calibri"/>
                <w:b/>
                <w:color w:val="FFFFFF"/>
                <w:sz w:val="19"/>
              </w:rPr>
              <w:t>Expected Rate</w:t>
            </w:r>
          </w:p>
        </w:tc>
        <w:tc>
          <w:tcPr>
            <w:tcW w:type="dxa" w:w="4752"/>
            <w:shd w:val="clear" w:color="auto" w:fill="0D2B4E"/>
            <w:vAlign w:val="center"/>
          </w:tcPr>
          <w:p>
            <w:pPr>
              <w:spacing w:before="0" w:after="0"/>
              <w:jc w:val="center"/>
            </w:pPr>
            <w:r>
              <w:rPr>
                <w:rFonts w:ascii="Calibri" w:hAnsi="Calibri"/>
                <w:b/>
                <w:color w:val="FFFFFF"/>
                <w:sz w:val="19"/>
              </w:rPr>
              <w:t>Why</w:t>
            </w:r>
          </w:p>
        </w:tc>
      </w:tr>
      <w:tr>
        <w:trPr>
          <w:trHeight w:val="1224" w:hRule="atLeast"/>
        </w:trPr>
        <w:tc>
          <w:tcPr>
            <w:tcW w:type="dxa" w:w="1728"/>
            <w:vAlign w:val="center"/>
            <w:shd w:val="clear" w:color="auto" w:fill="FDECEA"/>
          </w:tcPr>
          <w:p>
            <w:pPr>
              <w:spacing w:before="0" w:after="0"/>
              <w:jc w:val="center"/>
            </w:pPr>
            <w:r>
              <w:rPr>
                <w:rFonts w:ascii="Calibri" w:hAnsi="Calibri"/>
                <w:b/>
                <w:i w:val="0"/>
                <w:sz w:val="18"/>
              </w:rPr>
              <w:t>Acidic solution</w:t>
              <w:br/>
              <w:t>(acetic acid)</w:t>
            </w:r>
          </w:p>
        </w:tc>
        <w:tc>
          <w:tcPr>
            <w:tcW w:type="dxa" w:w="1584"/>
            <w:vAlign w:val="center"/>
            <w:shd w:val="clear" w:color="auto" w:fill="FDECEA"/>
          </w:tcPr>
          <w:p>
            <w:pPr>
              <w:spacing w:before="0" w:after="0"/>
              <w:jc w:val="center"/>
            </w:pPr>
            <w:r>
              <w:rPr>
                <w:rFonts w:ascii="Calibri" w:hAnsi="Calibri"/>
                <w:b/>
                <w:i w:val="0"/>
                <w:sz w:val="19"/>
              </w:rPr>
              <w:t>≈ 3</w:t>
            </w:r>
          </w:p>
        </w:tc>
        <w:tc>
          <w:tcPr>
            <w:tcW w:type="dxa" w:w="1584"/>
            <w:vAlign w:val="center"/>
            <w:shd w:val="clear" w:color="auto" w:fill="FDECEA"/>
          </w:tcPr>
          <w:p>
            <w:pPr>
              <w:spacing w:before="0" w:after="0"/>
              <w:jc w:val="center"/>
            </w:pPr>
            <w:r>
              <w:rPr>
                <w:rFonts w:ascii="Calibri" w:hAnsi="Calibri"/>
                <w:b/>
                <w:i w:val="0"/>
                <w:color w:val="BF500A"/>
                <w:sz w:val="18"/>
              </w:rPr>
              <w:t>FASTEST</w:t>
            </w:r>
          </w:p>
        </w:tc>
        <w:tc>
          <w:tcPr>
            <w:tcW w:type="dxa" w:w="4752"/>
            <w:vAlign w:val="center"/>
            <w:shd w:val="clear" w:color="auto" w:fill="FDECEA"/>
          </w:tcPr>
          <w:p>
            <w:pPr>
              <w:spacing w:before="0" w:after="0"/>
              <w:jc w:val="left"/>
            </w:pPr>
            <w:r>
              <w:rPr>
                <w:rFonts w:ascii="Calibri" w:hAnsi="Calibri"/>
                <w:b w:val="0"/>
                <w:i w:val="0"/>
                <w:sz w:val="18"/>
              </w:rPr>
              <w:t>Extra H⁺ ions react directly with HCO₃⁻ → rapid CO₂. Simulates the highly acidic stomach. Antacids dissolve here immediately.</w:t>
            </w:r>
          </w:p>
        </w:tc>
      </w:tr>
      <w:tr>
        <w:trPr>
          <w:trHeight w:val="1224" w:hRule="atLeast"/>
        </w:trPr>
        <w:tc>
          <w:tcPr>
            <w:tcW w:type="dxa" w:w="1728"/>
            <w:vAlign w:val="center"/>
            <w:shd w:val="clear" w:color="auto" w:fill="E8F8F5"/>
          </w:tcPr>
          <w:p>
            <w:pPr>
              <w:spacing w:before="0" w:after="0"/>
              <w:jc w:val="center"/>
            </w:pPr>
            <w:r>
              <w:rPr>
                <w:rFonts w:ascii="Calibri" w:hAnsi="Calibri"/>
                <w:b/>
                <w:i w:val="0"/>
                <w:sz w:val="18"/>
              </w:rPr>
              <w:t>Neutral water</w:t>
              <w:br/>
              <w:t>(distilled)</w:t>
            </w:r>
          </w:p>
        </w:tc>
        <w:tc>
          <w:tcPr>
            <w:tcW w:type="dxa" w:w="1584"/>
            <w:vAlign w:val="center"/>
            <w:shd w:val="clear" w:color="auto" w:fill="E8F8F5"/>
          </w:tcPr>
          <w:p>
            <w:pPr>
              <w:spacing w:before="0" w:after="0"/>
              <w:jc w:val="center"/>
            </w:pPr>
            <w:r>
              <w:rPr>
                <w:rFonts w:ascii="Calibri" w:hAnsi="Calibri"/>
                <w:b/>
                <w:i w:val="0"/>
                <w:sz w:val="19"/>
              </w:rPr>
              <w:t>≈ 7</w:t>
            </w:r>
          </w:p>
        </w:tc>
        <w:tc>
          <w:tcPr>
            <w:tcW w:type="dxa" w:w="1584"/>
            <w:vAlign w:val="center"/>
            <w:shd w:val="clear" w:color="auto" w:fill="E8F8F5"/>
          </w:tcPr>
          <w:p>
            <w:pPr>
              <w:spacing w:before="0" w:after="0"/>
              <w:jc w:val="center"/>
            </w:pPr>
            <w:r>
              <w:rPr>
                <w:rFonts w:ascii="Calibri" w:hAnsi="Calibri"/>
                <w:b/>
                <w:i w:val="0"/>
                <w:color w:val="006D75"/>
                <w:sz w:val="18"/>
              </w:rPr>
              <w:t>MODERATE</w:t>
            </w:r>
          </w:p>
        </w:tc>
        <w:tc>
          <w:tcPr>
            <w:tcW w:type="dxa" w:w="4752"/>
            <w:vAlign w:val="center"/>
            <w:shd w:val="clear" w:color="auto" w:fill="E8F8F5"/>
          </w:tcPr>
          <w:p>
            <w:pPr>
              <w:spacing w:before="0" w:after="0"/>
              <w:jc w:val="left"/>
            </w:pPr>
            <w:r>
              <w:rPr>
                <w:rFonts w:ascii="Calibri" w:hAnsi="Calibri"/>
                <w:b w:val="0"/>
                <w:i w:val="0"/>
                <w:sz w:val="18"/>
              </w:rPr>
              <w:t>Only the tablet's own acid reacts with its own bicarbonate. Simulates intestinal fluid. Normal baseline dissolution rate.</w:t>
            </w:r>
          </w:p>
        </w:tc>
      </w:tr>
      <w:tr>
        <w:trPr>
          <w:trHeight w:val="1224" w:hRule="atLeast"/>
        </w:trPr>
        <w:tc>
          <w:tcPr>
            <w:tcW w:type="dxa" w:w="1728"/>
            <w:vAlign w:val="center"/>
            <w:shd w:val="clear" w:color="auto" w:fill="EDF6E8"/>
          </w:tcPr>
          <w:p>
            <w:pPr>
              <w:spacing w:before="0" w:after="0"/>
              <w:jc w:val="center"/>
            </w:pPr>
            <w:r>
              <w:rPr>
                <w:rFonts w:ascii="Calibri" w:hAnsi="Calibri"/>
                <w:b/>
                <w:i w:val="0"/>
                <w:sz w:val="18"/>
              </w:rPr>
              <w:t>Basic solution</w:t>
              <w:br/>
              <w:t>(baking soda)</w:t>
            </w:r>
          </w:p>
        </w:tc>
        <w:tc>
          <w:tcPr>
            <w:tcW w:type="dxa" w:w="1584"/>
            <w:vAlign w:val="center"/>
            <w:shd w:val="clear" w:color="auto" w:fill="EDF6E8"/>
          </w:tcPr>
          <w:p>
            <w:pPr>
              <w:spacing w:before="0" w:after="0"/>
              <w:jc w:val="center"/>
            </w:pPr>
            <w:r>
              <w:rPr>
                <w:rFonts w:ascii="Calibri" w:hAnsi="Calibri"/>
                <w:b/>
                <w:i w:val="0"/>
                <w:sz w:val="19"/>
              </w:rPr>
              <w:t>≈ 8–9</w:t>
            </w:r>
          </w:p>
        </w:tc>
        <w:tc>
          <w:tcPr>
            <w:tcW w:type="dxa" w:w="1584"/>
            <w:vAlign w:val="center"/>
            <w:shd w:val="clear" w:color="auto" w:fill="EDF6E8"/>
          </w:tcPr>
          <w:p>
            <w:pPr>
              <w:spacing w:before="0" w:after="0"/>
              <w:jc w:val="center"/>
            </w:pPr>
            <w:r>
              <w:rPr>
                <w:rFonts w:ascii="Calibri" w:hAnsi="Calibri"/>
                <w:b/>
                <w:i w:val="0"/>
                <w:color w:val="1B5E20"/>
                <w:sz w:val="18"/>
              </w:rPr>
              <w:t>SLOWEST</w:t>
              <w:br/>
              <w:t>(barely fizzes)</w:t>
            </w:r>
          </w:p>
        </w:tc>
        <w:tc>
          <w:tcPr>
            <w:tcW w:type="dxa" w:w="4752"/>
            <w:vAlign w:val="center"/>
            <w:shd w:val="clear" w:color="auto" w:fill="EDF6E8"/>
          </w:tcPr>
          <w:p>
            <w:pPr>
              <w:spacing w:before="0" w:after="0"/>
              <w:jc w:val="left"/>
            </w:pPr>
            <w:r>
              <w:rPr>
                <w:rFonts w:ascii="Calibri" w:hAnsi="Calibri"/>
                <w:b w:val="0"/>
                <w:i w:val="0"/>
                <w:sz w:val="18"/>
              </w:rPr>
              <w:t>The acidic components (ascorbic acid, citric acid) are neutralized by OH⁻ in the solution BEFORE they can react with bicarbonate. No acid left = almost no CO₂. Tablet may dissolve but barely fizzes.</w:t>
            </w:r>
          </w:p>
        </w:tc>
      </w:tr>
    </w:tbl>
    <w:p>
      <w:pPr>
        <w:spacing w:before="100" w:after="80"/>
        <w:ind w:left="144" w:right="144"/>
        <w:shd w:val="clear" w:color="auto" w:fill="E8F6ED"/>
      </w:pPr>
      <w:r>
        <w:rPr>
          <w:rFonts w:ascii="Calibri" w:hAnsi="Calibri"/>
          <w:b/>
          <w:color w:val="1B5E20"/>
          <w:sz w:val="19"/>
        </w:rPr>
        <w:t xml:space="preserve">THINK ABOUT IT:  </w:t>
      </w:r>
      <w:r>
        <w:rPr>
          <w:rFonts w:ascii="Calibri" w:hAnsi="Calibri"/>
          <w:sz w:val="19"/>
        </w:rPr>
        <w:t>The basic environment result is counter-intuitive. Students often predict that more ions = faster reaction. Here the opposite occurs — extra OH⁻ neutralizes the acid needed to drive the reaction. This is a critical thinking moment: the TYPE of ion matters, not just the concentration.</w:t>
      </w:r>
    </w:p>
    <w:p>
      <w:pPr>
        <w:spacing w:before="160" w:after="40"/>
      </w:pPr>
      <w:r>
        <w:rPr>
          <w:rFonts w:ascii="Calibri" w:hAnsi="Calibri"/>
          <w:b/>
          <w:color w:val="4A148C"/>
          <w:sz w:val="21"/>
        </w:rPr>
        <w:t>Clinical Connection — Pharmacokinetics</w:t>
      </w:r>
    </w:p>
    <w:p>
      <w:pPr>
        <w:spacing w:before="60" w:after="60"/>
        <w:jc w:val="left"/>
      </w:pPr>
      <w:r>
        <w:rPr>
          <w:rFonts w:ascii="Calibri" w:hAnsi="Calibri"/>
          <w:b w:val="0"/>
          <w:i w:val="0"/>
          <w:sz w:val="20"/>
        </w:rPr>
        <w:t>The three pH conditions in Experiment C directly model the journey of a vitamin C tablet through the GI tract:</w:t>
      </w:r>
    </w:p>
    <w:tbl>
      <w:tblPr>
        <w:tblStyle w:val="TableGrid"/>
        <w:tblW w:type="auto" w:w="0"/>
        <w:jc w:val="center"/>
        <w:tblLook w:firstColumn="1" w:firstRow="1" w:lastColumn="0" w:lastRow="0" w:noHBand="0" w:noVBand="1" w:val="04A0"/>
      </w:tblPr>
      <w:tblGrid>
        <w:gridCol w:w="3216"/>
        <w:gridCol w:w="3216"/>
        <w:gridCol w:w="3216"/>
      </w:tblGrid>
      <w:tr>
        <w:trPr>
          <w:trHeight w:val="936" w:hRule="atLeast"/>
        </w:trPr>
        <w:tc>
          <w:tcPr>
            <w:tcW w:type="dxa" w:w="3024"/>
            <w:shd w:val="clear" w:color="auto" w:fill="006D75"/>
            <w:vAlign w:val="center"/>
          </w:tcPr>
          <w:p>
            <w:pPr>
              <w:spacing w:before="0" w:after="0"/>
              <w:jc w:val="center"/>
            </w:pPr>
            <w:r>
              <w:rPr>
                <w:rFonts w:ascii="Calibri" w:hAnsi="Calibri"/>
                <w:b/>
                <w:color w:val="FFFFFF"/>
                <w:sz w:val="19"/>
              </w:rPr>
              <w:t>Variable Tested</w:t>
            </w:r>
          </w:p>
        </w:tc>
        <w:tc>
          <w:tcPr>
            <w:tcW w:type="dxa" w:w="3024"/>
            <w:shd w:val="clear" w:color="auto" w:fill="0D2B4E"/>
            <w:vAlign w:val="center"/>
          </w:tcPr>
          <w:p>
            <w:pPr>
              <w:spacing w:before="0" w:after="0"/>
              <w:jc w:val="center"/>
            </w:pPr>
            <w:r>
              <w:rPr>
                <w:rFonts w:ascii="Calibri" w:hAnsi="Calibri"/>
                <w:b/>
                <w:color w:val="FFFFFF"/>
                <w:sz w:val="19"/>
              </w:rPr>
              <w:t>Chemistry Principle</w:t>
            </w:r>
          </w:p>
        </w:tc>
        <w:tc>
          <w:tcPr>
            <w:tcW w:type="dxa" w:w="3024"/>
            <w:shd w:val="clear" w:color="auto" w:fill="6B0F1A"/>
            <w:vAlign w:val="center"/>
          </w:tcPr>
          <w:p>
            <w:pPr>
              <w:spacing w:before="0" w:after="0"/>
              <w:jc w:val="center"/>
            </w:pPr>
            <w:r>
              <w:rPr>
                <w:rFonts w:ascii="Calibri" w:hAnsi="Calibri"/>
                <w:b/>
                <w:color w:val="FFFFFF"/>
                <w:sz w:val="19"/>
              </w:rPr>
              <w:t>Clinical Application</w:t>
            </w:r>
          </w:p>
        </w:tc>
      </w:tr>
      <w:tr>
        <w:trPr>
          <w:trHeight w:val="1224" w:hRule="atLeast"/>
        </w:trPr>
        <w:tc>
          <w:tcPr>
            <w:tcW w:type="dxa" w:w="3024"/>
            <w:vAlign w:val="center"/>
            <w:shd w:val="clear" w:color="auto" w:fill="E8F6F5"/>
          </w:tcPr>
          <w:p>
            <w:pPr>
              <w:spacing w:before="0" w:after="0"/>
              <w:jc w:val="left"/>
            </w:pPr>
            <w:r>
              <w:rPr>
                <w:rFonts w:ascii="Calibri" w:hAnsi="Calibri"/>
                <w:b/>
                <w:i w:val="0"/>
                <w:sz w:val="19"/>
              </w:rPr>
              <w:t>Surface Area (Exp A)</w:t>
            </w:r>
          </w:p>
        </w:tc>
        <w:tc>
          <w:tcPr>
            <w:tcW w:type="dxa" w:w="3024"/>
            <w:vAlign w:val="center"/>
          </w:tcPr>
          <w:p>
            <w:pPr>
              <w:spacing w:before="0" w:after="0"/>
              <w:jc w:val="left"/>
            </w:pPr>
            <w:r>
              <w:rPr>
                <w:rFonts w:ascii="Calibri" w:hAnsi="Calibri"/>
                <w:b w:val="0"/>
                <w:i w:val="0"/>
                <w:sz w:val="18"/>
              </w:rPr>
              <w:t>More surface area exposes more solid reactant to solvent, increasing collision frequency.</w:t>
            </w:r>
          </w:p>
        </w:tc>
        <w:tc>
          <w:tcPr>
            <w:tcW w:type="dxa" w:w="3024"/>
            <w:vAlign w:val="center"/>
            <w:shd w:val="clear" w:color="auto" w:fill="F9EEF1"/>
          </w:tcPr>
          <w:p>
            <w:pPr>
              <w:spacing w:before="0" w:after="0"/>
              <w:jc w:val="left"/>
            </w:pPr>
            <w:r>
              <w:rPr>
                <w:rFonts w:ascii="Calibri" w:hAnsi="Calibri"/>
                <w:b w:val="0"/>
                <w:i w:val="0"/>
                <w:sz w:val="18"/>
              </w:rPr>
              <w:t>Chewable/crushed tablets dissolve faster → rapid absorption. XR capsules minimize surface area → slow release.</w:t>
            </w:r>
          </w:p>
        </w:tc>
      </w:tr>
      <w:tr>
        <w:trPr>
          <w:trHeight w:val="1224" w:hRule="atLeast"/>
        </w:trPr>
        <w:tc>
          <w:tcPr>
            <w:tcW w:type="dxa" w:w="3024"/>
            <w:vAlign w:val="center"/>
            <w:shd w:val="clear" w:color="auto" w:fill="E8F6F5"/>
          </w:tcPr>
          <w:p>
            <w:pPr>
              <w:spacing w:before="0" w:after="0"/>
              <w:jc w:val="left"/>
            </w:pPr>
            <w:r>
              <w:rPr>
                <w:rFonts w:ascii="Calibri" w:hAnsi="Calibri"/>
                <w:b/>
                <w:i w:val="0"/>
                <w:sz w:val="19"/>
              </w:rPr>
              <w:t>Temperature (Exp B)</w:t>
            </w:r>
          </w:p>
        </w:tc>
        <w:tc>
          <w:tcPr>
            <w:tcW w:type="dxa" w:w="3024"/>
            <w:vAlign w:val="center"/>
          </w:tcPr>
          <w:p>
            <w:pPr>
              <w:spacing w:before="0" w:after="0"/>
              <w:jc w:val="left"/>
            </w:pPr>
            <w:r>
              <w:rPr>
                <w:rFonts w:ascii="Calibri" w:hAnsi="Calibri"/>
                <w:b w:val="0"/>
                <w:i w:val="0"/>
                <w:sz w:val="18"/>
              </w:rPr>
              <w:t>Higher T increases average Ek so more molecules exceed Eₐ simultaneously.</w:t>
            </w:r>
          </w:p>
        </w:tc>
        <w:tc>
          <w:tcPr>
            <w:tcW w:type="dxa" w:w="3024"/>
            <w:vAlign w:val="center"/>
            <w:shd w:val="clear" w:color="auto" w:fill="F9EEF1"/>
          </w:tcPr>
          <w:p>
            <w:pPr>
              <w:spacing w:before="0" w:after="0"/>
              <w:jc w:val="left"/>
            </w:pPr>
            <w:r>
              <w:rPr>
                <w:rFonts w:ascii="Calibri" w:hAnsi="Calibri"/>
                <w:b w:val="0"/>
                <w:i w:val="0"/>
                <w:sz w:val="18"/>
              </w:rPr>
              <w:t>Fever marginally accelerates drug metabolism. Hypothermia slows enzymatic reactions and drug clearance.</w:t>
            </w:r>
          </w:p>
        </w:tc>
      </w:tr>
      <w:tr>
        <w:trPr>
          <w:trHeight w:val="1224" w:hRule="atLeast"/>
        </w:trPr>
        <w:tc>
          <w:tcPr>
            <w:tcW w:type="dxa" w:w="3024"/>
            <w:vAlign w:val="center"/>
            <w:shd w:val="clear" w:color="auto" w:fill="E8F6F5"/>
          </w:tcPr>
          <w:p>
            <w:pPr>
              <w:spacing w:before="0" w:after="0"/>
              <w:jc w:val="left"/>
            </w:pPr>
            <w:r>
              <w:rPr>
                <w:rFonts w:ascii="Calibri" w:hAnsi="Calibri"/>
                <w:b/>
                <w:i w:val="0"/>
                <w:sz w:val="19"/>
              </w:rPr>
              <w:t>pH / Concentration (Exp C)</w:t>
            </w:r>
          </w:p>
        </w:tc>
        <w:tc>
          <w:tcPr>
            <w:tcW w:type="dxa" w:w="3024"/>
            <w:vAlign w:val="center"/>
          </w:tcPr>
          <w:p>
            <w:pPr>
              <w:spacing w:before="0" w:after="0"/>
              <w:jc w:val="left"/>
            </w:pPr>
            <w:r>
              <w:rPr>
                <w:rFonts w:ascii="Calibri" w:hAnsi="Calibri"/>
                <w:b w:val="0"/>
                <w:i w:val="0"/>
                <w:sz w:val="18"/>
              </w:rPr>
              <w:t>Acidic: extra H⁺ accelerates reaction. Basic: OH⁻ neutralizes acid components, nearly stopping CO₂ production.</w:t>
            </w:r>
          </w:p>
        </w:tc>
        <w:tc>
          <w:tcPr>
            <w:tcW w:type="dxa" w:w="3024"/>
            <w:vAlign w:val="center"/>
            <w:shd w:val="clear" w:color="auto" w:fill="F9EEF1"/>
          </w:tcPr>
          <w:p>
            <w:pPr>
              <w:spacing w:before="0" w:after="0"/>
              <w:jc w:val="left"/>
            </w:pPr>
            <w:r>
              <w:rPr>
                <w:rFonts w:ascii="Calibri" w:hAnsi="Calibri"/>
                <w:b w:val="0"/>
                <w:i w:val="0"/>
                <w:sz w:val="18"/>
              </w:rPr>
              <w:t>Stomach (pH 1.5–3.5): rapid dissolution. Intestine (pH 6–7.4): moderate. Post-antacid (pH raised): impaired absorption of acid-dependent drugs.</w:t>
            </w:r>
          </w:p>
        </w:tc>
      </w:tr>
    </w:tbl>
    <w:p>
      <w:pPr>
        <w:spacing w:before="0" w:after="0"/>
      </w:pPr>
      <w:r>
        <w:br w:type="page"/>
      </w:r>
    </w:p>
    <w:p>
      <w:pPr>
        <w:spacing w:before="0" w:after="80"/>
        <w:ind w:left="144" w:right="144"/>
        <w:shd w:val="clear" w:color="auto" w:fill="6B0F1A"/>
      </w:pPr>
      <w:r>
        <w:rPr>
          <w:rFonts w:ascii="Calibri" w:hAnsi="Calibri"/>
          <w:b/>
          <w:color w:val="FFFFFF"/>
          <w:sz w:val="23"/>
        </w:rPr>
        <w:t>PART 2 — Pre-Lab Questions  (complete before lab)</w:t>
      </w:r>
    </w:p>
    <w:p>
      <w:pPr>
        <w:spacing w:before="60" w:after="60"/>
        <w:jc w:val="left"/>
      </w:pPr>
      <w:r>
        <w:rPr>
          <w:rFonts w:ascii="Calibri" w:hAnsi="Calibri"/>
          <w:b w:val="0"/>
          <w:i/>
          <w:sz w:val="20"/>
        </w:rPr>
        <w:t>Answer all questions in the space provided. Use complete sentences where indicated.</w:t>
      </w:r>
    </w:p>
    <w:p>
      <w:pPr>
        <w:spacing w:before="160" w:after="40"/>
      </w:pPr>
      <w:r>
        <w:rPr>
          <w:rFonts w:ascii="Calibri" w:hAnsi="Calibri"/>
          <w:b/>
          <w:color w:val="0D2B4E"/>
          <w:sz w:val="21"/>
        </w:rPr>
        <w:t>Q1.  Collision Theory  (2 points)</w:t>
      </w:r>
    </w:p>
    <w:p>
      <w:pPr>
        <w:spacing w:before="60" w:after="60"/>
        <w:jc w:val="left"/>
      </w:pPr>
      <w:r>
        <w:rPr>
          <w:rFonts w:ascii="Calibri" w:hAnsi="Calibri"/>
          <w:b w:val="0"/>
          <w:i w:val="0"/>
          <w:sz w:val="20"/>
        </w:rPr>
        <w:t>State the two specific criteria that must be met for a molecular collision to result in a chemical reaction. Explain each in your own words.</w:t>
      </w:r>
    </w:p>
    <w:p>
      <w:pPr>
        <w:spacing w:before="40" w:after="160"/>
        <w:ind w:left="216"/>
        <w:pBdr>
          <w:bottom w:val="single" w:sz="4" w:space="1" w:color="AAAAAA"/>
        </w:pBdr>
      </w:pPr>
    </w:p>
    <w:p>
      <w:pPr>
        <w:spacing w:before="40" w:after="160"/>
        <w:ind w:left="216"/>
        <w:pBdr>
          <w:bottom w:val="single" w:sz="4" w:space="1" w:color="AAAAAA"/>
        </w:pBdr>
      </w:pPr>
    </w:p>
    <w:p>
      <w:pPr>
        <w:spacing w:before="40" w:after="160"/>
        <w:ind w:left="216"/>
        <w:pBdr>
          <w:bottom w:val="single" w:sz="4" w:space="1" w:color="AAAAAA"/>
        </w:pBdr>
      </w:pPr>
    </w:p>
    <w:p>
      <w:pPr>
        <w:spacing w:before="40" w:after="160"/>
        <w:ind w:left="216"/>
        <w:pBdr>
          <w:bottom w:val="single" w:sz="4" w:space="1" w:color="AAAAAA"/>
        </w:pBdr>
      </w:pPr>
    </w:p>
    <w:p>
      <w:pPr>
        <w:spacing w:before="40" w:after="160"/>
        <w:ind w:left="216"/>
        <w:pBdr>
          <w:bottom w:val="single" w:sz="4" w:space="1" w:color="AAAAAA"/>
        </w:pBdr>
      </w:pPr>
    </w:p>
    <w:p>
      <w:pPr>
        <w:spacing w:before="160" w:after="40"/>
      </w:pPr>
      <w:r>
        <w:rPr>
          <w:rFonts w:ascii="Calibri" w:hAnsi="Calibri"/>
          <w:b/>
          <w:color w:val="0D2B4E"/>
          <w:sz w:val="21"/>
        </w:rPr>
        <w:t>Q2.  Clinical Application — Extended-Release Medications  (3 points)</w:t>
      </w:r>
    </w:p>
    <w:p>
      <w:pPr>
        <w:spacing w:before="60" w:after="60"/>
        <w:jc w:val="left"/>
      </w:pPr>
      <w:r>
        <w:rPr>
          <w:rFonts w:ascii="Calibri" w:hAnsi="Calibri"/>
          <w:b w:val="0"/>
          <w:i w:val="0"/>
          <w:sz w:val="20"/>
        </w:rPr>
        <w:t>A patient is prescribed an extended-release (XR) vitamin C supplement designed to dissolve slowly over 8 hours. Using your understanding of surface area and kinetics, explain why you must instruct the patient not to chew or crush the tablet. Include the potential clinical consequence.</w:t>
      </w:r>
    </w:p>
    <w:p>
      <w:pPr>
        <w:spacing w:before="40" w:after="160"/>
        <w:ind w:left="216"/>
        <w:pBdr>
          <w:bottom w:val="single" w:sz="4" w:space="1" w:color="AAAAAA"/>
        </w:pBdr>
      </w:pPr>
    </w:p>
    <w:p>
      <w:pPr>
        <w:spacing w:before="40" w:after="160"/>
        <w:ind w:left="216"/>
        <w:pBdr>
          <w:bottom w:val="single" w:sz="4" w:space="1" w:color="AAAAAA"/>
        </w:pBdr>
      </w:pPr>
    </w:p>
    <w:p>
      <w:pPr>
        <w:spacing w:before="40" w:after="160"/>
        <w:ind w:left="216"/>
        <w:pBdr>
          <w:bottom w:val="single" w:sz="4" w:space="1" w:color="AAAAAA"/>
        </w:pBdr>
      </w:pPr>
    </w:p>
    <w:p>
      <w:pPr>
        <w:spacing w:before="40" w:after="160"/>
        <w:ind w:left="216"/>
        <w:pBdr>
          <w:bottom w:val="single" w:sz="4" w:space="1" w:color="AAAAAA"/>
        </w:pBdr>
      </w:pPr>
    </w:p>
    <w:p>
      <w:pPr>
        <w:spacing w:before="40" w:after="160"/>
        <w:ind w:left="216"/>
        <w:pBdr>
          <w:bottom w:val="single" w:sz="4" w:space="1" w:color="AAAAAA"/>
        </w:pBdr>
      </w:pPr>
    </w:p>
    <w:p>
      <w:pPr>
        <w:spacing w:before="40" w:after="160"/>
        <w:ind w:left="216"/>
        <w:pBdr>
          <w:bottom w:val="single" w:sz="4" w:space="1" w:color="AAAAAA"/>
        </w:pBdr>
      </w:pPr>
    </w:p>
    <w:p>
      <w:pPr>
        <w:spacing w:before="160" w:after="40"/>
      </w:pPr>
      <w:r>
        <w:rPr>
          <w:rFonts w:ascii="Calibri" w:hAnsi="Calibri"/>
          <w:b/>
          <w:color w:val="0D2B4E"/>
          <w:sz w:val="21"/>
        </w:rPr>
        <w:t>Q3.  Predictions — Three pH Environments  (3 points)</w:t>
      </w:r>
    </w:p>
    <w:p>
      <w:pPr>
        <w:spacing w:before="60" w:after="60"/>
        <w:jc w:val="left"/>
      </w:pPr>
      <w:r>
        <w:rPr>
          <w:rFonts w:ascii="Calibri" w:hAnsi="Calibri"/>
          <w:b w:val="0"/>
          <w:i w:val="0"/>
          <w:sz w:val="20"/>
        </w:rPr>
        <w:t>Predict how each environment will affect the dissolution and fizzing of a vitamin C effervescent tablet. State whether fizzing will be fast, moderate, or slow/absent, and explain the chemistry reason.</w:t>
      </w:r>
    </w:p>
    <w:p>
      <w:pPr>
        <w:spacing w:before="100" w:after="60"/>
        <w:jc w:val="left"/>
      </w:pPr>
      <w:r>
        <w:rPr>
          <w:rFonts w:ascii="Calibri" w:hAnsi="Calibri"/>
          <w:b/>
          <w:i w:val="0"/>
          <w:sz w:val="20"/>
        </w:rPr>
        <w:t>(a)  100 mL of 5% acetic acid solution (pH ≈ 3):</w:t>
      </w: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100" w:after="60"/>
        <w:jc w:val="left"/>
      </w:pPr>
      <w:r>
        <w:rPr>
          <w:rFonts w:ascii="Calibri" w:hAnsi="Calibri"/>
          <w:b/>
          <w:i w:val="0"/>
          <w:sz w:val="20"/>
        </w:rPr>
        <w:t>(b)  100 mL of distilled water (pH ≈ 7):</w:t>
      </w: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100" w:after="60"/>
        <w:jc w:val="left"/>
      </w:pPr>
      <w:r>
        <w:rPr>
          <w:rFonts w:ascii="Calibri" w:hAnsi="Calibri"/>
          <w:b/>
          <w:i w:val="0"/>
          <w:sz w:val="20"/>
        </w:rPr>
        <w:t>(c)  100 mL of baking soda solution (NaHCO₃, pH ≈ 8–9):</w:t>
      </w:r>
    </w:p>
    <w:p>
      <w:pPr>
        <w:spacing w:before="60" w:after="60"/>
        <w:ind w:left="288"/>
        <w:jc w:val="left"/>
      </w:pPr>
      <w:r>
        <w:rPr>
          <w:rFonts w:ascii="Calibri" w:hAnsi="Calibri"/>
          <w:b w:val="0"/>
          <w:i/>
          <w:color w:val="1565C0"/>
          <w:sz w:val="19"/>
        </w:rPr>
        <w:t>Hint: Think about what happens to ascorbic acid (an acid, pKa ≈ 4.2) when placed in a basic solution before it can react with the bicarbonate in the tablet.</w:t>
      </w: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0" w:after="0"/>
      </w:pPr>
      <w:r>
        <w:br w:type="page"/>
      </w:r>
    </w:p>
    <w:p>
      <w:pPr>
        <w:spacing w:before="0" w:after="80"/>
        <w:ind w:left="144" w:right="144"/>
        <w:shd w:val="clear" w:color="auto" w:fill="0D2B4E"/>
      </w:pPr>
      <w:r>
        <w:rPr>
          <w:rFonts w:ascii="Calibri" w:hAnsi="Calibri"/>
          <w:b/>
          <w:color w:val="FFFFFF"/>
          <w:sz w:val="23"/>
        </w:rPr>
        <w:t>PART 3 — Laboratory Procedure</w:t>
      </w:r>
    </w:p>
    <w:p>
      <w:pPr>
        <w:spacing w:before="100" w:after="80"/>
        <w:ind w:left="144" w:right="144"/>
        <w:shd w:val="clear" w:color="auto" w:fill="FDECEA"/>
      </w:pPr>
      <w:r>
        <w:rPr>
          <w:rFonts w:ascii="Calibri" w:hAnsi="Calibri"/>
          <w:b/>
          <w:color w:val="B71C1C"/>
          <w:sz w:val="19"/>
        </w:rPr>
        <w:t xml:space="preserve">ENDPOINT DEFINITION:  </w:t>
      </w:r>
      <w:r>
        <w:rPr>
          <w:rFonts w:ascii="Calibri" w:hAnsi="Calibri"/>
          <w:sz w:val="19"/>
        </w:rPr>
        <w:t>The reaction endpoint is the exact moment vigorous bubbling completely ceases AND no solid tablet pieces remain visible. Both conditions must be met. In the basic environment (Trial C3), the tablet may partially dissolve with very little or no visible fizzing — record the time when all solid has disappeared.</w:t>
      </w:r>
    </w:p>
    <w:p>
      <w:pPr>
        <w:spacing w:before="200" w:after="80"/>
        <w:ind w:left="144" w:right="144"/>
        <w:shd w:val="clear" w:color="auto" w:fill="006D75"/>
      </w:pPr>
      <w:r>
        <w:rPr>
          <w:rFonts w:ascii="Calibri" w:hAnsi="Calibri"/>
          <w:b/>
          <w:color w:val="FFFFFF"/>
          <w:sz w:val="21"/>
        </w:rPr>
        <w:t>Experiment A — Effect of Surface Area on Reaction Rate</w:t>
      </w:r>
    </w:p>
    <w:p>
      <w:pPr>
        <w:spacing w:before="60" w:after="60"/>
        <w:jc w:val="left"/>
      </w:pPr>
      <w:r>
        <w:rPr>
          <w:rFonts w:ascii="Calibri" w:hAnsi="Calibri"/>
          <w:b w:val="0"/>
          <w:i/>
          <w:color w:val="1565C0"/>
          <w:sz w:val="19"/>
        </w:rPr>
        <w:t>Controlled variables: 100 mL room-temperature distilled water per trial.</w:t>
        <w:br/>
        <w:t>Independent variable: Tablet surface area.   Dependent variable: Time to endpoint.</w:t>
      </w:r>
    </w:p>
    <w:p>
      <w:pPr>
        <w:spacing w:before="80" w:after="40"/>
        <w:ind w:left="360" w:hanging="360"/>
      </w:pPr>
      <w:r>
        <w:rPr>
          <w:rFonts w:ascii="Calibri" w:hAnsi="Calibri"/>
          <w:b/>
          <w:color w:val="006D75"/>
          <w:sz w:val="20"/>
        </w:rPr>
        <w:t xml:space="preserve">1. </w:t>
      </w:r>
      <w:r>
        <w:rPr>
          <w:rFonts w:ascii="Calibri" w:hAnsi="Calibri"/>
          <w:b/>
          <w:sz w:val="20"/>
        </w:rPr>
        <w:t xml:space="preserve">Measure solvent. — </w:t>
      </w:r>
      <w:r>
        <w:rPr>
          <w:rFonts w:ascii="Calibri" w:hAnsi="Calibri"/>
          <w:sz w:val="20"/>
        </w:rPr>
        <w:t>Add exactly 100 mL of room-temperature distilled water to a clean 250 mL beaker.</w:t>
      </w:r>
    </w:p>
    <w:p>
      <w:pPr>
        <w:spacing w:before="80" w:after="40"/>
        <w:ind w:left="360" w:hanging="360"/>
      </w:pPr>
      <w:r>
        <w:rPr>
          <w:rFonts w:ascii="Calibri" w:hAnsi="Calibri"/>
          <w:b/>
          <w:color w:val="006D75"/>
          <w:sz w:val="20"/>
        </w:rPr>
        <w:t xml:space="preserve">2. </w:t>
      </w:r>
      <w:r>
        <w:rPr>
          <w:rFonts w:ascii="Calibri" w:hAnsi="Calibri"/>
          <w:b/>
          <w:sz w:val="20"/>
        </w:rPr>
        <w:t xml:space="preserve">Whole tablet trial. — </w:t>
      </w:r>
      <w:r>
        <w:rPr>
          <w:rFonts w:ascii="Calibri" w:hAnsi="Calibri"/>
          <w:sz w:val="20"/>
        </w:rPr>
        <w:t>Drop one intact tablet into the water and start the timer simultaneously. Stop at endpoint. Record in Table 1.</w:t>
      </w:r>
    </w:p>
    <w:p>
      <w:pPr>
        <w:spacing w:before="80" w:after="40"/>
        <w:ind w:left="360" w:hanging="360"/>
      </w:pPr>
      <w:r>
        <w:rPr>
          <w:rFonts w:ascii="Calibri" w:hAnsi="Calibri"/>
          <w:b/>
          <w:color w:val="006D75"/>
          <w:sz w:val="20"/>
        </w:rPr>
        <w:t xml:space="preserve">3. </w:t>
      </w:r>
      <w:r>
        <w:rPr>
          <w:rFonts w:ascii="Calibri" w:hAnsi="Calibri"/>
          <w:b/>
          <w:sz w:val="20"/>
        </w:rPr>
        <w:t xml:space="preserve">Reset and rinse. — </w:t>
      </w:r>
      <w:r>
        <w:rPr>
          <w:rFonts w:ascii="Calibri" w:hAnsi="Calibri"/>
          <w:sz w:val="20"/>
        </w:rPr>
        <w:t>Rinse and dry the beaker. Add fresh 100 mL distilled water.</w:t>
      </w:r>
    </w:p>
    <w:p>
      <w:pPr>
        <w:spacing w:before="80" w:after="40"/>
        <w:ind w:left="360" w:hanging="360"/>
      </w:pPr>
      <w:r>
        <w:rPr>
          <w:rFonts w:ascii="Calibri" w:hAnsi="Calibri"/>
          <w:b/>
          <w:color w:val="006D75"/>
          <w:sz w:val="20"/>
        </w:rPr>
        <w:t xml:space="preserve">4. </w:t>
      </w:r>
      <w:r>
        <w:rPr>
          <w:rFonts w:ascii="Calibri" w:hAnsi="Calibri"/>
          <w:b/>
          <w:sz w:val="20"/>
        </w:rPr>
        <w:t xml:space="preserve">Quartered tablet trial. — </w:t>
      </w:r>
      <w:r>
        <w:rPr>
          <w:rFonts w:ascii="Calibri" w:hAnsi="Calibri"/>
          <w:sz w:val="20"/>
        </w:rPr>
        <w:t>Break a second tablet into four roughly equal quarters. Drop all four pieces simultaneously. Time and record.</w:t>
      </w:r>
    </w:p>
    <w:p>
      <w:pPr>
        <w:spacing w:before="80" w:after="40"/>
        <w:ind w:left="360" w:hanging="360"/>
      </w:pPr>
      <w:r>
        <w:rPr>
          <w:rFonts w:ascii="Calibri" w:hAnsi="Calibri"/>
          <w:b/>
          <w:color w:val="006D75"/>
          <w:sz w:val="20"/>
        </w:rPr>
        <w:t xml:space="preserve">5. </w:t>
      </w:r>
      <w:r>
        <w:rPr>
          <w:rFonts w:ascii="Calibri" w:hAnsi="Calibri"/>
          <w:b/>
          <w:sz w:val="20"/>
        </w:rPr>
        <w:t xml:space="preserve">Crushed tablet trial. — </w:t>
      </w:r>
      <w:r>
        <w:rPr>
          <w:rFonts w:ascii="Calibri" w:hAnsi="Calibri"/>
          <w:sz w:val="20"/>
        </w:rPr>
        <w:t>Rinse and dry. Add 100 mL distilled water. Crush a third tablet to fine powder using a mortar and pestle. Transfer all powder and time immediately.</w:t>
      </w:r>
    </w:p>
    <w:p>
      <w:pPr>
        <w:spacing w:before="160" w:after="80"/>
        <w:ind w:left="144" w:right="144"/>
        <w:shd w:val="clear" w:color="auto" w:fill="C0550A"/>
      </w:pPr>
      <w:r>
        <w:rPr>
          <w:rFonts w:ascii="Calibri" w:hAnsi="Calibri"/>
          <w:b/>
          <w:color w:val="FFFFFF"/>
          <w:sz w:val="21"/>
        </w:rPr>
        <w:t>Experiment B — Effect of Temperature on Reaction Rate</w:t>
      </w:r>
    </w:p>
    <w:p>
      <w:pPr>
        <w:spacing w:before="60" w:after="60"/>
        <w:jc w:val="left"/>
      </w:pPr>
      <w:r>
        <w:rPr>
          <w:rFonts w:ascii="Calibri" w:hAnsi="Calibri"/>
          <w:b w:val="0"/>
          <w:i/>
          <w:color w:val="BF500A"/>
          <w:sz w:val="19"/>
        </w:rPr>
        <w:t>Controlled variables: Whole tablet, 100 mL water per trial.</w:t>
        <w:br/>
        <w:t>Independent variable: Water temperature.   Dependent variable: Time to endpoint.</w:t>
      </w:r>
    </w:p>
    <w:p>
      <w:pPr>
        <w:spacing w:before="80" w:after="40"/>
        <w:ind w:left="360" w:hanging="360"/>
      </w:pPr>
      <w:r>
        <w:rPr>
          <w:rFonts w:ascii="Calibri" w:hAnsi="Calibri"/>
          <w:b/>
          <w:color w:val="006D75"/>
          <w:sz w:val="20"/>
        </w:rPr>
        <w:t xml:space="preserve">1. </w:t>
      </w:r>
      <w:r>
        <w:rPr>
          <w:rFonts w:ascii="Calibri" w:hAnsi="Calibri"/>
          <w:b/>
          <w:sz w:val="20"/>
        </w:rPr>
        <w:t xml:space="preserve">Cold water trial. — </w:t>
      </w:r>
      <w:r>
        <w:rPr>
          <w:rFonts w:ascii="Calibri" w:hAnsi="Calibri"/>
          <w:sz w:val="20"/>
        </w:rPr>
        <w:t>Prepare an ice-water bath; remove all solid ice so you have exactly 100 mL cold water. Measure and record the exact temperature. Drop a whole tablet and time the reaction.</w:t>
      </w:r>
    </w:p>
    <w:p>
      <w:pPr>
        <w:spacing w:before="80" w:after="40"/>
        <w:ind w:left="360" w:hanging="360"/>
      </w:pPr>
      <w:r>
        <w:rPr>
          <w:rFonts w:ascii="Calibri" w:hAnsi="Calibri"/>
          <w:b/>
          <w:color w:val="006D75"/>
          <w:sz w:val="20"/>
        </w:rPr>
        <w:t xml:space="preserve">2. </w:t>
      </w:r>
      <w:r>
        <w:rPr>
          <w:rFonts w:ascii="Calibri" w:hAnsi="Calibri"/>
          <w:b/>
          <w:sz w:val="20"/>
        </w:rPr>
        <w:t xml:space="preserve">Room temperature trial. — </w:t>
      </w:r>
      <w:r>
        <w:rPr>
          <w:rFonts w:ascii="Calibri" w:hAnsi="Calibri"/>
          <w:sz w:val="20"/>
        </w:rPr>
        <w:t>Transfer room-temp distilled water data from Experiment A, Trial 1, into Table 2.</w:t>
      </w:r>
    </w:p>
    <w:p>
      <w:pPr>
        <w:spacing w:before="80" w:after="40"/>
        <w:ind w:left="360" w:hanging="360"/>
      </w:pPr>
      <w:r>
        <w:rPr>
          <w:rFonts w:ascii="Calibri" w:hAnsi="Calibri"/>
          <w:b/>
          <w:color w:val="006D75"/>
          <w:sz w:val="20"/>
        </w:rPr>
        <w:t xml:space="preserve">3. </w:t>
      </w:r>
      <w:r>
        <w:rPr>
          <w:rFonts w:ascii="Calibri" w:hAnsi="Calibri"/>
          <w:b/>
          <w:sz w:val="20"/>
        </w:rPr>
        <w:t xml:space="preserve">Hot water trial. — </w:t>
      </w:r>
      <w:r>
        <w:rPr>
          <w:rFonts w:ascii="Calibri" w:hAnsi="Calibri"/>
          <w:sz w:val="20"/>
        </w:rPr>
        <w:t>Measure 100 mL hot water (~50°C). Verify with thermometer; record exact temperature. Drop a whole tablet and time. Use tongs or heat-resistant gloves for the hot beaker.</w:t>
      </w:r>
    </w:p>
    <w:p>
      <w:pPr>
        <w:spacing w:before="160" w:after="80"/>
        <w:ind w:left="144" w:right="144"/>
        <w:shd w:val="clear" w:color="auto" w:fill="4A148C"/>
      </w:pPr>
      <w:r>
        <w:rPr>
          <w:rFonts w:ascii="Calibri" w:hAnsi="Calibri"/>
          <w:b/>
          <w:color w:val="FFFFFF"/>
          <w:sz w:val="21"/>
        </w:rPr>
        <w:t>Experiment C — Effect of Environmental pH on Reaction Rate</w:t>
      </w:r>
    </w:p>
    <w:p>
      <w:pPr>
        <w:spacing w:before="60" w:after="60"/>
        <w:jc w:val="left"/>
      </w:pPr>
      <w:r>
        <w:rPr>
          <w:rFonts w:ascii="Calibri" w:hAnsi="Calibri"/>
          <w:b w:val="0"/>
          <w:i/>
          <w:color w:val="4A148C"/>
          <w:sz w:val="19"/>
        </w:rPr>
        <w:t>Controlled variables: Whole tablet, 100 mL total liquid volume, room temperature.</w:t>
        <w:br/>
        <w:t>Independent variable: Solvent pH.   Dependent variable: Time to endpoint.</w:t>
      </w:r>
    </w:p>
    <w:p>
      <w:pPr>
        <w:spacing w:before="100" w:after="80"/>
        <w:ind w:left="144" w:right="144"/>
        <w:shd w:val="clear" w:color="auto" w:fill="F3ECFB"/>
      </w:pPr>
      <w:r>
        <w:rPr>
          <w:rFonts w:ascii="Calibri" w:hAnsi="Calibri"/>
          <w:b/>
          <w:color w:val="4A148C"/>
          <w:sz w:val="19"/>
        </w:rPr>
        <w:t xml:space="preserve">CLINICAL MODEL:  </w:t>
      </w:r>
      <w:r>
        <w:rPr>
          <w:rFonts w:ascii="Calibri" w:hAnsi="Calibri"/>
          <w:sz w:val="19"/>
        </w:rPr>
        <w:t>You are testing three pH environments that correspond to different regions of the GI tract. Keep all other variables identical so that pH is the only factor changing.</w:t>
      </w:r>
    </w:p>
    <w:p>
      <w:pPr>
        <w:spacing w:before="80" w:after="40"/>
        <w:ind w:left="360" w:hanging="360"/>
      </w:pPr>
      <w:r>
        <w:rPr>
          <w:rFonts w:ascii="Calibri" w:hAnsi="Calibri"/>
          <w:b/>
          <w:color w:val="006D75"/>
          <w:sz w:val="20"/>
        </w:rPr>
        <w:t xml:space="preserve">1. </w:t>
      </w:r>
      <w:r>
        <w:rPr>
          <w:rFonts w:ascii="Calibri" w:hAnsi="Calibri"/>
          <w:b/>
          <w:sz w:val="20"/>
        </w:rPr>
        <w:t xml:space="preserve">Neutral trial. — </w:t>
      </w:r>
      <w:r>
        <w:rPr>
          <w:rFonts w:ascii="Calibri" w:hAnsi="Calibri"/>
          <w:sz w:val="20"/>
        </w:rPr>
        <w:t>Transfer the whole-tablet, room-temperature, distilled water time from Experiment A into Table 3 as Trial C1.</w:t>
      </w:r>
    </w:p>
    <w:p>
      <w:pPr>
        <w:spacing w:before="80" w:after="40"/>
        <w:ind w:left="360" w:hanging="360"/>
      </w:pPr>
      <w:r>
        <w:rPr>
          <w:rFonts w:ascii="Calibri" w:hAnsi="Calibri"/>
          <w:b/>
          <w:color w:val="006D75"/>
          <w:sz w:val="20"/>
        </w:rPr>
        <w:t xml:space="preserve">2. </w:t>
      </w:r>
      <w:r>
        <w:rPr>
          <w:rFonts w:ascii="Calibri" w:hAnsi="Calibri"/>
          <w:b/>
          <w:sz w:val="20"/>
        </w:rPr>
        <w:t xml:space="preserve">Acidic trial. — </w:t>
      </w:r>
      <w:r>
        <w:rPr>
          <w:rFonts w:ascii="Calibri" w:hAnsi="Calibri"/>
          <w:sz w:val="20"/>
        </w:rPr>
        <w:t>In a clean beaker, mix 50 mL distilled water + 50 mL of 5% acetic acid. Drop a whole tablet, time until endpoint, and record in Table 3 as Trial C2.</w:t>
      </w:r>
    </w:p>
    <w:p>
      <w:pPr>
        <w:spacing w:before="80" w:after="40"/>
        <w:ind w:left="360" w:hanging="360"/>
      </w:pPr>
      <w:r>
        <w:rPr>
          <w:rFonts w:ascii="Calibri" w:hAnsi="Calibri"/>
          <w:b/>
          <w:color w:val="006D75"/>
          <w:sz w:val="20"/>
        </w:rPr>
        <w:t xml:space="preserve">3. </w:t>
      </w:r>
      <w:r>
        <w:rPr>
          <w:rFonts w:ascii="Calibri" w:hAnsi="Calibri"/>
          <w:b/>
          <w:sz w:val="20"/>
        </w:rPr>
        <w:t xml:space="preserve">Basic trial. — </w:t>
      </w:r>
      <w:r>
        <w:rPr>
          <w:rFonts w:ascii="Calibri" w:hAnsi="Calibri"/>
          <w:sz w:val="20"/>
        </w:rPr>
        <w:t>Dissolve ½ teaspoon (≈ 2 g) of baking soda (NaHCO₃) in 100 mL of distilled water in a clean beaker — stir until fully dissolved. Drop a whole tablet in, start the timer, and record when all solid has disappeared (even if very little fizzing occurs) as Trial C3. Note whether vigorous fizzing, slight fizzing, or no fizzing is observed.</w:t>
      </w:r>
    </w:p>
    <w:p>
      <w:pPr>
        <w:spacing w:before="0" w:after="0"/>
      </w:pPr>
      <w:r>
        <w:br w:type="page"/>
      </w:r>
    </w:p>
    <w:p>
      <w:pPr>
        <w:spacing w:before="0" w:after="80"/>
        <w:ind w:left="144" w:right="144"/>
        <w:shd w:val="clear" w:color="auto" w:fill="0D2B4E"/>
      </w:pPr>
      <w:r>
        <w:rPr>
          <w:rFonts w:ascii="Calibri" w:hAnsi="Calibri"/>
          <w:b/>
          <w:color w:val="FFFFFF"/>
          <w:sz w:val="23"/>
        </w:rPr>
        <w:t>PART 4 — Data Tables</w:t>
      </w:r>
    </w:p>
    <w:p>
      <w:pPr>
        <w:spacing w:before="60" w:after="60"/>
        <w:jc w:val="left"/>
      </w:pPr>
      <w:r>
        <w:rPr>
          <w:rFonts w:ascii="Calibri" w:hAnsi="Calibri"/>
          <w:b w:val="0"/>
          <w:i/>
          <w:sz w:val="19"/>
        </w:rPr>
        <w:t>Record all data to instrument precision. Note fizzing intensity (vigorous / moderate / slight / none) in observations.</w:t>
      </w:r>
    </w:p>
    <w:p>
      <w:pPr>
        <w:spacing w:before="160" w:after="40"/>
      </w:pPr>
      <w:r>
        <w:rPr>
          <w:rFonts w:ascii="Calibri" w:hAnsi="Calibri"/>
          <w:b/>
          <w:color w:val="006D75"/>
          <w:sz w:val="21"/>
        </w:rPr>
        <w:t>Table 1 — Effect of Surface Area on Reaction Rate</w:t>
      </w:r>
    </w:p>
    <w:tbl>
      <w:tblPr>
        <w:tblStyle w:val="TableGrid"/>
        <w:tblW w:type="auto" w:w="0"/>
        <w:jc w:val="center"/>
        <w:tblLook w:firstColumn="1" w:firstRow="1" w:lastColumn="0" w:lastRow="0" w:noHBand="0" w:noVBand="1" w:val="04A0"/>
      </w:tblPr>
      <w:tblGrid>
        <w:gridCol w:w="2412"/>
        <w:gridCol w:w="2412"/>
        <w:gridCol w:w="2412"/>
        <w:gridCol w:w="2412"/>
      </w:tblGrid>
      <w:tr>
        <w:trPr>
          <w:trHeight w:val="936" w:hRule="atLeast"/>
        </w:trPr>
        <w:tc>
          <w:tcPr>
            <w:tcW w:type="dxa" w:w="792"/>
            <w:shd w:val="clear" w:color="auto" w:fill="006D75"/>
            <w:vAlign w:val="center"/>
          </w:tcPr>
          <w:p>
            <w:pPr>
              <w:spacing w:before="0" w:after="0"/>
              <w:jc w:val="center"/>
            </w:pPr>
            <w:r>
              <w:rPr>
                <w:rFonts w:ascii="Calibri" w:hAnsi="Calibri"/>
                <w:b/>
                <w:color w:val="FFFFFF"/>
                <w:sz w:val="19"/>
              </w:rPr>
              <w:t>Trial</w:t>
            </w:r>
          </w:p>
        </w:tc>
        <w:tc>
          <w:tcPr>
            <w:tcW w:type="dxa" w:w="2664"/>
            <w:shd w:val="clear" w:color="auto" w:fill="006D75"/>
            <w:vAlign w:val="center"/>
          </w:tcPr>
          <w:p>
            <w:pPr>
              <w:spacing w:before="0" w:after="0"/>
              <w:jc w:val="center"/>
            </w:pPr>
            <w:r>
              <w:rPr>
                <w:rFonts w:ascii="Calibri" w:hAnsi="Calibri"/>
                <w:b/>
                <w:color w:val="FFFFFF"/>
                <w:sz w:val="19"/>
              </w:rPr>
              <w:t>Tablet State</w:t>
            </w:r>
          </w:p>
        </w:tc>
        <w:tc>
          <w:tcPr>
            <w:tcW w:type="dxa" w:w="2520"/>
            <w:shd w:val="clear" w:color="auto" w:fill="006D75"/>
            <w:vAlign w:val="center"/>
          </w:tcPr>
          <w:p>
            <w:pPr>
              <w:spacing w:before="0" w:after="0"/>
              <w:jc w:val="center"/>
            </w:pPr>
            <w:r>
              <w:rPr>
                <w:rFonts w:ascii="Calibri" w:hAnsi="Calibri"/>
                <w:b/>
                <w:color w:val="FFFFFF"/>
                <w:sz w:val="19"/>
              </w:rPr>
              <w:t>Time to Endpoint (s)</w:t>
            </w:r>
          </w:p>
        </w:tc>
        <w:tc>
          <w:tcPr>
            <w:tcW w:type="dxa" w:w="3528"/>
            <w:shd w:val="clear" w:color="auto" w:fill="006D75"/>
            <w:vAlign w:val="center"/>
          </w:tcPr>
          <w:p>
            <w:pPr>
              <w:spacing w:before="0" w:after="0"/>
              <w:jc w:val="center"/>
            </w:pPr>
            <w:r>
              <w:rPr>
                <w:rFonts w:ascii="Calibri" w:hAnsi="Calibri"/>
                <w:b/>
                <w:color w:val="FFFFFF"/>
                <w:sz w:val="19"/>
              </w:rPr>
              <w:t>Observations / Fizzing Intensity</w:t>
            </w:r>
          </w:p>
        </w:tc>
      </w:tr>
      <w:tr>
        <w:trPr>
          <w:trHeight w:val="1152" w:hRule="atLeast"/>
        </w:trPr>
        <w:tc>
          <w:tcPr>
            <w:tcW w:type="dxa" w:w="792"/>
            <w:vAlign w:val="center"/>
            <w:shd w:val="clear" w:color="auto" w:fill="E8F6F5"/>
          </w:tcPr>
          <w:p>
            <w:pPr>
              <w:spacing w:before="0" w:after="0"/>
              <w:jc w:val="center"/>
            </w:pPr>
            <w:r>
              <w:rPr>
                <w:rFonts w:ascii="Calibri" w:hAnsi="Calibri"/>
                <w:b/>
                <w:i w:val="0"/>
                <w:sz w:val="19"/>
              </w:rPr>
              <w:t>A1</w:t>
            </w:r>
          </w:p>
        </w:tc>
        <w:tc>
          <w:tcPr>
            <w:tcW w:type="dxa" w:w="2664"/>
            <w:vAlign w:val="center"/>
          </w:tcPr>
          <w:p>
            <w:pPr>
              <w:spacing w:before="0" w:after="0"/>
              <w:jc w:val="left"/>
            </w:pPr>
            <w:r>
              <w:rPr>
                <w:rFonts w:ascii="Calibri" w:hAnsi="Calibri"/>
                <w:b w:val="0"/>
                <w:i w:val="0"/>
                <w:sz w:val="19"/>
              </w:rPr>
              <w:t>Whole tablet (intact)</w:t>
            </w:r>
          </w:p>
        </w:tc>
        <w:tc>
          <w:tcPr>
            <w:tcW w:type="dxa" w:w="2520"/>
            <w:vAlign w:val="center"/>
          </w:tcPr>
          <w:p>
            <w:pPr>
              <w:spacing w:before="0" w:after="0"/>
              <w:jc w:val="center"/>
            </w:pPr>
            <w:r>
              <w:rPr>
                <w:rFonts w:ascii="Calibri" w:hAnsi="Calibri"/>
                <w:b w:val="0"/>
                <w:i w:val="0"/>
                <w:sz w:val="19"/>
              </w:rPr>
            </w:r>
          </w:p>
        </w:tc>
        <w:tc>
          <w:tcPr>
            <w:tcW w:type="dxa" w:w="3528"/>
            <w:vAlign w:val="center"/>
          </w:tcPr>
          <w:p>
            <w:pPr>
              <w:spacing w:before="0" w:after="0"/>
              <w:jc w:val="center"/>
            </w:pPr>
            <w:r>
              <w:rPr>
                <w:rFonts w:ascii="Calibri" w:hAnsi="Calibri"/>
                <w:b w:val="0"/>
                <w:i w:val="0"/>
                <w:sz w:val="19"/>
              </w:rPr>
            </w:r>
          </w:p>
        </w:tc>
      </w:tr>
      <w:tr>
        <w:trPr>
          <w:trHeight w:val="1152" w:hRule="atLeast"/>
        </w:trPr>
        <w:tc>
          <w:tcPr>
            <w:tcW w:type="dxa" w:w="792"/>
            <w:vAlign w:val="center"/>
            <w:shd w:val="clear" w:color="auto" w:fill="E8F6F5"/>
          </w:tcPr>
          <w:p>
            <w:pPr>
              <w:spacing w:before="0" w:after="0"/>
              <w:jc w:val="center"/>
            </w:pPr>
            <w:r>
              <w:rPr>
                <w:rFonts w:ascii="Calibri" w:hAnsi="Calibri"/>
                <w:b/>
                <w:i w:val="0"/>
                <w:sz w:val="19"/>
              </w:rPr>
              <w:t>A2</w:t>
            </w:r>
          </w:p>
        </w:tc>
        <w:tc>
          <w:tcPr>
            <w:tcW w:type="dxa" w:w="2664"/>
            <w:vAlign w:val="center"/>
          </w:tcPr>
          <w:p>
            <w:pPr>
              <w:spacing w:before="0" w:after="0"/>
              <w:jc w:val="left"/>
            </w:pPr>
            <w:r>
              <w:rPr>
                <w:rFonts w:ascii="Calibri" w:hAnsi="Calibri"/>
                <w:b w:val="0"/>
                <w:i w:val="0"/>
                <w:sz w:val="19"/>
              </w:rPr>
              <w:t>Quartered (4 pieces, dropped simultaneously)</w:t>
            </w:r>
          </w:p>
        </w:tc>
        <w:tc>
          <w:tcPr>
            <w:tcW w:type="dxa" w:w="2520"/>
            <w:vAlign w:val="center"/>
          </w:tcPr>
          <w:p>
            <w:pPr>
              <w:spacing w:before="0" w:after="0"/>
              <w:jc w:val="center"/>
            </w:pPr>
            <w:r>
              <w:rPr>
                <w:rFonts w:ascii="Calibri" w:hAnsi="Calibri"/>
                <w:b w:val="0"/>
                <w:i w:val="0"/>
                <w:sz w:val="19"/>
              </w:rPr>
            </w:r>
          </w:p>
        </w:tc>
        <w:tc>
          <w:tcPr>
            <w:tcW w:type="dxa" w:w="3528"/>
            <w:vAlign w:val="center"/>
          </w:tcPr>
          <w:p>
            <w:pPr>
              <w:spacing w:before="0" w:after="0"/>
              <w:jc w:val="center"/>
            </w:pPr>
            <w:r>
              <w:rPr>
                <w:rFonts w:ascii="Calibri" w:hAnsi="Calibri"/>
                <w:b w:val="0"/>
                <w:i w:val="0"/>
                <w:sz w:val="19"/>
              </w:rPr>
            </w:r>
          </w:p>
        </w:tc>
      </w:tr>
      <w:tr>
        <w:trPr>
          <w:trHeight w:val="1152" w:hRule="atLeast"/>
        </w:trPr>
        <w:tc>
          <w:tcPr>
            <w:tcW w:type="dxa" w:w="792"/>
            <w:vAlign w:val="center"/>
            <w:shd w:val="clear" w:color="auto" w:fill="E8F6F5"/>
          </w:tcPr>
          <w:p>
            <w:pPr>
              <w:spacing w:before="0" w:after="0"/>
              <w:jc w:val="center"/>
            </w:pPr>
            <w:r>
              <w:rPr>
                <w:rFonts w:ascii="Calibri" w:hAnsi="Calibri"/>
                <w:b/>
                <w:i w:val="0"/>
                <w:sz w:val="19"/>
              </w:rPr>
              <w:t>A3</w:t>
            </w:r>
          </w:p>
        </w:tc>
        <w:tc>
          <w:tcPr>
            <w:tcW w:type="dxa" w:w="2664"/>
            <w:vAlign w:val="center"/>
          </w:tcPr>
          <w:p>
            <w:pPr>
              <w:spacing w:before="0" w:after="0"/>
              <w:jc w:val="left"/>
            </w:pPr>
            <w:r>
              <w:rPr>
                <w:rFonts w:ascii="Calibri" w:hAnsi="Calibri"/>
                <w:b w:val="0"/>
                <w:i w:val="0"/>
                <w:sz w:val="19"/>
              </w:rPr>
              <w:t>Crushed powder (transferred from mortar)</w:t>
            </w:r>
          </w:p>
        </w:tc>
        <w:tc>
          <w:tcPr>
            <w:tcW w:type="dxa" w:w="2520"/>
            <w:vAlign w:val="center"/>
          </w:tcPr>
          <w:p>
            <w:pPr>
              <w:spacing w:before="0" w:after="0"/>
              <w:jc w:val="center"/>
            </w:pPr>
            <w:r>
              <w:rPr>
                <w:rFonts w:ascii="Calibri" w:hAnsi="Calibri"/>
                <w:b w:val="0"/>
                <w:i w:val="0"/>
                <w:sz w:val="19"/>
              </w:rPr>
            </w:r>
          </w:p>
        </w:tc>
        <w:tc>
          <w:tcPr>
            <w:tcW w:type="dxa" w:w="3528"/>
            <w:vAlign w:val="center"/>
          </w:tcPr>
          <w:p>
            <w:pPr>
              <w:spacing w:before="0" w:after="0"/>
              <w:jc w:val="center"/>
            </w:pPr>
            <w:r>
              <w:rPr>
                <w:rFonts w:ascii="Calibri" w:hAnsi="Calibri"/>
                <w:b w:val="0"/>
                <w:i w:val="0"/>
                <w:sz w:val="19"/>
              </w:rPr>
            </w:r>
          </w:p>
        </w:tc>
      </w:tr>
    </w:tbl>
    <w:p>
      <w:pPr>
        <w:spacing w:before="100" w:after="60"/>
        <w:jc w:val="left"/>
      </w:pPr>
      <w:r>
        <w:rPr>
          <w:rFonts w:ascii="Calibri" w:hAnsi="Calibri"/>
          <w:b w:val="0"/>
          <w:i w:val="0"/>
          <w:sz w:val="19"/>
        </w:rPr>
        <w:t>Rank fastest (1) to slowest (3):  A1 = ____   A2 = ____   A3 = ____</w:t>
      </w:r>
    </w:p>
    <w:p>
      <w:pPr>
        <w:spacing w:before="200" w:after="40"/>
      </w:pPr>
      <w:r>
        <w:rPr>
          <w:rFonts w:ascii="Calibri" w:hAnsi="Calibri"/>
          <w:b/>
          <w:color w:val="BF500A"/>
          <w:sz w:val="21"/>
        </w:rPr>
        <w:t>Table 2 — Effect of Temperature on Reaction Rate</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rHeight w:val="936" w:hRule="atLeast"/>
        </w:trPr>
        <w:tc>
          <w:tcPr>
            <w:tcW w:type="dxa" w:w="792"/>
            <w:shd w:val="clear" w:color="auto" w:fill="C0550A"/>
            <w:vAlign w:val="center"/>
          </w:tcPr>
          <w:p>
            <w:pPr>
              <w:spacing w:before="0" w:after="0"/>
              <w:jc w:val="center"/>
            </w:pPr>
            <w:r>
              <w:rPr>
                <w:rFonts w:ascii="Calibri" w:hAnsi="Calibri"/>
                <w:b/>
                <w:color w:val="FFFFFF"/>
                <w:sz w:val="19"/>
              </w:rPr>
              <w:t>Trial</w:t>
            </w:r>
          </w:p>
        </w:tc>
        <w:tc>
          <w:tcPr>
            <w:tcW w:type="dxa" w:w="2592"/>
            <w:shd w:val="clear" w:color="auto" w:fill="C0550A"/>
            <w:vAlign w:val="center"/>
          </w:tcPr>
          <w:p>
            <w:pPr>
              <w:spacing w:before="0" w:after="0"/>
              <w:jc w:val="center"/>
            </w:pPr>
            <w:r>
              <w:rPr>
                <w:rFonts w:ascii="Calibri" w:hAnsi="Calibri"/>
                <w:b/>
                <w:color w:val="FFFFFF"/>
                <w:sz w:val="19"/>
              </w:rPr>
              <w:t>Water Condition</w:t>
            </w:r>
          </w:p>
        </w:tc>
        <w:tc>
          <w:tcPr>
            <w:tcW w:type="dxa" w:w="2160"/>
            <w:shd w:val="clear" w:color="auto" w:fill="C0550A"/>
            <w:vAlign w:val="center"/>
          </w:tcPr>
          <w:p>
            <w:pPr>
              <w:spacing w:before="0" w:after="0"/>
              <w:jc w:val="center"/>
            </w:pPr>
            <w:r>
              <w:rPr>
                <w:rFonts w:ascii="Calibri" w:hAnsi="Calibri"/>
                <w:b/>
                <w:color w:val="FFFFFF"/>
                <w:sz w:val="19"/>
              </w:rPr>
              <w:t>Measured Temp (°C)</w:t>
            </w:r>
          </w:p>
        </w:tc>
        <w:tc>
          <w:tcPr>
            <w:tcW w:type="dxa" w:w="2160"/>
            <w:shd w:val="clear" w:color="auto" w:fill="C0550A"/>
            <w:vAlign w:val="center"/>
          </w:tcPr>
          <w:p>
            <w:pPr>
              <w:spacing w:before="0" w:after="0"/>
              <w:jc w:val="center"/>
            </w:pPr>
            <w:r>
              <w:rPr>
                <w:rFonts w:ascii="Calibri" w:hAnsi="Calibri"/>
                <w:b/>
                <w:color w:val="FFFFFF"/>
                <w:sz w:val="19"/>
              </w:rPr>
              <w:t>Time to Endpoint (s)</w:t>
            </w:r>
          </w:p>
        </w:tc>
        <w:tc>
          <w:tcPr>
            <w:tcW w:type="dxa" w:w="1800"/>
            <w:shd w:val="clear" w:color="auto" w:fill="C0550A"/>
            <w:vAlign w:val="center"/>
          </w:tcPr>
          <w:p>
            <w:pPr>
              <w:spacing w:before="0" w:after="0"/>
              <w:jc w:val="center"/>
            </w:pPr>
            <w:r>
              <w:rPr>
                <w:rFonts w:ascii="Calibri" w:hAnsi="Calibri"/>
                <w:b/>
                <w:color w:val="FFFFFF"/>
                <w:sz w:val="19"/>
              </w:rPr>
              <w:t>Observations</w:t>
            </w:r>
          </w:p>
        </w:tc>
      </w:tr>
      <w:tr>
        <w:trPr>
          <w:trHeight w:val="1152" w:hRule="atLeast"/>
        </w:trPr>
        <w:tc>
          <w:tcPr>
            <w:tcW w:type="dxa" w:w="792"/>
            <w:vAlign w:val="center"/>
            <w:shd w:val="clear" w:color="auto" w:fill="FEF6ED"/>
          </w:tcPr>
          <w:p>
            <w:pPr>
              <w:spacing w:before="0" w:after="0"/>
              <w:jc w:val="center"/>
            </w:pPr>
            <w:r>
              <w:rPr>
                <w:rFonts w:ascii="Calibri" w:hAnsi="Calibri"/>
                <w:b/>
                <w:i w:val="0"/>
                <w:sz w:val="19"/>
              </w:rPr>
              <w:t>B1</w:t>
            </w:r>
          </w:p>
        </w:tc>
        <w:tc>
          <w:tcPr>
            <w:tcW w:type="dxa" w:w="2592"/>
            <w:vAlign w:val="center"/>
          </w:tcPr>
          <w:p>
            <w:pPr>
              <w:spacing w:before="0" w:after="0"/>
              <w:jc w:val="left"/>
            </w:pPr>
            <w:r>
              <w:rPr>
                <w:rFonts w:ascii="Calibri" w:hAnsi="Calibri"/>
                <w:b w:val="0"/>
                <w:i w:val="0"/>
                <w:sz w:val="19"/>
              </w:rPr>
              <w:t>Cold water (ice bath)</w:t>
            </w:r>
          </w:p>
        </w:tc>
        <w:tc>
          <w:tcPr>
            <w:tcW w:type="dxa" w:w="2160"/>
            <w:vAlign w:val="center"/>
          </w:tcPr>
          <w:p>
            <w:pPr>
              <w:spacing w:before="0" w:after="0"/>
              <w:jc w:val="center"/>
            </w:pPr>
            <w:r>
              <w:rPr>
                <w:rFonts w:ascii="Calibri" w:hAnsi="Calibri"/>
                <w:b w:val="0"/>
                <w:i w:val="0"/>
                <w:sz w:val="19"/>
              </w:rPr>
            </w:r>
          </w:p>
        </w:tc>
        <w:tc>
          <w:tcPr>
            <w:tcW w:type="dxa" w:w="2160"/>
            <w:vAlign w:val="center"/>
          </w:tcPr>
          <w:p>
            <w:pPr>
              <w:spacing w:before="0" w:after="0"/>
              <w:jc w:val="center"/>
            </w:pPr>
            <w:r>
              <w:rPr>
                <w:rFonts w:ascii="Calibri" w:hAnsi="Calibri"/>
                <w:b w:val="0"/>
                <w:i w:val="0"/>
                <w:sz w:val="19"/>
              </w:rPr>
            </w:r>
          </w:p>
        </w:tc>
        <w:tc>
          <w:tcPr>
            <w:tcW w:type="dxa" w:w="1800"/>
            <w:vAlign w:val="center"/>
          </w:tcPr>
          <w:p>
            <w:pPr>
              <w:spacing w:before="0" w:after="0"/>
              <w:jc w:val="center"/>
            </w:pPr>
            <w:r>
              <w:rPr>
                <w:rFonts w:ascii="Calibri" w:hAnsi="Calibri"/>
                <w:b w:val="0"/>
                <w:i w:val="0"/>
                <w:sz w:val="19"/>
              </w:rPr>
            </w:r>
          </w:p>
        </w:tc>
      </w:tr>
      <w:tr>
        <w:trPr>
          <w:trHeight w:val="1152" w:hRule="atLeast"/>
        </w:trPr>
        <w:tc>
          <w:tcPr>
            <w:tcW w:type="dxa" w:w="792"/>
            <w:vAlign w:val="center"/>
            <w:shd w:val="clear" w:color="auto" w:fill="FEF6ED"/>
          </w:tcPr>
          <w:p>
            <w:pPr>
              <w:spacing w:before="0" w:after="0"/>
              <w:jc w:val="center"/>
            </w:pPr>
            <w:r>
              <w:rPr>
                <w:rFonts w:ascii="Calibri" w:hAnsi="Calibri"/>
                <w:b/>
                <w:i w:val="0"/>
                <w:sz w:val="19"/>
              </w:rPr>
              <w:t>B2</w:t>
            </w:r>
          </w:p>
        </w:tc>
        <w:tc>
          <w:tcPr>
            <w:tcW w:type="dxa" w:w="2592"/>
            <w:vAlign w:val="center"/>
          </w:tcPr>
          <w:p>
            <w:pPr>
              <w:spacing w:before="0" w:after="0"/>
              <w:jc w:val="left"/>
            </w:pPr>
            <w:r>
              <w:rPr>
                <w:rFonts w:ascii="Calibri" w:hAnsi="Calibri"/>
                <w:b w:val="0"/>
                <w:i w:val="0"/>
                <w:sz w:val="19"/>
              </w:rPr>
              <w:t>Room temperature (from A1)</w:t>
            </w:r>
          </w:p>
        </w:tc>
        <w:tc>
          <w:tcPr>
            <w:tcW w:type="dxa" w:w="2160"/>
            <w:vAlign w:val="center"/>
          </w:tcPr>
          <w:p>
            <w:pPr>
              <w:spacing w:before="0" w:after="0"/>
              <w:jc w:val="center"/>
            </w:pPr>
            <w:r>
              <w:rPr>
                <w:rFonts w:ascii="Calibri" w:hAnsi="Calibri"/>
                <w:b w:val="0"/>
                <w:i w:val="0"/>
                <w:sz w:val="19"/>
              </w:rPr>
            </w:r>
          </w:p>
        </w:tc>
        <w:tc>
          <w:tcPr>
            <w:tcW w:type="dxa" w:w="2160"/>
            <w:vAlign w:val="center"/>
          </w:tcPr>
          <w:p>
            <w:pPr>
              <w:spacing w:before="0" w:after="0"/>
              <w:jc w:val="center"/>
            </w:pPr>
            <w:r>
              <w:rPr>
                <w:rFonts w:ascii="Calibri" w:hAnsi="Calibri"/>
                <w:b w:val="0"/>
                <w:i w:val="0"/>
                <w:sz w:val="19"/>
              </w:rPr>
            </w:r>
          </w:p>
        </w:tc>
        <w:tc>
          <w:tcPr>
            <w:tcW w:type="dxa" w:w="1800"/>
            <w:vAlign w:val="center"/>
          </w:tcPr>
          <w:p>
            <w:pPr>
              <w:spacing w:before="0" w:after="0"/>
              <w:jc w:val="center"/>
            </w:pPr>
            <w:r>
              <w:rPr>
                <w:rFonts w:ascii="Calibri" w:hAnsi="Calibri"/>
                <w:b w:val="0"/>
                <w:i w:val="0"/>
                <w:sz w:val="19"/>
              </w:rPr>
            </w:r>
          </w:p>
        </w:tc>
      </w:tr>
      <w:tr>
        <w:trPr>
          <w:trHeight w:val="1152" w:hRule="atLeast"/>
        </w:trPr>
        <w:tc>
          <w:tcPr>
            <w:tcW w:type="dxa" w:w="792"/>
            <w:vAlign w:val="center"/>
            <w:shd w:val="clear" w:color="auto" w:fill="FEF6ED"/>
          </w:tcPr>
          <w:p>
            <w:pPr>
              <w:spacing w:before="0" w:after="0"/>
              <w:jc w:val="center"/>
            </w:pPr>
            <w:r>
              <w:rPr>
                <w:rFonts w:ascii="Calibri" w:hAnsi="Calibri"/>
                <w:b/>
                <w:i w:val="0"/>
                <w:sz w:val="19"/>
              </w:rPr>
              <w:t>B3</w:t>
            </w:r>
          </w:p>
        </w:tc>
        <w:tc>
          <w:tcPr>
            <w:tcW w:type="dxa" w:w="2592"/>
            <w:vAlign w:val="center"/>
          </w:tcPr>
          <w:p>
            <w:pPr>
              <w:spacing w:before="0" w:after="0"/>
              <w:jc w:val="left"/>
            </w:pPr>
            <w:r>
              <w:rPr>
                <w:rFonts w:ascii="Calibri" w:hAnsi="Calibri"/>
                <w:b w:val="0"/>
                <w:i w:val="0"/>
                <w:sz w:val="19"/>
              </w:rPr>
              <w:t>Hot water (~50°C)</w:t>
            </w:r>
          </w:p>
        </w:tc>
        <w:tc>
          <w:tcPr>
            <w:tcW w:type="dxa" w:w="2160"/>
            <w:vAlign w:val="center"/>
          </w:tcPr>
          <w:p>
            <w:pPr>
              <w:spacing w:before="0" w:after="0"/>
              <w:jc w:val="center"/>
            </w:pPr>
            <w:r>
              <w:rPr>
                <w:rFonts w:ascii="Calibri" w:hAnsi="Calibri"/>
                <w:b w:val="0"/>
                <w:i w:val="0"/>
                <w:sz w:val="19"/>
              </w:rPr>
            </w:r>
          </w:p>
        </w:tc>
        <w:tc>
          <w:tcPr>
            <w:tcW w:type="dxa" w:w="2160"/>
            <w:vAlign w:val="center"/>
          </w:tcPr>
          <w:p>
            <w:pPr>
              <w:spacing w:before="0" w:after="0"/>
              <w:jc w:val="center"/>
            </w:pPr>
            <w:r>
              <w:rPr>
                <w:rFonts w:ascii="Calibri" w:hAnsi="Calibri"/>
                <w:b w:val="0"/>
                <w:i w:val="0"/>
                <w:sz w:val="19"/>
              </w:rPr>
            </w:r>
          </w:p>
        </w:tc>
        <w:tc>
          <w:tcPr>
            <w:tcW w:type="dxa" w:w="1800"/>
            <w:vAlign w:val="center"/>
          </w:tcPr>
          <w:p>
            <w:pPr>
              <w:spacing w:before="0" w:after="0"/>
              <w:jc w:val="center"/>
            </w:pPr>
            <w:r>
              <w:rPr>
                <w:rFonts w:ascii="Calibri" w:hAnsi="Calibri"/>
                <w:b w:val="0"/>
                <w:i w:val="0"/>
                <w:sz w:val="19"/>
              </w:rPr>
            </w:r>
          </w:p>
        </w:tc>
      </w:tr>
    </w:tbl>
    <w:p>
      <w:pPr>
        <w:spacing w:before="100" w:after="60"/>
        <w:jc w:val="left"/>
      </w:pPr>
      <w:r>
        <w:rPr>
          <w:rFonts w:ascii="Calibri" w:hAnsi="Calibri"/>
          <w:b w:val="0"/>
          <w:i w:val="0"/>
          <w:sz w:val="19"/>
        </w:rPr>
        <w:t>Rank fastest (1) to slowest (3):  B1 = ____   B2 = ____   B3 = ____</w:t>
      </w:r>
    </w:p>
    <w:p>
      <w:pPr>
        <w:spacing w:before="200" w:after="40"/>
      </w:pPr>
      <w:r>
        <w:rPr>
          <w:rFonts w:ascii="Calibri" w:hAnsi="Calibri"/>
          <w:b/>
          <w:color w:val="4A148C"/>
          <w:sz w:val="21"/>
        </w:rPr>
        <w:t>Table 3 — Effect of Environmental pH on Reaction Rate</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rHeight w:val="936" w:hRule="atLeast"/>
        </w:trPr>
        <w:tc>
          <w:tcPr>
            <w:tcW w:type="dxa" w:w="792"/>
            <w:shd w:val="clear" w:color="auto" w:fill="4A148C"/>
            <w:vAlign w:val="center"/>
          </w:tcPr>
          <w:p>
            <w:pPr>
              <w:spacing w:before="0" w:after="0"/>
              <w:jc w:val="center"/>
            </w:pPr>
            <w:r>
              <w:rPr>
                <w:rFonts w:ascii="Calibri" w:hAnsi="Calibri"/>
                <w:b/>
                <w:color w:val="FFFFFF"/>
                <w:sz w:val="19"/>
              </w:rPr>
              <w:t>Trial</w:t>
            </w:r>
          </w:p>
        </w:tc>
        <w:tc>
          <w:tcPr>
            <w:tcW w:type="dxa" w:w="3672"/>
            <w:shd w:val="clear" w:color="auto" w:fill="4A148C"/>
            <w:vAlign w:val="center"/>
          </w:tcPr>
          <w:p>
            <w:pPr>
              <w:spacing w:before="0" w:after="0"/>
              <w:jc w:val="center"/>
            </w:pPr>
            <w:r>
              <w:rPr>
                <w:rFonts w:ascii="Calibri" w:hAnsi="Calibri"/>
                <w:b/>
                <w:color w:val="FFFFFF"/>
                <w:sz w:val="19"/>
              </w:rPr>
              <w:t>Solvent Condition</w:t>
            </w:r>
          </w:p>
        </w:tc>
        <w:tc>
          <w:tcPr>
            <w:tcW w:type="dxa" w:w="1296"/>
            <w:shd w:val="clear" w:color="auto" w:fill="4A148C"/>
            <w:vAlign w:val="center"/>
          </w:tcPr>
          <w:p>
            <w:pPr>
              <w:spacing w:before="0" w:after="0"/>
              <w:jc w:val="center"/>
            </w:pPr>
            <w:r>
              <w:rPr>
                <w:rFonts w:ascii="Calibri" w:hAnsi="Calibri"/>
                <w:b/>
                <w:color w:val="FFFFFF"/>
                <w:sz w:val="19"/>
              </w:rPr>
              <w:t>pH</w:t>
            </w:r>
          </w:p>
        </w:tc>
        <w:tc>
          <w:tcPr>
            <w:tcW w:type="dxa" w:w="1440"/>
            <w:shd w:val="clear" w:color="auto" w:fill="4A148C"/>
            <w:vAlign w:val="center"/>
          </w:tcPr>
          <w:p>
            <w:pPr>
              <w:spacing w:before="0" w:after="0"/>
              <w:jc w:val="center"/>
            </w:pPr>
            <w:r>
              <w:rPr>
                <w:rFonts w:ascii="Calibri" w:hAnsi="Calibri"/>
                <w:b/>
                <w:color w:val="FFFFFF"/>
                <w:sz w:val="19"/>
              </w:rPr>
              <w:t>Time to Endpoint (s)</w:t>
            </w:r>
          </w:p>
        </w:tc>
        <w:tc>
          <w:tcPr>
            <w:tcW w:type="dxa" w:w="2232"/>
            <w:shd w:val="clear" w:color="auto" w:fill="4A148C"/>
            <w:vAlign w:val="center"/>
          </w:tcPr>
          <w:p>
            <w:pPr>
              <w:spacing w:before="0" w:after="0"/>
              <w:jc w:val="center"/>
            </w:pPr>
            <w:r>
              <w:rPr>
                <w:rFonts w:ascii="Calibri" w:hAnsi="Calibri"/>
                <w:b/>
                <w:color w:val="FFFFFF"/>
                <w:sz w:val="19"/>
              </w:rPr>
              <w:t>Fizzing Intensity</w:t>
              <w:br/>
              <w:t>(vigorous/moderate/slight/none)</w:t>
            </w:r>
          </w:p>
        </w:tc>
      </w:tr>
      <w:tr>
        <w:trPr>
          <w:trHeight w:val="1267" w:hRule="atLeast"/>
        </w:trPr>
        <w:tc>
          <w:tcPr>
            <w:tcW w:type="dxa" w:w="792"/>
            <w:vAlign w:val="center"/>
            <w:shd w:val="clear" w:color="auto" w:fill="F3ECF8"/>
          </w:tcPr>
          <w:p>
            <w:pPr>
              <w:spacing w:before="0" w:after="0"/>
              <w:jc w:val="center"/>
            </w:pPr>
            <w:r>
              <w:rPr>
                <w:rFonts w:ascii="Calibri" w:hAnsi="Calibri"/>
                <w:b/>
                <w:i w:val="0"/>
                <w:sz w:val="19"/>
              </w:rPr>
              <w:t>C1</w:t>
            </w:r>
          </w:p>
        </w:tc>
        <w:tc>
          <w:tcPr>
            <w:tcW w:type="dxa" w:w="3672"/>
            <w:vAlign w:val="center"/>
            <w:shd w:val="clear" w:color="auto" w:fill="F3ECF8"/>
          </w:tcPr>
          <w:p>
            <w:pPr>
              <w:spacing w:before="0" w:after="0"/>
              <w:jc w:val="left"/>
            </w:pPr>
            <w:r>
              <w:rPr>
                <w:rFonts w:ascii="Calibri" w:hAnsi="Calibri"/>
                <w:b w:val="0"/>
                <w:i w:val="0"/>
                <w:sz w:val="19"/>
              </w:rPr>
              <w:t>100 mL Distilled Water — Neutral (transfer from A1)</w:t>
            </w:r>
          </w:p>
        </w:tc>
        <w:tc>
          <w:tcPr>
            <w:tcW w:type="dxa" w:w="1296"/>
            <w:vAlign w:val="center"/>
            <w:shd w:val="clear" w:color="auto" w:fill="F3ECF8"/>
          </w:tcPr>
          <w:p>
            <w:pPr>
              <w:spacing w:before="0" w:after="0"/>
              <w:jc w:val="center"/>
            </w:pPr>
            <w:r>
              <w:rPr>
                <w:rFonts w:ascii="Calibri" w:hAnsi="Calibri"/>
                <w:b/>
                <w:i w:val="0"/>
                <w:sz w:val="19"/>
              </w:rPr>
              <w:t>≈ 7</w:t>
            </w:r>
          </w:p>
        </w:tc>
        <w:tc>
          <w:tcPr>
            <w:tcW w:type="dxa" w:w="1440"/>
            <w:vAlign w:val="center"/>
          </w:tcPr>
          <w:p>
            <w:pPr>
              <w:spacing w:before="0" w:after="0"/>
              <w:jc w:val="center"/>
            </w:pPr>
            <w:r>
              <w:rPr>
                <w:rFonts w:ascii="Calibri" w:hAnsi="Calibri"/>
                <w:b w:val="0"/>
                <w:i w:val="0"/>
                <w:sz w:val="19"/>
              </w:rPr>
            </w:r>
          </w:p>
        </w:tc>
        <w:tc>
          <w:tcPr>
            <w:tcW w:type="dxa" w:w="2232"/>
            <w:vAlign w:val="center"/>
          </w:tcPr>
          <w:p>
            <w:pPr>
              <w:spacing w:before="0" w:after="0"/>
              <w:jc w:val="center"/>
            </w:pPr>
            <w:r>
              <w:rPr>
                <w:rFonts w:ascii="Calibri" w:hAnsi="Calibri"/>
                <w:b w:val="0"/>
                <w:i w:val="0"/>
                <w:sz w:val="19"/>
              </w:rPr>
            </w:r>
          </w:p>
        </w:tc>
      </w:tr>
      <w:tr>
        <w:trPr>
          <w:trHeight w:val="1267" w:hRule="atLeast"/>
        </w:trPr>
        <w:tc>
          <w:tcPr>
            <w:tcW w:type="dxa" w:w="792"/>
            <w:vAlign w:val="center"/>
            <w:shd w:val="clear" w:color="auto" w:fill="FDECEA"/>
          </w:tcPr>
          <w:p>
            <w:pPr>
              <w:spacing w:before="0" w:after="0"/>
              <w:jc w:val="center"/>
            </w:pPr>
            <w:r>
              <w:rPr>
                <w:rFonts w:ascii="Calibri" w:hAnsi="Calibri"/>
                <w:b/>
                <w:i w:val="0"/>
                <w:sz w:val="19"/>
              </w:rPr>
              <w:t>C2</w:t>
            </w:r>
          </w:p>
        </w:tc>
        <w:tc>
          <w:tcPr>
            <w:tcW w:type="dxa" w:w="3672"/>
            <w:vAlign w:val="center"/>
            <w:shd w:val="clear" w:color="auto" w:fill="FDECEA"/>
          </w:tcPr>
          <w:p>
            <w:pPr>
              <w:spacing w:before="0" w:after="0"/>
              <w:jc w:val="left"/>
            </w:pPr>
            <w:r>
              <w:rPr>
                <w:rFonts w:ascii="Calibri" w:hAnsi="Calibri"/>
                <w:b w:val="0"/>
                <w:i w:val="0"/>
                <w:sz w:val="19"/>
              </w:rPr>
              <w:t>50 mL Water + 50 mL Acetic Acid — Acidic</w:t>
            </w:r>
          </w:p>
        </w:tc>
        <w:tc>
          <w:tcPr>
            <w:tcW w:type="dxa" w:w="1296"/>
            <w:vAlign w:val="center"/>
            <w:shd w:val="clear" w:color="auto" w:fill="FDECEA"/>
          </w:tcPr>
          <w:p>
            <w:pPr>
              <w:spacing w:before="0" w:after="0"/>
              <w:jc w:val="center"/>
            </w:pPr>
            <w:r>
              <w:rPr>
                <w:rFonts w:ascii="Calibri" w:hAnsi="Calibri"/>
                <w:b/>
                <w:i w:val="0"/>
                <w:sz w:val="19"/>
              </w:rPr>
              <w:t>≈ 3</w:t>
            </w:r>
          </w:p>
        </w:tc>
        <w:tc>
          <w:tcPr>
            <w:tcW w:type="dxa" w:w="1440"/>
            <w:vAlign w:val="center"/>
          </w:tcPr>
          <w:p>
            <w:pPr>
              <w:spacing w:before="0" w:after="0"/>
              <w:jc w:val="center"/>
            </w:pPr>
            <w:r>
              <w:rPr>
                <w:rFonts w:ascii="Calibri" w:hAnsi="Calibri"/>
                <w:b w:val="0"/>
                <w:i w:val="0"/>
                <w:sz w:val="19"/>
              </w:rPr>
            </w:r>
          </w:p>
        </w:tc>
        <w:tc>
          <w:tcPr>
            <w:tcW w:type="dxa" w:w="2232"/>
            <w:vAlign w:val="center"/>
          </w:tcPr>
          <w:p>
            <w:pPr>
              <w:spacing w:before="0" w:after="0"/>
              <w:jc w:val="center"/>
            </w:pPr>
            <w:r>
              <w:rPr>
                <w:rFonts w:ascii="Calibri" w:hAnsi="Calibri"/>
                <w:b w:val="0"/>
                <w:i w:val="0"/>
                <w:sz w:val="19"/>
              </w:rPr>
            </w:r>
          </w:p>
        </w:tc>
      </w:tr>
      <w:tr>
        <w:trPr>
          <w:trHeight w:val="1267" w:hRule="atLeast"/>
        </w:trPr>
        <w:tc>
          <w:tcPr>
            <w:tcW w:type="dxa" w:w="792"/>
            <w:vAlign w:val="center"/>
            <w:shd w:val="clear" w:color="auto" w:fill="E8F6ED"/>
          </w:tcPr>
          <w:p>
            <w:pPr>
              <w:spacing w:before="0" w:after="0"/>
              <w:jc w:val="center"/>
            </w:pPr>
            <w:r>
              <w:rPr>
                <w:rFonts w:ascii="Calibri" w:hAnsi="Calibri"/>
                <w:b/>
                <w:i w:val="0"/>
                <w:sz w:val="19"/>
              </w:rPr>
              <w:t>C3</w:t>
            </w:r>
          </w:p>
        </w:tc>
        <w:tc>
          <w:tcPr>
            <w:tcW w:type="dxa" w:w="3672"/>
            <w:vAlign w:val="center"/>
            <w:shd w:val="clear" w:color="auto" w:fill="E8F6ED"/>
          </w:tcPr>
          <w:p>
            <w:pPr>
              <w:spacing w:before="0" w:after="0"/>
              <w:jc w:val="left"/>
            </w:pPr>
            <w:r>
              <w:rPr>
                <w:rFonts w:ascii="Calibri" w:hAnsi="Calibri"/>
                <w:b w:val="0"/>
                <w:i w:val="0"/>
                <w:sz w:val="19"/>
              </w:rPr>
              <w:t>100 mL Baking Soda Solution — Basic</w:t>
            </w:r>
          </w:p>
        </w:tc>
        <w:tc>
          <w:tcPr>
            <w:tcW w:type="dxa" w:w="1296"/>
            <w:vAlign w:val="center"/>
            <w:shd w:val="clear" w:color="auto" w:fill="E8F6ED"/>
          </w:tcPr>
          <w:p>
            <w:pPr>
              <w:spacing w:before="0" w:after="0"/>
              <w:jc w:val="center"/>
            </w:pPr>
            <w:r>
              <w:rPr>
                <w:rFonts w:ascii="Calibri" w:hAnsi="Calibri"/>
                <w:b/>
                <w:i w:val="0"/>
                <w:sz w:val="19"/>
              </w:rPr>
              <w:t>≈ 8–9</w:t>
            </w:r>
          </w:p>
        </w:tc>
        <w:tc>
          <w:tcPr>
            <w:tcW w:type="dxa" w:w="1440"/>
            <w:vAlign w:val="center"/>
          </w:tcPr>
          <w:p>
            <w:pPr>
              <w:spacing w:before="0" w:after="0"/>
              <w:jc w:val="center"/>
            </w:pPr>
            <w:r>
              <w:rPr>
                <w:rFonts w:ascii="Calibri" w:hAnsi="Calibri"/>
                <w:b w:val="0"/>
                <w:i w:val="0"/>
                <w:sz w:val="19"/>
              </w:rPr>
            </w:r>
          </w:p>
        </w:tc>
        <w:tc>
          <w:tcPr>
            <w:tcW w:type="dxa" w:w="2232"/>
            <w:vAlign w:val="center"/>
          </w:tcPr>
          <w:p>
            <w:pPr>
              <w:spacing w:before="0" w:after="0"/>
              <w:jc w:val="center"/>
            </w:pPr>
            <w:r>
              <w:rPr>
                <w:rFonts w:ascii="Calibri" w:hAnsi="Calibri"/>
                <w:b w:val="0"/>
                <w:i w:val="0"/>
                <w:sz w:val="19"/>
              </w:rPr>
            </w:r>
          </w:p>
        </w:tc>
      </w:tr>
    </w:tbl>
    <w:p>
      <w:pPr>
        <w:spacing w:before="100" w:after="80"/>
        <w:ind w:left="144" w:right="144"/>
        <w:shd w:val="clear" w:color="auto" w:fill="E0F4F4"/>
      </w:pPr>
      <w:r>
        <w:rPr>
          <w:rFonts w:ascii="Calibri" w:hAnsi="Calibri"/>
          <w:b/>
          <w:color w:val="006D75"/>
          <w:sz w:val="19"/>
        </w:rPr>
        <w:t xml:space="preserve">NOTE:  </w:t>
      </w:r>
      <w:r>
        <w:rPr>
          <w:rFonts w:ascii="Calibri" w:hAnsi="Calibri"/>
          <w:sz w:val="19"/>
        </w:rPr>
        <w:t>In Trial C3, the tablet may show very little or no vigorous fizzing. This is an expected and scientifically meaningful result — record it accurately. A tablet that dissolves without fizzing still has an endpoint (when all solid has disappeared).</w:t>
      </w:r>
    </w:p>
    <w:p>
      <w:pPr>
        <w:spacing w:before="0" w:after="0"/>
      </w:pPr>
      <w:r>
        <w:br w:type="page"/>
      </w:r>
    </w:p>
    <w:p>
      <w:pPr>
        <w:spacing w:before="0" w:after="80"/>
        <w:ind w:left="144" w:right="144"/>
        <w:shd w:val="clear" w:color="auto" w:fill="0D2B4E"/>
      </w:pPr>
      <w:r>
        <w:rPr>
          <w:rFonts w:ascii="Calibri" w:hAnsi="Calibri"/>
          <w:b/>
          <w:color w:val="FFFFFF"/>
          <w:sz w:val="23"/>
        </w:rPr>
        <w:t>PART 5 — Post-Lab Analysis Questions</w:t>
      </w:r>
    </w:p>
    <w:p>
      <w:pPr>
        <w:spacing w:before="60" w:after="60"/>
        <w:jc w:val="left"/>
      </w:pPr>
      <w:r>
        <w:rPr>
          <w:rFonts w:ascii="Calibri" w:hAnsi="Calibri"/>
          <w:b w:val="0"/>
          <w:i/>
          <w:sz w:val="20"/>
        </w:rPr>
        <w:t>Answer in complete sentences. Support answers with specific data values from your tables.</w:t>
      </w:r>
    </w:p>
    <w:p>
      <w:pPr>
        <w:spacing w:before="120" w:after="40"/>
      </w:pPr>
      <w:r>
        <w:rPr>
          <w:rFonts w:ascii="Calibri" w:hAnsi="Calibri"/>
          <w:b/>
          <w:color w:val="0D2B4E"/>
          <w:sz w:val="21"/>
        </w:rPr>
        <w:t>Q1.  Surface Area and Collision Theory  (4 points)</w:t>
      </w:r>
    </w:p>
    <w:p>
      <w:pPr>
        <w:spacing w:before="60" w:after="60"/>
        <w:jc w:val="left"/>
      </w:pPr>
      <w:r>
        <w:rPr>
          <w:rFonts w:ascii="Calibri" w:hAnsi="Calibri"/>
          <w:b w:val="0"/>
          <w:i w:val="0"/>
          <w:sz w:val="20"/>
        </w:rPr>
        <w:t>Using your Table 1 data, summarize the relationship between surface area and reaction rate. Explain this relationship at the molecular level using collision theory. What specifically changes at the molecular scale when you crush the vitamin C tablet?</w:t>
      </w: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180" w:after="40"/>
      </w:pPr>
      <w:r>
        <w:rPr>
          <w:rFonts w:ascii="Calibri" w:hAnsi="Calibri"/>
          <w:b/>
          <w:color w:val="0D2B4E"/>
          <w:sz w:val="21"/>
        </w:rPr>
        <w:t>Q2.  Temperature, Kinetic Energy, and Hypothermia  (4 points)</w:t>
      </w:r>
    </w:p>
    <w:p>
      <w:pPr>
        <w:spacing w:before="60" w:after="60"/>
        <w:jc w:val="left"/>
      </w:pPr>
      <w:r>
        <w:rPr>
          <w:rFonts w:ascii="Calibri" w:hAnsi="Calibri"/>
          <w:b w:val="0"/>
          <w:i w:val="0"/>
          <w:sz w:val="20"/>
        </w:rPr>
        <w:t>(a) Describe the trend you observed in Table 2 between water temperature and reaction rate.</w:t>
        <w:br/>
        <w:t>(b) A patient presents with severe hypothermia (core temperature 28°C vs. normal 37°C). Using the Arrhenius equation, predict whether their drug metabolism rates are faster or slower than normal. What clinical consequences might result from slowed drug metabolism?</w:t>
      </w: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180" w:after="40"/>
      </w:pPr>
      <w:r>
        <w:rPr>
          <w:rFonts w:ascii="Calibri" w:hAnsi="Calibri"/>
          <w:b/>
          <w:color w:val="0D2B4E"/>
          <w:sz w:val="21"/>
        </w:rPr>
        <w:t>Q3.  The Three pH Environments — A Critical Analysis  (6 points)</w:t>
      </w:r>
    </w:p>
    <w:p>
      <w:pPr>
        <w:spacing w:before="60" w:after="60"/>
        <w:jc w:val="left"/>
      </w:pPr>
      <w:r>
        <w:rPr>
          <w:rFonts w:ascii="Calibri" w:hAnsi="Calibri"/>
          <w:b w:val="0"/>
          <w:i w:val="0"/>
          <w:sz w:val="20"/>
        </w:rPr>
        <w:t>(a) Report your three times from Table 3 and rank them fastest to slowest.</w:t>
        <w:br/>
        <w:t>(b) The acidic result: explain mechanistically why acetic acid accelerates the fizzing. Write the relevant ionic equation.</w:t>
        <w:br/>
        <w:t>(c) The basic result: explain why the baking soda solution produced little or no fizzing even though baking soda (NaHCO₃) contains bicarbonate — the same ion that's inside the tablet.</w:t>
        <w:br/>
        <w:t>(d) Clinical application: a patient takes a vitamin C tablet with an antacid that raises stomach pH from 2 to 8. Based on your data, predict how this affects the tablet's dissolution rate and what this means for absorption of the vitamin C.</w:t>
      </w: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180" w:after="40"/>
      </w:pPr>
      <w:r>
        <w:rPr>
          <w:rFonts w:ascii="Calibri" w:hAnsi="Calibri"/>
          <w:b/>
          <w:color w:val="0D2B4E"/>
          <w:sz w:val="21"/>
        </w:rPr>
        <w:t>Q4.  Experimental Error Analysis  (3 points)</w:t>
      </w:r>
    </w:p>
    <w:p>
      <w:pPr>
        <w:spacing w:before="60" w:after="60"/>
        <w:jc w:val="left"/>
      </w:pPr>
      <w:r>
        <w:rPr>
          <w:rFonts w:ascii="Calibri" w:hAnsi="Calibri"/>
          <w:b w:val="0"/>
          <w:i w:val="0"/>
          <w:sz w:val="20"/>
        </w:rPr>
        <w:t>Identify two specific sources of experimental error. For each: (a) describe the error, (b) state whether it makes measured time too high or too low, and (c) propose a control.</w:t>
      </w: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180" w:after="40"/>
      </w:pPr>
      <w:r>
        <w:rPr>
          <w:rFonts w:ascii="Calibri" w:hAnsi="Calibri"/>
          <w:b/>
          <w:color w:val="0D2B4E"/>
          <w:sz w:val="21"/>
        </w:rPr>
        <w:t>Q5.  Clinical Synthesis — The GI Tract Journey  (3 points)</w:t>
      </w:r>
    </w:p>
    <w:p>
      <w:pPr>
        <w:spacing w:before="60" w:after="60"/>
        <w:jc w:val="left"/>
      </w:pPr>
      <w:r>
        <w:rPr>
          <w:rFonts w:ascii="Calibri" w:hAnsi="Calibri"/>
          <w:b w:val="0"/>
          <w:i w:val="0"/>
          <w:sz w:val="20"/>
        </w:rPr>
        <w:t>Using your three pH results from Experiment C, trace what would happen to a vitamin C effervescent tablet if it were somehow prevented from dissolving in the stomach and instead reached the small intestine (pH ≈ 7) and then the colon (which can be slightly basic after certain medications). Would it still fizz? Would all the vitamin C be released? What implications does this have for the bioavailability of the supplement?</w:t>
      </w: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40" w:after="100"/>
        <w:ind w:left="216"/>
        <w:pBdr>
          <w:bottom w:val="single" w:sz="4" w:space="1" w:color="AAAAAA"/>
        </w:pBdr>
      </w:pPr>
    </w:p>
    <w:p>
      <w:pPr>
        <w:spacing w:before="200" w:after="40"/>
      </w:pPr>
      <w:r>
        <w:rPr>
          <w:rFonts w:ascii="Calibri" w:hAnsi="Calibri"/>
          <w:b/>
          <w:color w:val="006D75"/>
          <w:sz w:val="21"/>
        </w:rPr>
        <w:t>Before You Submit — Checklist</w:t>
      </w:r>
    </w:p>
    <w:p>
      <w:pPr>
        <w:pStyle w:val="ListBullet"/>
        <w:spacing w:before="40" w:after="40"/>
        <w:ind w:left="317"/>
      </w:pPr>
      <w:r>
        <w:rPr>
          <w:rFonts w:ascii="Calibri" w:hAnsi="Calibri"/>
          <w:b w:val="0"/>
          <w:sz w:val="19"/>
        </w:rPr>
        <w:t>Student info and pre-lab questions completed before attending lab</w:t>
      </w:r>
    </w:p>
    <w:p>
      <w:pPr>
        <w:pStyle w:val="ListBullet"/>
        <w:spacing w:before="40" w:after="40"/>
        <w:ind w:left="317"/>
      </w:pPr>
      <w:r>
        <w:rPr>
          <w:rFonts w:ascii="Calibri" w:hAnsi="Calibri"/>
          <w:b w:val="0"/>
          <w:sz w:val="19"/>
        </w:rPr>
        <w:t>Table 1 complete with three surface area times and observations</w:t>
      </w:r>
    </w:p>
    <w:p>
      <w:pPr>
        <w:pStyle w:val="ListBullet"/>
        <w:spacing w:before="40" w:after="40"/>
        <w:ind w:left="317"/>
      </w:pPr>
      <w:r>
        <w:rPr>
          <w:rFonts w:ascii="Calibri" w:hAnsi="Calibri"/>
          <w:b w:val="0"/>
          <w:sz w:val="19"/>
        </w:rPr>
        <w:t>Table 2 complete with temperatures AND times for all three conditions</w:t>
      </w:r>
    </w:p>
    <w:p>
      <w:pPr>
        <w:pStyle w:val="ListBullet"/>
        <w:spacing w:before="40" w:after="40"/>
        <w:ind w:left="317"/>
      </w:pPr>
      <w:r>
        <w:rPr>
          <w:rFonts w:ascii="Calibri" w:hAnsi="Calibri"/>
          <w:b w:val="0"/>
          <w:sz w:val="19"/>
        </w:rPr>
        <w:t>Table 3 complete with times AND fizzing intensity for all three pH conditions</w:t>
      </w:r>
    </w:p>
    <w:p>
      <w:pPr>
        <w:pStyle w:val="ListBullet"/>
        <w:spacing w:before="40" w:after="40"/>
        <w:ind w:left="317"/>
      </w:pPr>
      <w:r>
        <w:rPr>
          <w:rFonts w:ascii="Calibri" w:hAnsi="Calibri"/>
          <w:b w:val="0"/>
          <w:sz w:val="19"/>
        </w:rPr>
        <w:t>Ranking rows filled in under Tables 1 and 2</w:t>
      </w:r>
    </w:p>
    <w:p>
      <w:pPr>
        <w:pStyle w:val="ListBullet"/>
        <w:spacing w:before="40" w:after="40"/>
        <w:ind w:left="317"/>
      </w:pPr>
      <w:r>
        <w:rPr>
          <w:rFonts w:ascii="Calibri" w:hAnsi="Calibri"/>
          <w:b w:val="0"/>
          <w:sz w:val="19"/>
        </w:rPr>
        <w:t>Post-Lab Questions Q1–Q5 answered in complete sentences with data cited</w:t>
      </w:r>
    </w:p>
    <w:p>
      <w:pPr>
        <w:spacing w:before="0" w:after="0"/>
      </w:pPr>
      <w:r>
        <w:br w:type="page"/>
      </w:r>
    </w:p>
    <w:p>
      <w:pPr>
        <w:spacing w:before="0" w:after="80"/>
        <w:ind w:left="144" w:right="144"/>
        <w:shd w:val="clear" w:color="auto" w:fill="6B0F1A"/>
      </w:pPr>
      <w:r>
        <w:rPr>
          <w:rFonts w:ascii="Calibri" w:hAnsi="Calibri"/>
          <w:b/>
          <w:color w:val="FFFFFF"/>
          <w:sz w:val="26"/>
        </w:rPr>
        <w:t>INSTRUCTOR KEY — Vitamin C Kinetics Lab</w:t>
      </w:r>
    </w:p>
    <w:p>
      <w:pPr>
        <w:spacing w:before="40" w:after="80"/>
        <w:ind w:left="144" w:right="144"/>
        <w:shd w:val="clear" w:color="auto" w:fill="8B0000"/>
      </w:pPr>
      <w:r>
        <w:rPr>
          <w:rFonts w:ascii="Calibri" w:hAnsi="Calibri"/>
          <w:b/>
          <w:color w:val="FFFFFF"/>
          <w:sz w:val="20"/>
        </w:rPr>
        <w:t>NOT FOR STUDENT DISTRIBUTION</w:t>
      </w:r>
    </w:p>
    <w:p>
      <w:pPr>
        <w:spacing w:before="100" w:after="80"/>
        <w:ind w:left="144" w:right="144"/>
        <w:shd w:val="clear" w:color="auto" w:fill="F9EEF1"/>
      </w:pPr>
      <w:r>
        <w:rPr>
          <w:rFonts w:ascii="Calibri" w:hAnsi="Calibri"/>
          <w:b/>
          <w:color w:val="6B0F1A"/>
          <w:sz w:val="19"/>
        </w:rPr>
        <w:t xml:space="preserve">GRADING NOTE:  </w:t>
      </w:r>
      <w:r>
        <w:rPr>
          <w:rFonts w:ascii="Calibri" w:hAnsi="Calibri"/>
          <w:sz w:val="19"/>
        </w:rPr>
        <w:t>Accept any answer that correctly identifies the direction of the trend and applies the correct chemistry mechanism. Exact times will vary by tablet brand and lab conditions. The basic environment result (Trial C3) is the most conceptually important — ensure students explain the acid neutralization mechanism, not just "fewer ions."</w:t>
      </w:r>
    </w:p>
    <w:p>
      <w:pPr>
        <w:spacing w:before="200" w:after="80"/>
        <w:ind w:left="144" w:right="144"/>
        <w:shd w:val="clear" w:color="auto" w:fill="0D2B4E"/>
      </w:pPr>
      <w:r>
        <w:rPr>
          <w:rFonts w:ascii="Calibri" w:hAnsi="Calibri"/>
          <w:b/>
          <w:color w:val="FFFFFF"/>
          <w:sz w:val="22"/>
        </w:rPr>
        <w:t>PRE-LAB ANSWER KEY</w:t>
      </w:r>
    </w:p>
    <w:p>
      <w:pPr>
        <w:spacing w:before="120" w:after="40"/>
      </w:pPr>
      <w:r>
        <w:rPr>
          <w:rFonts w:ascii="Calibri" w:hAnsi="Calibri"/>
          <w:b/>
          <w:color w:val="0D2B4E"/>
          <w:sz w:val="21"/>
        </w:rPr>
        <w:t>Q1.  Collision Theory  (2 pts)</w:t>
      </w:r>
    </w:p>
    <w:p>
      <w:pPr>
        <w:spacing w:before="60" w:after="60"/>
        <w:jc w:val="left"/>
      </w:pPr>
      <w:r>
        <w:rPr>
          <w:rFonts w:ascii="Calibri" w:hAnsi="Calibri"/>
          <w:b w:val="0"/>
          <w:i w:val="0"/>
          <w:color w:val="1B5E20"/>
          <w:sz w:val="20"/>
        </w:rPr>
        <w:t>Criterion 1 — Sufficient Kinetic Energy: Colliding molecules must possess kinetic energy greater than or equal to the activation energy (Eₐ). Without this, bonds cannot break.</w:t>
        <w:br/>
        <w:br/>
        <w:t>Criterion 2 — Correct Spatial Orientation: Molecules must collide at the proper geometric angle so reacting atoms make contact. Wrong orientation = no reaction regardless of energy.</w:t>
      </w:r>
    </w:p>
    <w:p>
      <w:pPr>
        <w:spacing w:before="160" w:after="40"/>
      </w:pPr>
      <w:r>
        <w:rPr>
          <w:rFonts w:ascii="Calibri" w:hAnsi="Calibri"/>
          <w:b/>
          <w:color w:val="0D2B4E"/>
          <w:sz w:val="21"/>
        </w:rPr>
        <w:t>Q2.  XR Medication  (3 pts)</w:t>
      </w:r>
    </w:p>
    <w:p>
      <w:pPr>
        <w:spacing w:before="60" w:after="60"/>
        <w:jc w:val="left"/>
      </w:pPr>
      <w:r>
        <w:rPr>
          <w:rFonts w:ascii="Calibri" w:hAnsi="Calibri"/>
          <w:b w:val="0"/>
          <w:i w:val="0"/>
          <w:color w:val="1B5E20"/>
          <w:sz w:val="20"/>
        </w:rPr>
        <w:t>Chewing drastically increases the surface area of the tablet. Greater surface area exposes the entire dose to gastric solvent simultaneously, causing rapid absorption of the full dose instead of the intended slow 8-hour release. Clinical consequences include toxicity from dose-dumping, sudden spike in plasma drug concentration, or adverse effects.</w:t>
      </w:r>
    </w:p>
    <w:p>
      <w:pPr>
        <w:spacing w:before="160" w:after="40"/>
      </w:pPr>
      <w:r>
        <w:rPr>
          <w:rFonts w:ascii="Calibri" w:hAnsi="Calibri"/>
          <w:b/>
          <w:color w:val="0D2B4E"/>
          <w:sz w:val="21"/>
        </w:rPr>
        <w:t>Q3.  Three pH Predictions  (3 pts — 1 pt each)</w:t>
      </w:r>
    </w:p>
    <w:p>
      <w:pPr>
        <w:spacing w:before="60" w:after="60"/>
        <w:jc w:val="left"/>
      </w:pPr>
      <w:r>
        <w:rPr>
          <w:rFonts w:ascii="Calibri" w:hAnsi="Calibri"/>
          <w:b w:val="0"/>
          <w:i w:val="0"/>
          <w:color w:val="1B5E20"/>
          <w:sz w:val="20"/>
        </w:rPr>
        <w:t>(a) Acetic acid (pH ≈ 3) → FASTEST fizzing. Extra H⁺ ions from the acid react directly with HCO₃⁻ in the tablet (H⁺ + HCO₃⁻ → H₂O + CO₂), greatly increasing CO₂ production rate.</w:t>
        <w:br/>
        <w:br/>
        <w:t>(b) Distilled water (pH ≈ 7) → MODERATE fizzing. Only the tablet's own ascorbic and citric acid react with its own bicarbonate at the natural dissolution rate.</w:t>
        <w:br/>
        <w:br/>
        <w:t>(c) Baking soda solution (pH ≈ 8–9) → SLOWEST / barely fizzes. The ascorbic acid (pKa ≈ 4.2) and citric acid in the tablet are immediately deprotonated by OH⁻ ions in the basic solution (HA + OH⁻ → A⁻ + H₂O). The acid is neutralized before it can react with bicarbonate, so almost no CO₂ is produced. The tablet may dissolve mechanically but without vigorous fizzing.</w:t>
      </w:r>
    </w:p>
    <w:p>
      <w:pPr>
        <w:spacing w:before="0" w:after="0"/>
      </w:pPr>
      <w:r>
        <w:br w:type="page"/>
      </w:r>
    </w:p>
    <w:p>
      <w:pPr>
        <w:spacing w:before="0" w:after="80"/>
        <w:ind w:left="144" w:right="144"/>
        <w:shd w:val="clear" w:color="auto" w:fill="0D2B4E"/>
      </w:pPr>
      <w:r>
        <w:rPr>
          <w:rFonts w:ascii="Calibri" w:hAnsi="Calibri"/>
          <w:b/>
          <w:color w:val="FFFFFF"/>
          <w:sz w:val="22"/>
        </w:rPr>
        <w:t>EXPECTED DATA TRENDS</w:t>
      </w:r>
    </w:p>
    <w:p>
      <w:pPr>
        <w:spacing w:before="120" w:after="40"/>
      </w:pPr>
      <w:r>
        <w:rPr>
          <w:rFonts w:ascii="Calibri" w:hAnsi="Calibri"/>
          <w:b/>
          <w:color w:val="006D75"/>
          <w:sz w:val="21"/>
        </w:rPr>
        <w:t>Table 1 — Surface Area</w:t>
      </w:r>
    </w:p>
    <w:tbl>
      <w:tblPr>
        <w:tblStyle w:val="TableGrid"/>
        <w:tblW w:type="auto" w:w="0"/>
        <w:jc w:val="center"/>
        <w:tblLook w:firstColumn="1" w:firstRow="1" w:lastColumn="0" w:lastRow="0" w:noHBand="0" w:noVBand="1" w:val="04A0"/>
      </w:tblPr>
      <w:tblGrid>
        <w:gridCol w:w="2412"/>
        <w:gridCol w:w="2412"/>
        <w:gridCol w:w="2412"/>
        <w:gridCol w:w="2412"/>
      </w:tblGrid>
      <w:tr>
        <w:trPr>
          <w:trHeight w:val="936" w:hRule="atLeast"/>
        </w:trPr>
        <w:tc>
          <w:tcPr>
            <w:tcW w:type="dxa" w:w="792"/>
            <w:shd w:val="clear" w:color="auto" w:fill="006D75"/>
            <w:vAlign w:val="center"/>
          </w:tcPr>
          <w:p>
            <w:pPr>
              <w:spacing w:before="0" w:after="0"/>
              <w:jc w:val="center"/>
            </w:pPr>
            <w:r>
              <w:rPr>
                <w:rFonts w:ascii="Calibri" w:hAnsi="Calibri"/>
                <w:b/>
                <w:color w:val="FFFFFF"/>
                <w:sz w:val="19"/>
              </w:rPr>
              <w:t>Trial</w:t>
            </w:r>
          </w:p>
        </w:tc>
        <w:tc>
          <w:tcPr>
            <w:tcW w:type="dxa" w:w="2736"/>
            <w:shd w:val="clear" w:color="auto" w:fill="006D75"/>
            <w:vAlign w:val="center"/>
          </w:tcPr>
          <w:p>
            <w:pPr>
              <w:spacing w:before="0" w:after="0"/>
              <w:jc w:val="center"/>
            </w:pPr>
            <w:r>
              <w:rPr>
                <w:rFonts w:ascii="Calibri" w:hAnsi="Calibri"/>
                <w:b/>
                <w:color w:val="FFFFFF"/>
                <w:sz w:val="19"/>
              </w:rPr>
              <w:t>Tablet State</w:t>
            </w:r>
          </w:p>
        </w:tc>
        <w:tc>
          <w:tcPr>
            <w:tcW w:type="dxa" w:w="2232"/>
            <w:shd w:val="clear" w:color="auto" w:fill="006D75"/>
            <w:vAlign w:val="center"/>
          </w:tcPr>
          <w:p>
            <w:pPr>
              <w:spacing w:before="0" w:after="0"/>
              <w:jc w:val="center"/>
            </w:pPr>
            <w:r>
              <w:rPr>
                <w:rFonts w:ascii="Calibri" w:hAnsi="Calibri"/>
                <w:b/>
                <w:color w:val="FFFFFF"/>
                <w:sz w:val="19"/>
              </w:rPr>
              <w:t>Typical Time (s)</w:t>
            </w:r>
          </w:p>
        </w:tc>
        <w:tc>
          <w:tcPr>
            <w:tcW w:type="dxa" w:w="3744"/>
            <w:shd w:val="clear" w:color="auto" w:fill="006D75"/>
            <w:vAlign w:val="center"/>
          </w:tcPr>
          <w:p>
            <w:pPr>
              <w:spacing w:before="0" w:after="0"/>
              <w:jc w:val="center"/>
            </w:pPr>
            <w:r>
              <w:rPr>
                <w:rFonts w:ascii="Calibri" w:hAnsi="Calibri"/>
                <w:b/>
                <w:color w:val="FFFFFF"/>
                <w:sz w:val="19"/>
              </w:rPr>
              <w:t>Expected Trend</w:t>
            </w:r>
          </w:p>
        </w:tc>
      </w:tr>
      <w:tr>
        <w:trPr>
          <w:trHeight w:val="1007" w:hRule="atLeast"/>
        </w:trPr>
        <w:tc>
          <w:tcPr>
            <w:tcW w:type="dxa" w:w="792"/>
            <w:vAlign w:val="center"/>
            <w:shd w:val="clear" w:color="auto" w:fill="E8F6F5"/>
          </w:tcPr>
          <w:p>
            <w:pPr>
              <w:spacing w:before="0" w:after="0"/>
              <w:jc w:val="center"/>
            </w:pPr>
            <w:r>
              <w:rPr>
                <w:rFonts w:ascii="Calibri" w:hAnsi="Calibri"/>
                <w:b/>
                <w:i w:val="0"/>
                <w:sz w:val="19"/>
              </w:rPr>
              <w:t>A1</w:t>
            </w:r>
          </w:p>
        </w:tc>
        <w:tc>
          <w:tcPr>
            <w:tcW w:type="dxa" w:w="2736"/>
            <w:vAlign w:val="center"/>
          </w:tcPr>
          <w:p>
            <w:pPr>
              <w:spacing w:before="0" w:after="0"/>
              <w:jc w:val="left"/>
            </w:pPr>
            <w:r>
              <w:rPr>
                <w:rFonts w:ascii="Calibri" w:hAnsi="Calibri"/>
                <w:b w:val="0"/>
                <w:i w:val="0"/>
                <w:sz w:val="19"/>
              </w:rPr>
              <w:t>Whole Tablet</w:t>
            </w:r>
          </w:p>
        </w:tc>
        <w:tc>
          <w:tcPr>
            <w:tcW w:type="dxa" w:w="2232"/>
            <w:vAlign w:val="center"/>
          </w:tcPr>
          <w:p>
            <w:pPr>
              <w:spacing w:before="0" w:after="0"/>
              <w:jc w:val="center"/>
            </w:pPr>
            <w:r>
              <w:rPr>
                <w:rFonts w:ascii="Calibri" w:hAnsi="Calibri"/>
                <w:b/>
                <w:i w:val="0"/>
                <w:color w:val="1B5E20"/>
                <w:sz w:val="19"/>
              </w:rPr>
              <w:t>90–120 s</w:t>
            </w:r>
          </w:p>
        </w:tc>
        <w:tc>
          <w:tcPr>
            <w:tcW w:type="dxa" w:w="3744"/>
            <w:vAlign w:val="center"/>
          </w:tcPr>
          <w:p>
            <w:pPr>
              <w:spacing w:before="0" w:after="0"/>
              <w:jc w:val="left"/>
            </w:pPr>
            <w:r>
              <w:rPr>
                <w:rFonts w:ascii="Calibri" w:hAnsi="Calibri"/>
                <w:b w:val="0"/>
                <w:i w:val="0"/>
                <w:sz w:val="19"/>
              </w:rPr>
              <w:t>Slowest. Minimum surface area exposed.</w:t>
            </w:r>
          </w:p>
        </w:tc>
      </w:tr>
      <w:tr>
        <w:trPr>
          <w:trHeight w:val="1007" w:hRule="atLeast"/>
        </w:trPr>
        <w:tc>
          <w:tcPr>
            <w:tcW w:type="dxa" w:w="792"/>
            <w:vAlign w:val="center"/>
            <w:shd w:val="clear" w:color="auto" w:fill="E8F6F5"/>
          </w:tcPr>
          <w:p>
            <w:pPr>
              <w:spacing w:before="0" w:after="0"/>
              <w:jc w:val="center"/>
            </w:pPr>
            <w:r>
              <w:rPr>
                <w:rFonts w:ascii="Calibri" w:hAnsi="Calibri"/>
                <w:b/>
                <w:i w:val="0"/>
                <w:sz w:val="19"/>
              </w:rPr>
              <w:t>A2</w:t>
            </w:r>
          </w:p>
        </w:tc>
        <w:tc>
          <w:tcPr>
            <w:tcW w:type="dxa" w:w="2736"/>
            <w:vAlign w:val="center"/>
          </w:tcPr>
          <w:p>
            <w:pPr>
              <w:spacing w:before="0" w:after="0"/>
              <w:jc w:val="left"/>
            </w:pPr>
            <w:r>
              <w:rPr>
                <w:rFonts w:ascii="Calibri" w:hAnsi="Calibri"/>
                <w:b w:val="0"/>
                <w:i w:val="0"/>
                <w:sz w:val="19"/>
              </w:rPr>
              <w:t>Quartered</w:t>
            </w:r>
          </w:p>
        </w:tc>
        <w:tc>
          <w:tcPr>
            <w:tcW w:type="dxa" w:w="2232"/>
            <w:vAlign w:val="center"/>
          </w:tcPr>
          <w:p>
            <w:pPr>
              <w:spacing w:before="0" w:after="0"/>
              <w:jc w:val="center"/>
            </w:pPr>
            <w:r>
              <w:rPr>
                <w:rFonts w:ascii="Calibri" w:hAnsi="Calibri"/>
                <w:b/>
                <w:i w:val="0"/>
                <w:color w:val="1B5E20"/>
                <w:sz w:val="19"/>
              </w:rPr>
              <w:t>55–80 s</w:t>
            </w:r>
          </w:p>
        </w:tc>
        <w:tc>
          <w:tcPr>
            <w:tcW w:type="dxa" w:w="3744"/>
            <w:vAlign w:val="center"/>
          </w:tcPr>
          <w:p>
            <w:pPr>
              <w:spacing w:before="0" w:after="0"/>
              <w:jc w:val="left"/>
            </w:pPr>
            <w:r>
              <w:rPr>
                <w:rFonts w:ascii="Calibri" w:hAnsi="Calibri"/>
                <w:b w:val="0"/>
                <w:i w:val="0"/>
                <w:sz w:val="19"/>
              </w:rPr>
              <w:t>Intermediate. ~4× more surface area than whole.</w:t>
            </w:r>
          </w:p>
        </w:tc>
      </w:tr>
      <w:tr>
        <w:trPr>
          <w:trHeight w:val="1007" w:hRule="atLeast"/>
        </w:trPr>
        <w:tc>
          <w:tcPr>
            <w:tcW w:type="dxa" w:w="792"/>
            <w:vAlign w:val="center"/>
            <w:shd w:val="clear" w:color="auto" w:fill="E8F6F5"/>
          </w:tcPr>
          <w:p>
            <w:pPr>
              <w:spacing w:before="0" w:after="0"/>
              <w:jc w:val="center"/>
            </w:pPr>
            <w:r>
              <w:rPr>
                <w:rFonts w:ascii="Calibri" w:hAnsi="Calibri"/>
                <w:b/>
                <w:i w:val="0"/>
                <w:sz w:val="19"/>
              </w:rPr>
              <w:t>A3</w:t>
            </w:r>
          </w:p>
        </w:tc>
        <w:tc>
          <w:tcPr>
            <w:tcW w:type="dxa" w:w="2736"/>
            <w:vAlign w:val="center"/>
          </w:tcPr>
          <w:p>
            <w:pPr>
              <w:spacing w:before="0" w:after="0"/>
              <w:jc w:val="left"/>
            </w:pPr>
            <w:r>
              <w:rPr>
                <w:rFonts w:ascii="Calibri" w:hAnsi="Calibri"/>
                <w:b w:val="0"/>
                <w:i w:val="0"/>
                <w:sz w:val="19"/>
              </w:rPr>
              <w:t>Crushed Powder</w:t>
            </w:r>
          </w:p>
        </w:tc>
        <w:tc>
          <w:tcPr>
            <w:tcW w:type="dxa" w:w="2232"/>
            <w:vAlign w:val="center"/>
          </w:tcPr>
          <w:p>
            <w:pPr>
              <w:spacing w:before="0" w:after="0"/>
              <w:jc w:val="center"/>
            </w:pPr>
            <w:r>
              <w:rPr>
                <w:rFonts w:ascii="Calibri" w:hAnsi="Calibri"/>
                <w:b/>
                <w:i w:val="0"/>
                <w:color w:val="1B5E20"/>
                <w:sz w:val="19"/>
              </w:rPr>
              <w:t>10–30 s</w:t>
            </w:r>
          </w:p>
        </w:tc>
        <w:tc>
          <w:tcPr>
            <w:tcW w:type="dxa" w:w="3744"/>
            <w:vAlign w:val="center"/>
          </w:tcPr>
          <w:p>
            <w:pPr>
              <w:spacing w:before="0" w:after="0"/>
              <w:jc w:val="left"/>
            </w:pPr>
            <w:r>
              <w:rPr>
                <w:rFonts w:ascii="Calibri" w:hAnsi="Calibri"/>
                <w:b w:val="0"/>
                <w:i w:val="0"/>
                <w:sz w:val="19"/>
              </w:rPr>
              <w:t>Fastest. Dramatically more surface area.</w:t>
            </w:r>
          </w:p>
        </w:tc>
      </w:tr>
    </w:tbl>
    <w:p>
      <w:pPr>
        <w:spacing w:before="160" w:after="40"/>
      </w:pPr>
      <w:r>
        <w:rPr>
          <w:rFonts w:ascii="Calibri" w:hAnsi="Calibri"/>
          <w:b/>
          <w:color w:val="BF500A"/>
          <w:sz w:val="21"/>
        </w:rPr>
        <w:t>Table 2 — Temperature</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rHeight w:val="936" w:hRule="atLeast"/>
        </w:trPr>
        <w:tc>
          <w:tcPr>
            <w:tcW w:type="dxa" w:w="792"/>
            <w:shd w:val="clear" w:color="auto" w:fill="C0550A"/>
            <w:vAlign w:val="center"/>
          </w:tcPr>
          <w:p>
            <w:pPr>
              <w:spacing w:before="0" w:after="0"/>
              <w:jc w:val="center"/>
            </w:pPr>
            <w:r>
              <w:rPr>
                <w:rFonts w:ascii="Calibri" w:hAnsi="Calibri"/>
                <w:b/>
                <w:color w:val="FFFFFF"/>
                <w:sz w:val="19"/>
              </w:rPr>
              <w:t>Trial</w:t>
            </w:r>
          </w:p>
        </w:tc>
        <w:tc>
          <w:tcPr>
            <w:tcW w:type="dxa" w:w="2664"/>
            <w:shd w:val="clear" w:color="auto" w:fill="C0550A"/>
            <w:vAlign w:val="center"/>
          </w:tcPr>
          <w:p>
            <w:pPr>
              <w:spacing w:before="0" w:after="0"/>
              <w:jc w:val="center"/>
            </w:pPr>
            <w:r>
              <w:rPr>
                <w:rFonts w:ascii="Calibri" w:hAnsi="Calibri"/>
                <w:b/>
                <w:color w:val="FFFFFF"/>
                <w:sz w:val="19"/>
              </w:rPr>
              <w:t>Condition</w:t>
            </w:r>
          </w:p>
        </w:tc>
        <w:tc>
          <w:tcPr>
            <w:tcW w:type="dxa" w:w="1512"/>
            <w:shd w:val="clear" w:color="auto" w:fill="C0550A"/>
            <w:vAlign w:val="center"/>
          </w:tcPr>
          <w:p>
            <w:pPr>
              <w:spacing w:before="0" w:after="0"/>
              <w:jc w:val="center"/>
            </w:pPr>
            <w:r>
              <w:rPr>
                <w:rFonts w:ascii="Calibri" w:hAnsi="Calibri"/>
                <w:b/>
                <w:color w:val="FFFFFF"/>
                <w:sz w:val="19"/>
              </w:rPr>
              <w:t>Temp (°C)</w:t>
            </w:r>
          </w:p>
        </w:tc>
        <w:tc>
          <w:tcPr>
            <w:tcW w:type="dxa" w:w="2160"/>
            <w:shd w:val="clear" w:color="auto" w:fill="C0550A"/>
            <w:vAlign w:val="center"/>
          </w:tcPr>
          <w:p>
            <w:pPr>
              <w:spacing w:before="0" w:after="0"/>
              <w:jc w:val="center"/>
            </w:pPr>
            <w:r>
              <w:rPr>
                <w:rFonts w:ascii="Calibri" w:hAnsi="Calibri"/>
                <w:b/>
                <w:color w:val="FFFFFF"/>
                <w:sz w:val="19"/>
              </w:rPr>
              <w:t>Typical Time (s)</w:t>
            </w:r>
          </w:p>
        </w:tc>
        <w:tc>
          <w:tcPr>
            <w:tcW w:type="dxa" w:w="2376"/>
            <w:shd w:val="clear" w:color="auto" w:fill="C0550A"/>
            <w:vAlign w:val="center"/>
          </w:tcPr>
          <w:p>
            <w:pPr>
              <w:spacing w:before="0" w:after="0"/>
              <w:jc w:val="center"/>
            </w:pPr>
            <w:r>
              <w:rPr>
                <w:rFonts w:ascii="Calibri" w:hAnsi="Calibri"/>
                <w:b/>
                <w:color w:val="FFFFFF"/>
                <w:sz w:val="19"/>
              </w:rPr>
              <w:t>Expected Trend</w:t>
            </w:r>
          </w:p>
        </w:tc>
      </w:tr>
      <w:tr>
        <w:trPr>
          <w:trHeight w:val="1007" w:hRule="atLeast"/>
        </w:trPr>
        <w:tc>
          <w:tcPr>
            <w:tcW w:type="dxa" w:w="792"/>
            <w:vAlign w:val="center"/>
            <w:shd w:val="clear" w:color="auto" w:fill="FEF6ED"/>
          </w:tcPr>
          <w:p>
            <w:pPr>
              <w:spacing w:before="0" w:after="0"/>
              <w:jc w:val="center"/>
            </w:pPr>
            <w:r>
              <w:rPr>
                <w:rFonts w:ascii="Calibri" w:hAnsi="Calibri"/>
                <w:b/>
                <w:i w:val="0"/>
                <w:sz w:val="19"/>
              </w:rPr>
              <w:t>B1</w:t>
            </w:r>
          </w:p>
        </w:tc>
        <w:tc>
          <w:tcPr>
            <w:tcW w:type="dxa" w:w="2664"/>
            <w:vAlign w:val="center"/>
          </w:tcPr>
          <w:p>
            <w:pPr>
              <w:spacing w:before="0" w:after="0"/>
              <w:jc w:val="left"/>
            </w:pPr>
            <w:r>
              <w:rPr>
                <w:rFonts w:ascii="Calibri" w:hAnsi="Calibri"/>
                <w:b w:val="0"/>
                <w:i w:val="0"/>
                <w:sz w:val="19"/>
              </w:rPr>
              <w:t>Cold Water</w:t>
            </w:r>
          </w:p>
        </w:tc>
        <w:tc>
          <w:tcPr>
            <w:tcW w:type="dxa" w:w="1512"/>
            <w:vAlign w:val="center"/>
          </w:tcPr>
          <w:p>
            <w:pPr>
              <w:spacing w:before="0" w:after="0"/>
              <w:jc w:val="center"/>
            </w:pPr>
            <w:r>
              <w:rPr>
                <w:rFonts w:ascii="Calibri" w:hAnsi="Calibri"/>
                <w:b w:val="0"/>
                <w:i w:val="0"/>
                <w:color w:val="BF500A"/>
                <w:sz w:val="19"/>
              </w:rPr>
              <w:t>3–8°C</w:t>
            </w:r>
          </w:p>
        </w:tc>
        <w:tc>
          <w:tcPr>
            <w:tcW w:type="dxa" w:w="2160"/>
            <w:vAlign w:val="center"/>
          </w:tcPr>
          <w:p>
            <w:pPr>
              <w:spacing w:before="0" w:after="0"/>
              <w:jc w:val="center"/>
            </w:pPr>
            <w:r>
              <w:rPr>
                <w:rFonts w:ascii="Calibri" w:hAnsi="Calibri"/>
                <w:b/>
                <w:i w:val="0"/>
                <w:color w:val="1B5E20"/>
                <w:sz w:val="19"/>
              </w:rPr>
              <w:t>180–300+ s</w:t>
            </w:r>
          </w:p>
        </w:tc>
        <w:tc>
          <w:tcPr>
            <w:tcW w:type="dxa" w:w="2376"/>
            <w:vAlign w:val="center"/>
          </w:tcPr>
          <w:p>
            <w:pPr>
              <w:spacing w:before="0" w:after="0"/>
              <w:jc w:val="left"/>
            </w:pPr>
            <w:r>
              <w:rPr>
                <w:rFonts w:ascii="Calibri" w:hAnsi="Calibri"/>
                <w:b w:val="0"/>
                <w:i w:val="0"/>
                <w:sz w:val="19"/>
              </w:rPr>
              <w:t>Slowest. Low Ek → few molecules exceed Eₐ.</w:t>
            </w:r>
          </w:p>
        </w:tc>
      </w:tr>
      <w:tr>
        <w:trPr>
          <w:trHeight w:val="1007" w:hRule="atLeast"/>
        </w:trPr>
        <w:tc>
          <w:tcPr>
            <w:tcW w:type="dxa" w:w="792"/>
            <w:vAlign w:val="center"/>
            <w:shd w:val="clear" w:color="auto" w:fill="FEF6ED"/>
          </w:tcPr>
          <w:p>
            <w:pPr>
              <w:spacing w:before="0" w:after="0"/>
              <w:jc w:val="center"/>
            </w:pPr>
            <w:r>
              <w:rPr>
                <w:rFonts w:ascii="Calibri" w:hAnsi="Calibri"/>
                <w:b/>
                <w:i w:val="0"/>
                <w:sz w:val="19"/>
              </w:rPr>
              <w:t>B2</w:t>
            </w:r>
          </w:p>
        </w:tc>
        <w:tc>
          <w:tcPr>
            <w:tcW w:type="dxa" w:w="2664"/>
            <w:vAlign w:val="center"/>
          </w:tcPr>
          <w:p>
            <w:pPr>
              <w:spacing w:before="0" w:after="0"/>
              <w:jc w:val="left"/>
            </w:pPr>
            <w:r>
              <w:rPr>
                <w:rFonts w:ascii="Calibri" w:hAnsi="Calibri"/>
                <w:b w:val="0"/>
                <w:i w:val="0"/>
                <w:sz w:val="19"/>
              </w:rPr>
              <w:t>Room Temperature</w:t>
            </w:r>
          </w:p>
        </w:tc>
        <w:tc>
          <w:tcPr>
            <w:tcW w:type="dxa" w:w="1512"/>
            <w:vAlign w:val="center"/>
          </w:tcPr>
          <w:p>
            <w:pPr>
              <w:spacing w:before="0" w:after="0"/>
              <w:jc w:val="center"/>
            </w:pPr>
            <w:r>
              <w:rPr>
                <w:rFonts w:ascii="Calibri" w:hAnsi="Calibri"/>
                <w:b w:val="0"/>
                <w:i w:val="0"/>
                <w:color w:val="BF500A"/>
                <w:sz w:val="19"/>
              </w:rPr>
              <w:t>20–24°C</w:t>
            </w:r>
          </w:p>
        </w:tc>
        <w:tc>
          <w:tcPr>
            <w:tcW w:type="dxa" w:w="2160"/>
            <w:vAlign w:val="center"/>
          </w:tcPr>
          <w:p>
            <w:pPr>
              <w:spacing w:before="0" w:after="0"/>
              <w:jc w:val="center"/>
            </w:pPr>
            <w:r>
              <w:rPr>
                <w:rFonts w:ascii="Calibri" w:hAnsi="Calibri"/>
                <w:b/>
                <w:i w:val="0"/>
                <w:color w:val="1B5E20"/>
                <w:sz w:val="19"/>
              </w:rPr>
              <w:t>90–120 s</w:t>
            </w:r>
          </w:p>
        </w:tc>
        <w:tc>
          <w:tcPr>
            <w:tcW w:type="dxa" w:w="2376"/>
            <w:vAlign w:val="center"/>
          </w:tcPr>
          <w:p>
            <w:pPr>
              <w:spacing w:before="0" w:after="0"/>
              <w:jc w:val="left"/>
            </w:pPr>
            <w:r>
              <w:rPr>
                <w:rFonts w:ascii="Calibri" w:hAnsi="Calibri"/>
                <w:b w:val="0"/>
                <w:i w:val="0"/>
                <w:sz w:val="19"/>
              </w:rPr>
              <w:t>Intermediate baseline.</w:t>
            </w:r>
          </w:p>
        </w:tc>
      </w:tr>
      <w:tr>
        <w:trPr>
          <w:trHeight w:val="1007" w:hRule="atLeast"/>
        </w:trPr>
        <w:tc>
          <w:tcPr>
            <w:tcW w:type="dxa" w:w="792"/>
            <w:vAlign w:val="center"/>
            <w:shd w:val="clear" w:color="auto" w:fill="FEF6ED"/>
          </w:tcPr>
          <w:p>
            <w:pPr>
              <w:spacing w:before="0" w:after="0"/>
              <w:jc w:val="center"/>
            </w:pPr>
            <w:r>
              <w:rPr>
                <w:rFonts w:ascii="Calibri" w:hAnsi="Calibri"/>
                <w:b/>
                <w:i w:val="0"/>
                <w:sz w:val="19"/>
              </w:rPr>
              <w:t>B3</w:t>
            </w:r>
          </w:p>
        </w:tc>
        <w:tc>
          <w:tcPr>
            <w:tcW w:type="dxa" w:w="2664"/>
            <w:vAlign w:val="center"/>
          </w:tcPr>
          <w:p>
            <w:pPr>
              <w:spacing w:before="0" w:after="0"/>
              <w:jc w:val="left"/>
            </w:pPr>
            <w:r>
              <w:rPr>
                <w:rFonts w:ascii="Calibri" w:hAnsi="Calibri"/>
                <w:b w:val="0"/>
                <w:i w:val="0"/>
                <w:sz w:val="19"/>
              </w:rPr>
              <w:t>Hot Water</w:t>
            </w:r>
          </w:p>
        </w:tc>
        <w:tc>
          <w:tcPr>
            <w:tcW w:type="dxa" w:w="1512"/>
            <w:vAlign w:val="center"/>
          </w:tcPr>
          <w:p>
            <w:pPr>
              <w:spacing w:before="0" w:after="0"/>
              <w:jc w:val="center"/>
            </w:pPr>
            <w:r>
              <w:rPr>
                <w:rFonts w:ascii="Calibri" w:hAnsi="Calibri"/>
                <w:b w:val="0"/>
                <w:i w:val="0"/>
                <w:color w:val="BF500A"/>
                <w:sz w:val="19"/>
              </w:rPr>
              <w:t>48–52°C</w:t>
            </w:r>
          </w:p>
        </w:tc>
        <w:tc>
          <w:tcPr>
            <w:tcW w:type="dxa" w:w="2160"/>
            <w:vAlign w:val="center"/>
          </w:tcPr>
          <w:p>
            <w:pPr>
              <w:spacing w:before="0" w:after="0"/>
              <w:jc w:val="center"/>
            </w:pPr>
            <w:r>
              <w:rPr>
                <w:rFonts w:ascii="Calibri" w:hAnsi="Calibri"/>
                <w:b/>
                <w:i w:val="0"/>
                <w:color w:val="1B5E20"/>
                <w:sz w:val="19"/>
              </w:rPr>
              <w:t>20–45 s</w:t>
            </w:r>
          </w:p>
        </w:tc>
        <w:tc>
          <w:tcPr>
            <w:tcW w:type="dxa" w:w="2376"/>
            <w:vAlign w:val="center"/>
          </w:tcPr>
          <w:p>
            <w:pPr>
              <w:spacing w:before="0" w:after="0"/>
              <w:jc w:val="left"/>
            </w:pPr>
            <w:r>
              <w:rPr>
                <w:rFonts w:ascii="Calibri" w:hAnsi="Calibri"/>
                <w:b w:val="0"/>
                <w:i w:val="0"/>
                <w:sz w:val="19"/>
              </w:rPr>
              <w:t>Fastest. High Ek → many molecules exceed Eₐ.</w:t>
            </w:r>
          </w:p>
        </w:tc>
      </w:tr>
    </w:tbl>
    <w:p>
      <w:pPr>
        <w:spacing w:before="160" w:after="40"/>
      </w:pPr>
      <w:r>
        <w:rPr>
          <w:rFonts w:ascii="Calibri" w:hAnsi="Calibri"/>
          <w:b/>
          <w:color w:val="4A148C"/>
          <w:sz w:val="21"/>
        </w:rPr>
        <w:t>Table 3 — pH / Concentration (Three Conditions)</w:t>
      </w:r>
    </w:p>
    <w:tbl>
      <w:tblPr>
        <w:tblStyle w:val="TableGrid"/>
        <w:tblW w:type="auto" w:w="0"/>
        <w:jc w:val="center"/>
        <w:tblLook w:firstColumn="1" w:firstRow="1" w:lastColumn="0" w:lastRow="0" w:noHBand="0" w:noVBand="1" w:val="04A0"/>
      </w:tblPr>
      <w:tblGrid>
        <w:gridCol w:w="1930"/>
        <w:gridCol w:w="1930"/>
        <w:gridCol w:w="1930"/>
        <w:gridCol w:w="1930"/>
        <w:gridCol w:w="1930"/>
      </w:tblGrid>
      <w:tr>
        <w:trPr>
          <w:trHeight w:val="936" w:hRule="atLeast"/>
        </w:trPr>
        <w:tc>
          <w:tcPr>
            <w:tcW w:type="dxa" w:w="792"/>
            <w:shd w:val="clear" w:color="auto" w:fill="4A148C"/>
            <w:vAlign w:val="center"/>
          </w:tcPr>
          <w:p>
            <w:pPr>
              <w:spacing w:before="0" w:after="0"/>
              <w:jc w:val="center"/>
            </w:pPr>
            <w:r>
              <w:rPr>
                <w:rFonts w:ascii="Calibri" w:hAnsi="Calibri"/>
                <w:b/>
                <w:color w:val="FFFFFF"/>
                <w:sz w:val="19"/>
              </w:rPr>
              <w:t>Trial</w:t>
            </w:r>
          </w:p>
        </w:tc>
        <w:tc>
          <w:tcPr>
            <w:tcW w:type="dxa" w:w="1008"/>
            <w:shd w:val="clear" w:color="auto" w:fill="4A148C"/>
            <w:vAlign w:val="center"/>
          </w:tcPr>
          <w:p>
            <w:pPr>
              <w:spacing w:before="0" w:after="0"/>
              <w:jc w:val="center"/>
            </w:pPr>
            <w:r>
              <w:rPr>
                <w:rFonts w:ascii="Calibri" w:hAnsi="Calibri"/>
                <w:b/>
                <w:color w:val="FFFFFF"/>
                <w:sz w:val="19"/>
              </w:rPr>
              <w:t>pH</w:t>
            </w:r>
          </w:p>
        </w:tc>
        <w:tc>
          <w:tcPr>
            <w:tcW w:type="dxa" w:w="2664"/>
            <w:shd w:val="clear" w:color="auto" w:fill="4A148C"/>
            <w:vAlign w:val="center"/>
          </w:tcPr>
          <w:p>
            <w:pPr>
              <w:spacing w:before="0" w:after="0"/>
              <w:jc w:val="center"/>
            </w:pPr>
            <w:r>
              <w:rPr>
                <w:rFonts w:ascii="Calibri" w:hAnsi="Calibri"/>
                <w:b/>
                <w:color w:val="FFFFFF"/>
                <w:sz w:val="19"/>
              </w:rPr>
              <w:t>Solvent</w:t>
            </w:r>
          </w:p>
        </w:tc>
        <w:tc>
          <w:tcPr>
            <w:tcW w:type="dxa" w:w="2232"/>
            <w:shd w:val="clear" w:color="auto" w:fill="4A148C"/>
            <w:vAlign w:val="center"/>
          </w:tcPr>
          <w:p>
            <w:pPr>
              <w:spacing w:before="0" w:after="0"/>
              <w:jc w:val="center"/>
            </w:pPr>
            <w:r>
              <w:rPr>
                <w:rFonts w:ascii="Calibri" w:hAnsi="Calibri"/>
                <w:b/>
                <w:color w:val="FFFFFF"/>
                <w:sz w:val="19"/>
              </w:rPr>
              <w:t>Typical Time (s)</w:t>
            </w:r>
          </w:p>
        </w:tc>
        <w:tc>
          <w:tcPr>
            <w:tcW w:type="dxa" w:w="2808"/>
            <w:shd w:val="clear" w:color="auto" w:fill="4A148C"/>
            <w:vAlign w:val="center"/>
          </w:tcPr>
          <w:p>
            <w:pPr>
              <w:spacing w:before="0" w:after="0"/>
              <w:jc w:val="center"/>
            </w:pPr>
            <w:r>
              <w:rPr>
                <w:rFonts w:ascii="Calibri" w:hAnsi="Calibri"/>
                <w:b/>
                <w:color w:val="FFFFFF"/>
                <w:sz w:val="19"/>
              </w:rPr>
              <w:t>Key Observation</w:t>
            </w:r>
          </w:p>
        </w:tc>
      </w:tr>
      <w:tr>
        <w:trPr>
          <w:trHeight w:val="1152" w:hRule="atLeast"/>
        </w:trPr>
        <w:tc>
          <w:tcPr>
            <w:tcW w:type="dxa" w:w="792"/>
            <w:vAlign w:val="center"/>
            <w:shd w:val="clear" w:color="auto" w:fill="F5EEF8"/>
          </w:tcPr>
          <w:p>
            <w:pPr>
              <w:spacing w:before="0" w:after="0"/>
              <w:jc w:val="center"/>
            </w:pPr>
            <w:r>
              <w:rPr>
                <w:rFonts w:ascii="Calibri" w:hAnsi="Calibri"/>
                <w:b/>
                <w:i w:val="0"/>
                <w:sz w:val="19"/>
              </w:rPr>
              <w:t>C1</w:t>
            </w:r>
          </w:p>
        </w:tc>
        <w:tc>
          <w:tcPr>
            <w:tcW w:type="dxa" w:w="1008"/>
            <w:vAlign w:val="center"/>
            <w:shd w:val="clear" w:color="auto" w:fill="F5EEF8"/>
          </w:tcPr>
          <w:p>
            <w:pPr>
              <w:spacing w:before="0" w:after="0"/>
              <w:jc w:val="center"/>
            </w:pPr>
            <w:r>
              <w:rPr>
                <w:rFonts w:ascii="Calibri" w:hAnsi="Calibri"/>
                <w:b/>
                <w:i w:val="0"/>
                <w:sz w:val="19"/>
              </w:rPr>
              <w:t>≈ 7</w:t>
            </w:r>
          </w:p>
        </w:tc>
        <w:tc>
          <w:tcPr>
            <w:tcW w:type="dxa" w:w="2664"/>
            <w:vAlign w:val="center"/>
            <w:shd w:val="clear" w:color="auto" w:fill="F5EEF8"/>
          </w:tcPr>
          <w:p>
            <w:pPr>
              <w:spacing w:before="0" w:after="0"/>
              <w:jc w:val="left"/>
            </w:pPr>
            <w:r>
              <w:rPr>
                <w:rFonts w:ascii="Calibri" w:hAnsi="Calibri"/>
                <w:b w:val="0"/>
                <w:i w:val="0"/>
                <w:sz w:val="19"/>
              </w:rPr>
              <w:t>Distilled Water (Neutral)</w:t>
            </w:r>
          </w:p>
        </w:tc>
        <w:tc>
          <w:tcPr>
            <w:tcW w:type="dxa" w:w="2232"/>
            <w:vAlign w:val="center"/>
            <w:shd w:val="clear" w:color="auto" w:fill="F5EEF8"/>
          </w:tcPr>
          <w:p>
            <w:pPr>
              <w:spacing w:before="0" w:after="0"/>
              <w:jc w:val="center"/>
            </w:pPr>
            <w:r>
              <w:rPr>
                <w:rFonts w:ascii="Calibri" w:hAnsi="Calibri"/>
                <w:b/>
                <w:i w:val="0"/>
                <w:color w:val="1B5E20"/>
                <w:sz w:val="19"/>
              </w:rPr>
              <w:t>90–120 s</w:t>
            </w:r>
          </w:p>
        </w:tc>
        <w:tc>
          <w:tcPr>
            <w:tcW w:type="dxa" w:w="2808"/>
            <w:vAlign w:val="center"/>
            <w:shd w:val="clear" w:color="auto" w:fill="F5EEF8"/>
          </w:tcPr>
          <w:p>
            <w:pPr>
              <w:spacing w:before="0" w:after="0"/>
              <w:jc w:val="left"/>
            </w:pPr>
            <w:r>
              <w:rPr>
                <w:rFonts w:ascii="Calibri" w:hAnsi="Calibri"/>
                <w:b w:val="0"/>
                <w:i w:val="0"/>
                <w:sz w:val="18"/>
              </w:rPr>
              <w:t>Vigorous fizzing throughout. Baseline rate.</w:t>
            </w:r>
          </w:p>
        </w:tc>
      </w:tr>
      <w:tr>
        <w:trPr>
          <w:trHeight w:val="1152" w:hRule="atLeast"/>
        </w:trPr>
        <w:tc>
          <w:tcPr>
            <w:tcW w:type="dxa" w:w="792"/>
            <w:vAlign w:val="center"/>
            <w:shd w:val="clear" w:color="auto" w:fill="FDECEA"/>
          </w:tcPr>
          <w:p>
            <w:pPr>
              <w:spacing w:before="0" w:after="0"/>
              <w:jc w:val="center"/>
            </w:pPr>
            <w:r>
              <w:rPr>
                <w:rFonts w:ascii="Calibri" w:hAnsi="Calibri"/>
                <w:b/>
                <w:i w:val="0"/>
                <w:sz w:val="19"/>
              </w:rPr>
              <w:t>C2</w:t>
            </w:r>
          </w:p>
        </w:tc>
        <w:tc>
          <w:tcPr>
            <w:tcW w:type="dxa" w:w="1008"/>
            <w:vAlign w:val="center"/>
            <w:shd w:val="clear" w:color="auto" w:fill="FDECEA"/>
          </w:tcPr>
          <w:p>
            <w:pPr>
              <w:spacing w:before="0" w:after="0"/>
              <w:jc w:val="center"/>
            </w:pPr>
            <w:r>
              <w:rPr>
                <w:rFonts w:ascii="Calibri" w:hAnsi="Calibri"/>
                <w:b/>
                <w:i w:val="0"/>
                <w:sz w:val="19"/>
              </w:rPr>
              <w:t>≈ 3</w:t>
            </w:r>
          </w:p>
        </w:tc>
        <w:tc>
          <w:tcPr>
            <w:tcW w:type="dxa" w:w="2664"/>
            <w:vAlign w:val="center"/>
            <w:shd w:val="clear" w:color="auto" w:fill="FDECEA"/>
          </w:tcPr>
          <w:p>
            <w:pPr>
              <w:spacing w:before="0" w:after="0"/>
              <w:jc w:val="left"/>
            </w:pPr>
            <w:r>
              <w:rPr>
                <w:rFonts w:ascii="Calibri" w:hAnsi="Calibri"/>
                <w:b w:val="0"/>
                <w:i w:val="0"/>
                <w:sz w:val="19"/>
              </w:rPr>
              <w:t>Acetic Acid Mix (Acidic)</w:t>
            </w:r>
          </w:p>
        </w:tc>
        <w:tc>
          <w:tcPr>
            <w:tcW w:type="dxa" w:w="2232"/>
            <w:vAlign w:val="center"/>
            <w:shd w:val="clear" w:color="auto" w:fill="FDECEA"/>
          </w:tcPr>
          <w:p>
            <w:pPr>
              <w:spacing w:before="0" w:after="0"/>
              <w:jc w:val="center"/>
            </w:pPr>
            <w:r>
              <w:rPr>
                <w:rFonts w:ascii="Calibri" w:hAnsi="Calibri"/>
                <w:b/>
                <w:i w:val="0"/>
                <w:color w:val="1B5E20"/>
                <w:sz w:val="19"/>
              </w:rPr>
              <w:t>45–75 s</w:t>
            </w:r>
          </w:p>
        </w:tc>
        <w:tc>
          <w:tcPr>
            <w:tcW w:type="dxa" w:w="2808"/>
            <w:vAlign w:val="center"/>
            <w:shd w:val="clear" w:color="auto" w:fill="FDECEA"/>
          </w:tcPr>
          <w:p>
            <w:pPr>
              <w:spacing w:before="0" w:after="0"/>
              <w:jc w:val="left"/>
            </w:pPr>
            <w:r>
              <w:rPr>
                <w:rFonts w:ascii="Calibri" w:hAnsi="Calibri"/>
                <w:b w:val="0"/>
                <w:i w:val="0"/>
                <w:sz w:val="18"/>
              </w:rPr>
              <w:t>Most vigorous fizzing. Fastest completion.</w:t>
            </w:r>
          </w:p>
        </w:tc>
      </w:tr>
      <w:tr>
        <w:trPr>
          <w:trHeight w:val="1152" w:hRule="atLeast"/>
        </w:trPr>
        <w:tc>
          <w:tcPr>
            <w:tcW w:type="dxa" w:w="792"/>
            <w:vAlign w:val="center"/>
            <w:shd w:val="clear" w:color="auto" w:fill="E8F6ED"/>
          </w:tcPr>
          <w:p>
            <w:pPr>
              <w:spacing w:before="0" w:after="0"/>
              <w:jc w:val="center"/>
            </w:pPr>
            <w:r>
              <w:rPr>
                <w:rFonts w:ascii="Calibri" w:hAnsi="Calibri"/>
                <w:b/>
                <w:i w:val="0"/>
                <w:sz w:val="19"/>
              </w:rPr>
              <w:t>C3</w:t>
            </w:r>
          </w:p>
        </w:tc>
        <w:tc>
          <w:tcPr>
            <w:tcW w:type="dxa" w:w="1008"/>
            <w:vAlign w:val="center"/>
            <w:shd w:val="clear" w:color="auto" w:fill="E8F6ED"/>
          </w:tcPr>
          <w:p>
            <w:pPr>
              <w:spacing w:before="0" w:after="0"/>
              <w:jc w:val="center"/>
            </w:pPr>
            <w:r>
              <w:rPr>
                <w:rFonts w:ascii="Calibri" w:hAnsi="Calibri"/>
                <w:b/>
                <w:i w:val="0"/>
                <w:sz w:val="19"/>
              </w:rPr>
              <w:t>≈ 8–9</w:t>
            </w:r>
          </w:p>
        </w:tc>
        <w:tc>
          <w:tcPr>
            <w:tcW w:type="dxa" w:w="2664"/>
            <w:vAlign w:val="center"/>
            <w:shd w:val="clear" w:color="auto" w:fill="E8F6ED"/>
          </w:tcPr>
          <w:p>
            <w:pPr>
              <w:spacing w:before="0" w:after="0"/>
              <w:jc w:val="left"/>
            </w:pPr>
            <w:r>
              <w:rPr>
                <w:rFonts w:ascii="Calibri" w:hAnsi="Calibri"/>
                <w:b w:val="0"/>
                <w:i w:val="0"/>
                <w:sz w:val="19"/>
              </w:rPr>
              <w:t>Baking Soda Solution (Basic)</w:t>
            </w:r>
          </w:p>
        </w:tc>
        <w:tc>
          <w:tcPr>
            <w:tcW w:type="dxa" w:w="2232"/>
            <w:vAlign w:val="center"/>
            <w:shd w:val="clear" w:color="auto" w:fill="E8F6ED"/>
          </w:tcPr>
          <w:p>
            <w:pPr>
              <w:spacing w:before="0" w:after="0"/>
              <w:jc w:val="center"/>
            </w:pPr>
            <w:r>
              <w:rPr>
                <w:rFonts w:ascii="Calibri" w:hAnsi="Calibri"/>
                <w:b/>
                <w:i w:val="0"/>
                <w:color w:val="1B5E20"/>
                <w:sz w:val="19"/>
              </w:rPr>
              <w:t>3–10 min or no clear endpoint</w:t>
            </w:r>
          </w:p>
        </w:tc>
        <w:tc>
          <w:tcPr>
            <w:tcW w:type="dxa" w:w="2808"/>
            <w:vAlign w:val="center"/>
            <w:shd w:val="clear" w:color="auto" w:fill="E8F6ED"/>
          </w:tcPr>
          <w:p>
            <w:pPr>
              <w:spacing w:before="0" w:after="0"/>
              <w:jc w:val="left"/>
            </w:pPr>
            <w:r>
              <w:rPr>
                <w:rFonts w:ascii="Calibri" w:hAnsi="Calibri"/>
                <w:b w:val="0"/>
                <w:i w:val="0"/>
                <w:sz w:val="18"/>
              </w:rPr>
              <w:t>Slight or NO visible fizzing. Tablet slowly disintegrates without CO₂.</w:t>
            </w:r>
          </w:p>
        </w:tc>
      </w:tr>
    </w:tbl>
    <w:p>
      <w:pPr>
        <w:spacing w:before="100" w:after="80"/>
        <w:ind w:left="144" w:right="144"/>
        <w:shd w:val="clear" w:color="auto" w:fill="FDECEA"/>
      </w:pPr>
      <w:r>
        <w:rPr>
          <w:rFonts w:ascii="Calibri" w:hAnsi="Calibri"/>
          <w:b/>
          <w:color w:val="B71C1C"/>
          <w:sz w:val="19"/>
        </w:rPr>
        <w:t xml:space="preserve">COMMON ISSUE:  </w:t>
      </w:r>
      <w:r>
        <w:rPr>
          <w:rFonts w:ascii="Calibri" w:hAnsi="Calibri"/>
          <w:sz w:val="19"/>
        </w:rPr>
        <w:t>Trial C3 is the most important teaching moment. If students report "the tablet still fizzed a lot" in the basic environment, they likely used too little baking soda or the solution was not adequately basic. Accept results if the fizzing was noticeably slower than neutral water.</w:t>
      </w:r>
    </w:p>
    <w:p>
      <w:pPr>
        <w:spacing w:before="200" w:after="80"/>
        <w:ind w:left="144" w:right="144"/>
        <w:shd w:val="clear" w:color="auto" w:fill="0D2B4E"/>
      </w:pPr>
      <w:r>
        <w:rPr>
          <w:rFonts w:ascii="Calibri" w:hAnsi="Calibri"/>
          <w:b/>
          <w:color w:val="FFFFFF"/>
          <w:sz w:val="22"/>
        </w:rPr>
        <w:t>POST-LAB ANSWER KEY</w:t>
      </w:r>
    </w:p>
    <w:tbl>
      <w:tblPr>
        <w:tblStyle w:val="TableGrid"/>
        <w:tblW w:type="auto" w:w="0"/>
        <w:jc w:val="center"/>
        <w:tblLook w:firstColumn="1" w:firstRow="1" w:lastColumn="0" w:lastRow="0" w:noHBand="0" w:noVBand="1" w:val="04A0"/>
      </w:tblPr>
      <w:tblGrid>
        <w:gridCol w:w="3216"/>
        <w:gridCol w:w="3216"/>
        <w:gridCol w:w="3216"/>
      </w:tblGrid>
      <w:tr>
        <w:trPr>
          <w:trHeight w:val="936" w:hRule="atLeast"/>
        </w:trPr>
        <w:tc>
          <w:tcPr>
            <w:tcW w:type="dxa" w:w="1440"/>
            <w:shd w:val="clear" w:color="auto" w:fill="0D2B4E"/>
            <w:vAlign w:val="center"/>
          </w:tcPr>
          <w:p>
            <w:pPr>
              <w:spacing w:before="0" w:after="0"/>
              <w:jc w:val="center"/>
            </w:pPr>
            <w:r>
              <w:rPr>
                <w:rFonts w:ascii="Calibri" w:hAnsi="Calibri"/>
                <w:b/>
                <w:color w:val="FFFFFF"/>
                <w:sz w:val="19"/>
              </w:rPr>
              <w:t>Q</w:t>
            </w:r>
          </w:p>
        </w:tc>
        <w:tc>
          <w:tcPr>
            <w:tcW w:type="dxa" w:w="1296"/>
            <w:shd w:val="clear" w:color="auto" w:fill="0D2B4E"/>
            <w:vAlign w:val="center"/>
          </w:tcPr>
          <w:p>
            <w:pPr>
              <w:spacing w:before="0" w:after="0"/>
              <w:jc w:val="center"/>
            </w:pPr>
            <w:r>
              <w:rPr>
                <w:rFonts w:ascii="Calibri" w:hAnsi="Calibri"/>
                <w:b/>
                <w:color w:val="FFFFFF"/>
                <w:sz w:val="19"/>
              </w:rPr>
              <w:t>Points</w:t>
            </w:r>
          </w:p>
        </w:tc>
        <w:tc>
          <w:tcPr>
            <w:tcW w:type="dxa" w:w="6192"/>
            <w:shd w:val="clear" w:color="auto" w:fill="0D2B4E"/>
            <w:vAlign w:val="center"/>
          </w:tcPr>
          <w:p>
            <w:pPr>
              <w:spacing w:before="0" w:after="0"/>
              <w:jc w:val="center"/>
            </w:pPr>
            <w:r>
              <w:rPr>
                <w:rFonts w:ascii="Calibri" w:hAnsi="Calibri"/>
                <w:b/>
                <w:color w:val="FFFFFF"/>
                <w:sz w:val="19"/>
              </w:rPr>
              <w:t>Minimum for Full Credit</w:t>
            </w:r>
          </w:p>
        </w:tc>
      </w:tr>
      <w:tr>
        <w:trPr>
          <w:trHeight w:val="1007" w:hRule="atLeast"/>
        </w:trPr>
        <w:tc>
          <w:tcPr>
            <w:tcW w:type="dxa" w:w="1440"/>
            <w:vAlign w:val="center"/>
            <w:shd w:val="clear" w:color="auto" w:fill="EDF2FB"/>
          </w:tcPr>
          <w:p>
            <w:pPr>
              <w:spacing w:before="0" w:after="0"/>
              <w:jc w:val="center"/>
            </w:pPr>
            <w:r>
              <w:rPr>
                <w:rFonts w:ascii="Calibri" w:hAnsi="Calibri"/>
                <w:b/>
                <w:i w:val="0"/>
                <w:sz w:val="19"/>
              </w:rPr>
              <w:t>Q1</w:t>
            </w:r>
          </w:p>
        </w:tc>
        <w:tc>
          <w:tcPr>
            <w:tcW w:type="dxa" w:w="1296"/>
            <w:vAlign w:val="center"/>
          </w:tcPr>
          <w:p>
            <w:pPr>
              <w:spacing w:before="0" w:after="0"/>
              <w:jc w:val="center"/>
            </w:pPr>
            <w:r>
              <w:rPr>
                <w:rFonts w:ascii="Calibri" w:hAnsi="Calibri"/>
                <w:b/>
                <w:i w:val="0"/>
                <w:color w:val="006D75"/>
                <w:sz w:val="19"/>
              </w:rPr>
              <w:t>4</w:t>
            </w:r>
          </w:p>
        </w:tc>
        <w:tc>
          <w:tcPr>
            <w:tcW w:type="dxa" w:w="6192"/>
            <w:vAlign w:val="center"/>
          </w:tcPr>
          <w:p>
            <w:pPr>
              <w:spacing w:before="0" w:after="0"/>
              <w:jc w:val="left"/>
            </w:pPr>
            <w:r>
              <w:rPr>
                <w:rFonts w:ascii="Calibri" w:hAnsi="Calibri"/>
                <w:b w:val="0"/>
                <w:i w:val="0"/>
                <w:sz w:val="19"/>
              </w:rPr>
              <w:t>Data trend + molecular collision frequency explanation; "surface area" term used correctly.</w:t>
            </w:r>
          </w:p>
        </w:tc>
      </w:tr>
      <w:tr>
        <w:trPr>
          <w:trHeight w:val="1007" w:hRule="atLeast"/>
        </w:trPr>
        <w:tc>
          <w:tcPr>
            <w:tcW w:type="dxa" w:w="1440"/>
            <w:vAlign w:val="center"/>
            <w:shd w:val="clear" w:color="auto" w:fill="EDF2FB"/>
          </w:tcPr>
          <w:p>
            <w:pPr>
              <w:spacing w:before="0" w:after="0"/>
              <w:jc w:val="center"/>
            </w:pPr>
            <w:r>
              <w:rPr>
                <w:rFonts w:ascii="Calibri" w:hAnsi="Calibri"/>
                <w:b/>
                <w:i w:val="0"/>
                <w:sz w:val="19"/>
              </w:rPr>
              <w:t>Q2</w:t>
            </w:r>
          </w:p>
        </w:tc>
        <w:tc>
          <w:tcPr>
            <w:tcW w:type="dxa" w:w="1296"/>
            <w:vAlign w:val="center"/>
          </w:tcPr>
          <w:p>
            <w:pPr>
              <w:spacing w:before="0" w:after="0"/>
              <w:jc w:val="center"/>
            </w:pPr>
            <w:r>
              <w:rPr>
                <w:rFonts w:ascii="Calibri" w:hAnsi="Calibri"/>
                <w:b/>
                <w:i w:val="0"/>
                <w:color w:val="006D75"/>
                <w:sz w:val="19"/>
              </w:rPr>
              <w:t>4</w:t>
            </w:r>
          </w:p>
        </w:tc>
        <w:tc>
          <w:tcPr>
            <w:tcW w:type="dxa" w:w="6192"/>
            <w:vAlign w:val="center"/>
          </w:tcPr>
          <w:p>
            <w:pPr>
              <w:spacing w:before="0" w:after="0"/>
              <w:jc w:val="left"/>
            </w:pPr>
            <w:r>
              <w:rPr>
                <w:rFonts w:ascii="Calibri" w:hAnsi="Calibri"/>
                <w:b w:val="0"/>
                <w:i w:val="0"/>
                <w:sz w:val="19"/>
              </w:rPr>
              <w:t>Temperature trend from data; hypothermia = slower metabolism; Arrhenius cited; clinical consequence named.</w:t>
            </w:r>
          </w:p>
        </w:tc>
      </w:tr>
      <w:tr>
        <w:trPr>
          <w:trHeight w:val="1007" w:hRule="atLeast"/>
        </w:trPr>
        <w:tc>
          <w:tcPr>
            <w:tcW w:type="dxa" w:w="1440"/>
            <w:vAlign w:val="center"/>
            <w:shd w:val="clear" w:color="auto" w:fill="EDF2FB"/>
          </w:tcPr>
          <w:p>
            <w:pPr>
              <w:spacing w:before="0" w:after="0"/>
              <w:jc w:val="center"/>
            </w:pPr>
            <w:r>
              <w:rPr>
                <w:rFonts w:ascii="Calibri" w:hAnsi="Calibri"/>
                <w:b/>
                <w:i w:val="0"/>
                <w:sz w:val="19"/>
              </w:rPr>
              <w:t>Q3</w:t>
            </w:r>
          </w:p>
        </w:tc>
        <w:tc>
          <w:tcPr>
            <w:tcW w:type="dxa" w:w="1296"/>
            <w:vAlign w:val="center"/>
          </w:tcPr>
          <w:p>
            <w:pPr>
              <w:spacing w:before="0" w:after="0"/>
              <w:jc w:val="center"/>
            </w:pPr>
            <w:r>
              <w:rPr>
                <w:rFonts w:ascii="Calibri" w:hAnsi="Calibri"/>
                <w:b/>
                <w:i w:val="0"/>
                <w:color w:val="006D75"/>
                <w:sz w:val="19"/>
              </w:rPr>
              <w:t>6</w:t>
            </w:r>
          </w:p>
        </w:tc>
        <w:tc>
          <w:tcPr>
            <w:tcW w:type="dxa" w:w="6192"/>
            <w:vAlign w:val="center"/>
          </w:tcPr>
          <w:p>
            <w:pPr>
              <w:spacing w:before="0" w:after="0"/>
              <w:jc w:val="left"/>
            </w:pPr>
            <w:r>
              <w:rPr>
                <w:rFonts w:ascii="Calibri" w:hAnsi="Calibri"/>
                <w:b w:val="0"/>
                <w:i w:val="0"/>
                <w:sz w:val="19"/>
              </w:rPr>
              <w:t>All 3 times reported and ranked; H⁺ mechanism for acidic; acid neutralization mechanism for basic; clinical drug-antacid interaction addressed.</w:t>
            </w:r>
          </w:p>
        </w:tc>
      </w:tr>
      <w:tr>
        <w:trPr>
          <w:trHeight w:val="1007" w:hRule="atLeast"/>
        </w:trPr>
        <w:tc>
          <w:tcPr>
            <w:tcW w:type="dxa" w:w="1440"/>
            <w:vAlign w:val="center"/>
            <w:shd w:val="clear" w:color="auto" w:fill="EDF2FB"/>
          </w:tcPr>
          <w:p>
            <w:pPr>
              <w:spacing w:before="0" w:after="0"/>
              <w:jc w:val="center"/>
            </w:pPr>
            <w:r>
              <w:rPr>
                <w:rFonts w:ascii="Calibri" w:hAnsi="Calibri"/>
                <w:b/>
                <w:i w:val="0"/>
                <w:sz w:val="19"/>
              </w:rPr>
              <w:t>Q4</w:t>
            </w:r>
          </w:p>
        </w:tc>
        <w:tc>
          <w:tcPr>
            <w:tcW w:type="dxa" w:w="1296"/>
            <w:vAlign w:val="center"/>
          </w:tcPr>
          <w:p>
            <w:pPr>
              <w:spacing w:before="0" w:after="0"/>
              <w:jc w:val="center"/>
            </w:pPr>
            <w:r>
              <w:rPr>
                <w:rFonts w:ascii="Calibri" w:hAnsi="Calibri"/>
                <w:b/>
                <w:i w:val="0"/>
                <w:color w:val="006D75"/>
                <w:sz w:val="19"/>
              </w:rPr>
              <w:t>3</w:t>
            </w:r>
          </w:p>
        </w:tc>
        <w:tc>
          <w:tcPr>
            <w:tcW w:type="dxa" w:w="6192"/>
            <w:vAlign w:val="center"/>
          </w:tcPr>
          <w:p>
            <w:pPr>
              <w:spacing w:before="0" w:after="0"/>
              <w:jc w:val="left"/>
            </w:pPr>
            <w:r>
              <w:rPr>
                <w:rFonts w:ascii="Calibri" w:hAnsi="Calibri"/>
                <w:b w:val="0"/>
                <w:i w:val="0"/>
                <w:sz w:val="19"/>
              </w:rPr>
              <w:t>Two distinct errors; direction of effect stated; redesign proposed for each.</w:t>
            </w:r>
          </w:p>
        </w:tc>
      </w:tr>
      <w:tr>
        <w:trPr>
          <w:trHeight w:val="1007" w:hRule="atLeast"/>
        </w:trPr>
        <w:tc>
          <w:tcPr>
            <w:tcW w:type="dxa" w:w="1440"/>
            <w:vAlign w:val="center"/>
            <w:shd w:val="clear" w:color="auto" w:fill="EDF2FB"/>
          </w:tcPr>
          <w:p>
            <w:pPr>
              <w:spacing w:before="0" w:after="0"/>
              <w:jc w:val="center"/>
            </w:pPr>
            <w:r>
              <w:rPr>
                <w:rFonts w:ascii="Calibri" w:hAnsi="Calibri"/>
                <w:b/>
                <w:i w:val="0"/>
                <w:sz w:val="19"/>
              </w:rPr>
              <w:t>Q5</w:t>
            </w:r>
          </w:p>
        </w:tc>
        <w:tc>
          <w:tcPr>
            <w:tcW w:type="dxa" w:w="1296"/>
            <w:vAlign w:val="center"/>
          </w:tcPr>
          <w:p>
            <w:pPr>
              <w:spacing w:before="0" w:after="0"/>
              <w:jc w:val="center"/>
            </w:pPr>
            <w:r>
              <w:rPr>
                <w:rFonts w:ascii="Calibri" w:hAnsi="Calibri"/>
                <w:b/>
                <w:i w:val="0"/>
                <w:color w:val="006D75"/>
                <w:sz w:val="19"/>
              </w:rPr>
              <w:t>3</w:t>
            </w:r>
          </w:p>
        </w:tc>
        <w:tc>
          <w:tcPr>
            <w:tcW w:type="dxa" w:w="6192"/>
            <w:vAlign w:val="center"/>
          </w:tcPr>
          <w:p>
            <w:pPr>
              <w:spacing w:before="0" w:after="0"/>
              <w:jc w:val="left"/>
            </w:pPr>
            <w:r>
              <w:rPr>
                <w:rFonts w:ascii="Calibri" w:hAnsi="Calibri"/>
                <w:b w:val="0"/>
                <w:i w:val="0"/>
                <w:sz w:val="19"/>
              </w:rPr>
              <w:t>All 3 pH environments applied to GI tract journey; bioavailability addressed.</w:t>
            </w:r>
          </w:p>
        </w:tc>
      </w:tr>
    </w:tbl>
    <w:p>
      <w:pPr>
        <w:spacing w:before="200" w:after="40"/>
      </w:pPr>
      <w:r>
        <w:rPr>
          <w:rFonts w:ascii="Calibri" w:hAnsi="Calibri"/>
          <w:b/>
          <w:color w:val="0D2B4E"/>
          <w:sz w:val="21"/>
        </w:rPr>
        <w:t>Q3 Model Answer  (most important question)</w:t>
      </w:r>
    </w:p>
    <w:p>
      <w:pPr>
        <w:spacing w:before="60" w:after="60"/>
        <w:jc w:val="left"/>
      </w:pPr>
      <w:r>
        <w:rPr>
          <w:rFonts w:ascii="Calibri" w:hAnsi="Calibri"/>
          <w:b w:val="0"/>
          <w:i w:val="0"/>
          <w:color w:val="1B5E20"/>
          <w:sz w:val="20"/>
        </w:rPr>
        <w:t>(a) Times: C1 (neutral) ≈ 90–120 s; C2 (acid) ≈ 45–75 s; C3 (basic) ≈ 180+ s or very slow with minimal fizzing. Ranking: Acid fastest, Neutral intermediate, Basic slowest.</w:t>
        <w:br/>
        <w:br/>
        <w:t>(b) Acidic mechanism: Acetic acid partially dissociates (CH₃COOH ⇌ CH₃COO⁻ + H⁺), releasing H⁺ ions. These react directly with bicarbonate from the tablet: H⁺(aq) + HCO₃⁻(aq) → H₂O(l) + CO₂(g). More H⁺ = more frequent productive collisions = faster CO₂ production.</w:t>
        <w:br/>
        <w:br/>
        <w:t>(c) Basic mechanism (the critical insight): The baking soda solution contains OH⁻ ions (pH ≈ 8–9). When the tablet enters this solution, the ascorbic acid and citric acid are immediately neutralized: HA + OH⁻ → A⁻ + H₂O. The acids are deprotonated (converted to their conjugate base forms: ascorbate, citrate) before they can react with the bicarbonate in the tablet. Without acid to donate protons, the bicarbonate cannot be converted to CO₂. The tablet may physically disintegrate but produces little to no gas — there is no acid left to drive the reaction.</w:t>
        <w:br/>
        <w:br/>
        <w:t>(d) Clinical application: If an antacid raises stomach pH from 2 to 8, the tablet will dissolve very slowly (or not completely fizz), meaning less vitamin C is released in the stomach. Some may dissolve in the intestine instead. For drugs that require an acidic environment for ionization and absorption (e.g., certain antibiotics, iron supplements), this drug-antacid interaction can significantly reduce bioavailability. This is why many medications list antacids as an interaction and instruct patients to separate doses by 2 hours.</w:t>
      </w:r>
    </w:p>
    <w:p>
      <w:pPr>
        <w:spacing w:before="160" w:after="40"/>
      </w:pPr>
      <w:r>
        <w:rPr>
          <w:rFonts w:ascii="Calibri" w:hAnsi="Calibri"/>
          <w:b/>
          <w:color w:val="0D2B4E"/>
          <w:sz w:val="21"/>
        </w:rPr>
        <w:t>Q5 Model Answer</w:t>
      </w:r>
    </w:p>
    <w:p>
      <w:pPr>
        <w:spacing w:before="60" w:after="60"/>
        <w:jc w:val="left"/>
      </w:pPr>
      <w:r>
        <w:rPr>
          <w:rFonts w:ascii="Calibri" w:hAnsi="Calibri"/>
          <w:b w:val="0"/>
          <w:i w:val="0"/>
          <w:color w:val="1B5E20"/>
          <w:sz w:val="20"/>
        </w:rPr>
        <w:t>A tablet that bypasses the stomach and enters the small intestine (pH ≈ 7) would dissolve at a moderate rate — similar to the neutral water trial (C1). The fizzing would occur but more slowly than in the acidic stomach. In the colon, if pH becomes slightly basic (common after antacid use or in certain disease states), the dissolution would slow further or stall, mirroring Trial C3. This means a portion of the ascorbic acid would remain in its deprotonated ascorbate form (A⁻), which is less easily absorbed through lipid membranes than the protonated acid form (HA). Result: reduced bioavailability — less vitamin C actually enters the bloodstream. This underscores why some vitamin C formulations use buffered ascorbate salts, which are designed to dissolve and absorb across a wider pH range.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