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ind w:left="144" w:right="144"/>
        <w:shd w:val="clear" w:color="auto" w:fill="0D2B4E"/>
      </w:pPr>
      <w:r>
        <w:rPr>
          <w:rFonts w:ascii="Calibri" w:hAnsi="Calibri"/>
          <w:b/>
          <w:color w:val="FFFFFF"/>
          <w:sz w:val="28"/>
        </w:rPr>
        <w:t>GENERAL CHEMISTRY II LABORATORY</w:t>
      </w:r>
    </w:p>
    <w:p>
      <w:pPr>
        <w:spacing w:before="40" w:after="80"/>
        <w:ind w:left="144" w:right="144"/>
        <w:shd w:val="clear" w:color="auto" w:fill="006D75"/>
      </w:pPr>
      <w:r>
        <w:rPr>
          <w:rFonts w:ascii="Calibri" w:hAnsi="Calibri"/>
          <w:b/>
          <w:color w:val="FFFFFF"/>
          <w:sz w:val="24"/>
        </w:rPr>
        <w:t>Reaction Kinetics and Pharmacokinetics</w:t>
      </w:r>
    </w:p>
    <w:p>
      <w:pPr>
        <w:spacing w:before="40" w:after="80"/>
        <w:ind w:left="144" w:right="144"/>
        <w:shd w:val="clear" w:color="auto" w:fill="1A6B72"/>
      </w:pPr>
      <w:r>
        <w:rPr>
          <w:rFonts w:ascii="Calibri" w:hAnsi="Calibri"/>
          <w:b/>
          <w:color w:val="FFFFFF"/>
          <w:sz w:val="21"/>
        </w:rPr>
        <w:t>Effervescent Tablet Dissolution Study</w:t>
      </w:r>
    </w:p>
    <w:p>
      <w:pPr>
        <w:spacing w:after="120"/>
      </w:pPr>
    </w:p>
    <w:tbl>
      <w:tblPr>
        <w:tblStyle w:val="TableGrid"/>
        <w:tblW w:type="auto" w:w="0"/>
        <w:jc w:val="center"/>
        <w:tblLook w:firstColumn="1" w:firstRow="1" w:lastColumn="0" w:lastRow="0" w:noHBand="0" w:noVBand="1" w:val="04A0"/>
      </w:tblPr>
      <w:tblGrid>
        <w:gridCol w:w="2412"/>
        <w:gridCol w:w="2412"/>
        <w:gridCol w:w="2412"/>
        <w:gridCol w:w="2412"/>
      </w:tblGrid>
      <w:tr>
        <w:trPr>
          <w:trHeight w:val="864" w:hRule="atLeast"/>
        </w:trPr>
        <w:tc>
          <w:tcPr>
            <w:tcW w:type="dxa" w:w="1728"/>
            <w:vAlign w:val="center"/>
            <w:shd w:val="clear" w:color="auto" w:fill="EDF2FB"/>
          </w:tcPr>
          <w:p>
            <w:pPr>
              <w:spacing w:before="0" w:after="0"/>
              <w:jc w:val="left"/>
            </w:pPr>
            <w:r>
              <w:rPr>
                <w:rFonts w:ascii="Calibri" w:hAnsi="Calibri"/>
                <w:b/>
                <w:i w:val="0"/>
                <w:color w:val="0D2B4E"/>
                <w:sz w:val="19"/>
              </w:rPr>
              <w:t>Name:</w:t>
            </w:r>
          </w:p>
        </w:tc>
        <w:tc>
          <w:tcPr>
            <w:tcW w:type="dxa" w:w="3024"/>
            <w:vAlign w:val="center"/>
          </w:tcPr>
          <w:p>
            <w:pPr>
              <w:spacing w:before="0" w:after="0"/>
              <w:jc w:val="center"/>
            </w:pPr>
            <w:r>
              <w:rPr>
                <w:rFonts w:ascii="Calibri" w:hAnsi="Calibri"/>
                <w:b w:val="0"/>
                <w:i w:val="0"/>
                <w:sz w:val="19"/>
              </w:rPr>
            </w:r>
          </w:p>
        </w:tc>
        <w:tc>
          <w:tcPr>
            <w:tcW w:type="dxa" w:w="1584"/>
            <w:vAlign w:val="center"/>
            <w:shd w:val="clear" w:color="auto" w:fill="EDF2FB"/>
          </w:tcPr>
          <w:p>
            <w:pPr>
              <w:spacing w:before="0" w:after="0"/>
              <w:jc w:val="left"/>
            </w:pPr>
            <w:r>
              <w:rPr>
                <w:rFonts w:ascii="Calibri" w:hAnsi="Calibri"/>
                <w:b/>
                <w:i w:val="0"/>
                <w:color w:val="0D2B4E"/>
                <w:sz w:val="19"/>
              </w:rPr>
              <w:t>Date:</w:t>
            </w:r>
          </w:p>
        </w:tc>
        <w:tc>
          <w:tcPr>
            <w:tcW w:type="dxa" w:w="3168"/>
            <w:vAlign w:val="center"/>
          </w:tcPr>
          <w:p>
            <w:pPr>
              <w:spacing w:before="0" w:after="0"/>
              <w:jc w:val="center"/>
            </w:pPr>
            <w:r>
              <w:rPr>
                <w:rFonts w:ascii="Calibri" w:hAnsi="Calibri"/>
                <w:b w:val="0"/>
                <w:i w:val="0"/>
                <w:sz w:val="19"/>
              </w:rPr>
            </w:r>
          </w:p>
        </w:tc>
      </w:tr>
      <w:tr>
        <w:trPr>
          <w:trHeight w:val="864" w:hRule="atLeast"/>
        </w:trPr>
        <w:tc>
          <w:tcPr>
            <w:tcW w:type="dxa" w:w="1728"/>
            <w:vAlign w:val="center"/>
            <w:shd w:val="clear" w:color="auto" w:fill="EDF2FB"/>
          </w:tcPr>
          <w:p>
            <w:pPr>
              <w:spacing w:before="0" w:after="0"/>
              <w:jc w:val="left"/>
            </w:pPr>
            <w:r>
              <w:rPr>
                <w:rFonts w:ascii="Calibri" w:hAnsi="Calibri"/>
                <w:b/>
                <w:i w:val="0"/>
                <w:color w:val="0D2B4E"/>
                <w:sz w:val="19"/>
              </w:rPr>
              <w:t>Lab Partner(s):</w:t>
            </w:r>
          </w:p>
        </w:tc>
        <w:tc>
          <w:tcPr>
            <w:tcW w:type="dxa" w:w="3024"/>
            <w:vAlign w:val="center"/>
          </w:tcPr>
          <w:p>
            <w:pPr>
              <w:spacing w:before="0" w:after="0"/>
              <w:jc w:val="center"/>
            </w:pPr>
            <w:r>
              <w:rPr>
                <w:rFonts w:ascii="Calibri" w:hAnsi="Calibri"/>
                <w:b w:val="0"/>
                <w:i w:val="0"/>
                <w:sz w:val="19"/>
              </w:rPr>
            </w:r>
          </w:p>
        </w:tc>
        <w:tc>
          <w:tcPr>
            <w:tcW w:type="dxa" w:w="1584"/>
            <w:vAlign w:val="center"/>
            <w:shd w:val="clear" w:color="auto" w:fill="EDF2FB"/>
          </w:tcPr>
          <w:p>
            <w:pPr>
              <w:spacing w:before="0" w:after="0"/>
              <w:jc w:val="left"/>
            </w:pPr>
            <w:r>
              <w:rPr>
                <w:rFonts w:ascii="Calibri" w:hAnsi="Calibri"/>
                <w:b/>
                <w:i w:val="0"/>
                <w:color w:val="0D2B4E"/>
                <w:sz w:val="19"/>
              </w:rPr>
              <w:t>Lab Section:</w:t>
            </w:r>
          </w:p>
        </w:tc>
        <w:tc>
          <w:tcPr>
            <w:tcW w:type="dxa" w:w="3168"/>
            <w:vAlign w:val="center"/>
          </w:tcPr>
          <w:p>
            <w:pPr>
              <w:spacing w:before="0" w:after="0"/>
              <w:jc w:val="center"/>
            </w:pPr>
            <w:r>
              <w:rPr>
                <w:rFonts w:ascii="Calibri" w:hAnsi="Calibri"/>
                <w:b w:val="0"/>
                <w:i w:val="0"/>
                <w:sz w:val="19"/>
              </w:rPr>
            </w:r>
          </w:p>
        </w:tc>
      </w:tr>
      <w:tr>
        <w:trPr>
          <w:trHeight w:val="864" w:hRule="atLeast"/>
        </w:trPr>
        <w:tc>
          <w:tcPr>
            <w:tcW w:type="dxa" w:w="1728"/>
            <w:vAlign w:val="center"/>
            <w:shd w:val="clear" w:color="auto" w:fill="EDF2FB"/>
          </w:tcPr>
          <w:p>
            <w:pPr>
              <w:spacing w:before="0" w:after="0"/>
              <w:jc w:val="left"/>
            </w:pPr>
            <w:r>
              <w:rPr>
                <w:rFonts w:ascii="Calibri" w:hAnsi="Calibri"/>
                <w:b/>
                <w:i w:val="0"/>
                <w:color w:val="0D2B4E"/>
                <w:sz w:val="19"/>
              </w:rPr>
              <w:t>Course:</w:t>
            </w:r>
          </w:p>
        </w:tc>
        <w:tc>
          <w:tcPr>
            <w:tcW w:type="dxa" w:w="3024"/>
            <w:vAlign w:val="center"/>
          </w:tcPr>
          <w:p>
            <w:pPr>
              <w:spacing w:before="0" w:after="0"/>
              <w:jc w:val="center"/>
            </w:pPr>
            <w:r>
              <w:rPr>
                <w:rFonts w:ascii="Calibri" w:hAnsi="Calibri"/>
                <w:b w:val="0"/>
                <w:i w:val="0"/>
                <w:sz w:val="19"/>
              </w:rPr>
            </w:r>
          </w:p>
        </w:tc>
        <w:tc>
          <w:tcPr>
            <w:tcW w:type="dxa" w:w="1584"/>
            <w:vAlign w:val="center"/>
            <w:shd w:val="clear" w:color="auto" w:fill="EDF2FB"/>
          </w:tcPr>
          <w:p>
            <w:pPr>
              <w:spacing w:before="0" w:after="0"/>
              <w:jc w:val="left"/>
            </w:pPr>
            <w:r>
              <w:rPr>
                <w:rFonts w:ascii="Calibri" w:hAnsi="Calibri"/>
                <w:b/>
                <w:i w:val="0"/>
                <w:color w:val="0D2B4E"/>
                <w:sz w:val="19"/>
              </w:rPr>
              <w:t>Instructor:</w:t>
            </w:r>
          </w:p>
        </w:tc>
        <w:tc>
          <w:tcPr>
            <w:tcW w:type="dxa" w:w="3168"/>
            <w:vAlign w:val="center"/>
          </w:tcPr>
          <w:p>
            <w:pPr>
              <w:spacing w:before="0" w:after="0"/>
              <w:jc w:val="center"/>
            </w:pPr>
            <w:r>
              <w:rPr>
                <w:rFonts w:ascii="Calibri" w:hAnsi="Calibri"/>
                <w:b w:val="0"/>
                <w:i w:val="0"/>
                <w:sz w:val="19"/>
              </w:rPr>
            </w:r>
          </w:p>
        </w:tc>
      </w:tr>
    </w:tbl>
    <w:p>
      <w:pPr>
        <w:spacing w:before="200" w:after="40"/>
      </w:pPr>
      <w:r>
        <w:rPr>
          <w:rFonts w:ascii="Calibri" w:hAnsi="Calibri"/>
          <w:b/>
          <w:color w:val="006D75"/>
          <w:sz w:val="21"/>
        </w:rPr>
        <w:t>Learning Objectives</w:t>
      </w:r>
    </w:p>
    <w:p>
      <w:pPr>
        <w:pStyle w:val="ListBullet"/>
        <w:spacing w:before="40" w:after="40"/>
        <w:ind w:left="317"/>
      </w:pPr>
      <w:r>
        <w:rPr>
          <w:rFonts w:ascii="Calibri" w:hAnsi="Calibri"/>
          <w:b w:val="0"/>
          <w:sz w:val="19"/>
        </w:rPr>
        <w:t>Apply collision theory to explain how surface area, temperature, and concentration affect reaction rate.</w:t>
      </w:r>
    </w:p>
    <w:p>
      <w:pPr>
        <w:pStyle w:val="ListBullet"/>
        <w:spacing w:before="40" w:after="40"/>
        <w:ind w:left="317"/>
      </w:pPr>
      <w:r>
        <w:rPr>
          <w:rFonts w:ascii="Calibri" w:hAnsi="Calibri"/>
          <w:b w:val="0"/>
          <w:sz w:val="19"/>
        </w:rPr>
        <w:t>Collect quantitative kinetics data using controlled experimental variables.</w:t>
      </w:r>
    </w:p>
    <w:p>
      <w:pPr>
        <w:pStyle w:val="ListBullet"/>
        <w:spacing w:before="40" w:after="40"/>
        <w:ind w:left="317"/>
      </w:pPr>
      <w:r>
        <w:rPr>
          <w:rFonts w:ascii="Calibri" w:hAnsi="Calibri"/>
          <w:b w:val="0"/>
          <w:sz w:val="19"/>
        </w:rPr>
        <w:t>Connect chemistry concepts to clinical pharmacokinetics: drug dissolution, absorption, and bioavailability.</w:t>
      </w:r>
    </w:p>
    <w:p>
      <w:pPr>
        <w:pStyle w:val="ListBullet"/>
        <w:spacing w:before="40" w:after="40"/>
        <w:ind w:left="317"/>
      </w:pPr>
      <w:r>
        <w:rPr>
          <w:rFonts w:ascii="Calibri" w:hAnsi="Calibri"/>
          <w:b w:val="0"/>
          <w:sz w:val="19"/>
        </w:rPr>
        <w:t>Interpret experimental data and evaluate trends using evidence-based reasoning.</w:t>
      </w:r>
    </w:p>
    <w:p>
      <w:pPr>
        <w:spacing w:before="160" w:after="40"/>
      </w:pPr>
      <w:r>
        <w:rPr>
          <w:rFonts w:ascii="Calibri" w:hAnsi="Calibri"/>
          <w:b/>
          <w:color w:val="B71C1C"/>
          <w:sz w:val="21"/>
        </w:rPr>
        <w:t>Safety</w:t>
      </w:r>
    </w:p>
    <w:p>
      <w:pPr>
        <w:pStyle w:val="ListBullet"/>
        <w:spacing w:before="40" w:after="40"/>
        <w:ind w:left="317"/>
      </w:pPr>
      <w:r>
        <w:rPr>
          <w:rFonts w:ascii="Calibri" w:hAnsi="Calibri"/>
          <w:b w:val="0"/>
          <w:color w:val="B71C1C"/>
          <w:sz w:val="19"/>
        </w:rPr>
        <w:t>Acetic acid (vinegar) is a mild irritant. Avoid contact with eyes. Rinse with water if contacted.</w:t>
      </w:r>
    </w:p>
    <w:p>
      <w:pPr>
        <w:pStyle w:val="ListBullet"/>
        <w:spacing w:before="40" w:after="40"/>
        <w:ind w:left="317"/>
      </w:pPr>
      <w:r>
        <w:rPr>
          <w:rFonts w:ascii="Calibri" w:hAnsi="Calibri"/>
          <w:b w:val="0"/>
          <w:color w:val="B71C1C"/>
          <w:sz w:val="19"/>
        </w:rPr>
        <w:t>Hot water (~50°C) can cause scalding burns. Handle hot beakers with tongs or heat-resistant gloves.</w:t>
      </w:r>
    </w:p>
    <w:p>
      <w:pPr>
        <w:pStyle w:val="ListBullet"/>
        <w:spacing w:before="40" w:after="40"/>
        <w:ind w:left="317"/>
      </w:pPr>
      <w:r>
        <w:rPr>
          <w:rFonts w:ascii="Calibri" w:hAnsi="Calibri"/>
          <w:b w:val="0"/>
          <w:color w:val="B71C1C"/>
          <w:sz w:val="19"/>
        </w:rPr>
        <w:t>Dispose of all solutions down the drain with running water unless directed otherwise.</w:t>
      </w:r>
    </w:p>
    <w:p>
      <w:pPr>
        <w:pStyle w:val="ListBullet"/>
        <w:spacing w:before="40" w:after="40"/>
        <w:ind w:left="317"/>
      </w:pPr>
      <w:r>
        <w:rPr>
          <w:rFonts w:ascii="Calibri" w:hAnsi="Calibri"/>
          <w:b w:val="0"/>
          <w:color w:val="B71C1C"/>
          <w:sz w:val="19"/>
        </w:rPr>
        <w:t>Wear safety goggles at all times during any experimental procedure.</w:t>
      </w:r>
    </w:p>
    <w:p>
      <w:pPr>
        <w:spacing w:before="160" w:after="40"/>
      </w:pPr>
      <w:r>
        <w:rPr>
          <w:rFonts w:ascii="Calibri" w:hAnsi="Calibri"/>
          <w:b/>
          <w:color w:val="0D2B4E"/>
          <w:sz w:val="21"/>
        </w:rPr>
        <w:t>Materials</w:t>
      </w:r>
    </w:p>
    <w:tbl>
      <w:tblPr>
        <w:tblStyle w:val="TableGrid"/>
        <w:tblW w:type="auto" w:w="0"/>
        <w:jc w:val="center"/>
        <w:tblLook w:firstColumn="1" w:firstRow="1" w:lastColumn="0" w:lastRow="0" w:noHBand="0" w:noVBand="1" w:val="04A0"/>
      </w:tblPr>
      <w:tblGrid>
        <w:gridCol w:w="2412"/>
        <w:gridCol w:w="2412"/>
        <w:gridCol w:w="2412"/>
        <w:gridCol w:w="2412"/>
      </w:tblGrid>
      <w:tr>
        <w:trPr>
          <w:trHeight w:val="864" w:hRule="atLeast"/>
        </w:trPr>
        <w:tc>
          <w:tcPr>
            <w:tcW w:type="dxa" w:w="288"/>
            <w:vAlign w:val="center"/>
          </w:tcPr>
          <w:p>
            <w:pPr>
              <w:spacing w:before="0" w:after="0"/>
              <w:jc w:val="center"/>
            </w:pPr>
            <w:r>
              <w:rPr>
                <w:rFonts w:ascii="Calibri" w:hAnsi="Calibri"/>
                <w:b/>
                <w:i w:val="0"/>
                <w:color w:val="006D75"/>
                <w:sz w:val="20"/>
              </w:rPr>
              <w:t>•</w:t>
            </w:r>
          </w:p>
        </w:tc>
        <w:tc>
          <w:tcPr>
            <w:tcW w:type="dxa" w:w="4104"/>
            <w:vAlign w:val="center"/>
          </w:tcPr>
          <w:p>
            <w:pPr>
              <w:spacing w:before="0" w:after="0"/>
              <w:jc w:val="left"/>
            </w:pPr>
            <w:r>
              <w:rPr>
                <w:rFonts w:ascii="Calibri" w:hAnsi="Calibri"/>
                <w:b w:val="0"/>
                <w:i w:val="0"/>
                <w:sz w:val="20"/>
              </w:rPr>
              <w:t>3 effervescent antacid tablets</w:t>
            </w:r>
          </w:p>
        </w:tc>
        <w:tc>
          <w:tcPr>
            <w:tcW w:type="dxa" w:w="288"/>
            <w:vAlign w:val="center"/>
          </w:tcPr>
          <w:p>
            <w:pPr>
              <w:spacing w:before="0" w:after="0"/>
              <w:jc w:val="center"/>
            </w:pPr>
            <w:r>
              <w:rPr>
                <w:rFonts w:ascii="Calibri" w:hAnsi="Calibri"/>
                <w:b/>
                <w:i w:val="0"/>
                <w:color w:val="006D75"/>
                <w:sz w:val="20"/>
              </w:rPr>
              <w:t>•</w:t>
            </w:r>
          </w:p>
        </w:tc>
        <w:tc>
          <w:tcPr>
            <w:tcW w:type="dxa" w:w="4104"/>
            <w:vAlign w:val="center"/>
          </w:tcPr>
          <w:p>
            <w:pPr>
              <w:spacing w:before="0" w:after="0"/>
              <w:jc w:val="left"/>
            </w:pPr>
            <w:r>
              <w:rPr>
                <w:rFonts w:ascii="Calibri" w:hAnsi="Calibri"/>
                <w:b w:val="0"/>
                <w:i w:val="0"/>
                <w:sz w:val="20"/>
              </w:rPr>
              <w:t>Mortar and pestle</w:t>
            </w:r>
          </w:p>
        </w:tc>
      </w:tr>
      <w:tr>
        <w:trPr>
          <w:trHeight w:val="864" w:hRule="atLeast"/>
        </w:trPr>
        <w:tc>
          <w:tcPr>
            <w:tcW w:type="dxa" w:w="288"/>
            <w:vAlign w:val="center"/>
          </w:tcPr>
          <w:p>
            <w:pPr>
              <w:spacing w:before="0" w:after="0"/>
              <w:jc w:val="center"/>
            </w:pPr>
            <w:r>
              <w:rPr>
                <w:rFonts w:ascii="Calibri" w:hAnsi="Calibri"/>
                <w:b/>
                <w:i w:val="0"/>
                <w:color w:val="006D75"/>
                <w:sz w:val="20"/>
              </w:rPr>
              <w:t>•</w:t>
            </w:r>
          </w:p>
        </w:tc>
        <w:tc>
          <w:tcPr>
            <w:tcW w:type="dxa" w:w="4104"/>
            <w:vAlign w:val="center"/>
          </w:tcPr>
          <w:p>
            <w:pPr>
              <w:spacing w:before="0" w:after="0"/>
              <w:jc w:val="left"/>
            </w:pPr>
            <w:r>
              <w:rPr>
                <w:rFonts w:ascii="Calibri" w:hAnsi="Calibri"/>
                <w:b w:val="0"/>
                <w:i w:val="0"/>
                <w:sz w:val="20"/>
              </w:rPr>
              <w:t>250 mL beakers (×3)</w:t>
            </w:r>
          </w:p>
        </w:tc>
        <w:tc>
          <w:tcPr>
            <w:tcW w:type="dxa" w:w="288"/>
            <w:vAlign w:val="center"/>
          </w:tcPr>
          <w:p>
            <w:pPr>
              <w:spacing w:before="0" w:after="0"/>
              <w:jc w:val="center"/>
            </w:pPr>
            <w:r>
              <w:rPr>
                <w:rFonts w:ascii="Calibri" w:hAnsi="Calibri"/>
                <w:b/>
                <w:i w:val="0"/>
                <w:color w:val="006D75"/>
                <w:sz w:val="20"/>
              </w:rPr>
              <w:t>•</w:t>
            </w:r>
          </w:p>
        </w:tc>
        <w:tc>
          <w:tcPr>
            <w:tcW w:type="dxa" w:w="4104"/>
            <w:vAlign w:val="center"/>
          </w:tcPr>
          <w:p>
            <w:pPr>
              <w:spacing w:before="0" w:after="0"/>
              <w:jc w:val="left"/>
            </w:pPr>
            <w:r>
              <w:rPr>
                <w:rFonts w:ascii="Calibri" w:hAnsi="Calibri"/>
                <w:b w:val="0"/>
                <w:i w:val="0"/>
                <w:sz w:val="20"/>
              </w:rPr>
              <w:t>Ice and hot water (or hot plate)</w:t>
            </w:r>
          </w:p>
        </w:tc>
      </w:tr>
      <w:tr>
        <w:trPr>
          <w:trHeight w:val="864" w:hRule="atLeast"/>
        </w:trPr>
        <w:tc>
          <w:tcPr>
            <w:tcW w:type="dxa" w:w="288"/>
            <w:vAlign w:val="center"/>
          </w:tcPr>
          <w:p>
            <w:pPr>
              <w:spacing w:before="0" w:after="0"/>
              <w:jc w:val="center"/>
            </w:pPr>
            <w:r>
              <w:rPr>
                <w:rFonts w:ascii="Calibri" w:hAnsi="Calibri"/>
                <w:b/>
                <w:i w:val="0"/>
                <w:color w:val="006D75"/>
                <w:sz w:val="20"/>
              </w:rPr>
              <w:t>•</w:t>
            </w:r>
          </w:p>
        </w:tc>
        <w:tc>
          <w:tcPr>
            <w:tcW w:type="dxa" w:w="4104"/>
            <w:vAlign w:val="center"/>
          </w:tcPr>
          <w:p>
            <w:pPr>
              <w:spacing w:before="0" w:after="0"/>
              <w:jc w:val="left"/>
            </w:pPr>
            <w:r>
              <w:rPr>
                <w:rFonts w:ascii="Calibri" w:hAnsi="Calibri"/>
                <w:b w:val="0"/>
                <w:i w:val="0"/>
                <w:sz w:val="20"/>
              </w:rPr>
              <w:t>Thermometer</w:t>
            </w:r>
          </w:p>
        </w:tc>
        <w:tc>
          <w:tcPr>
            <w:tcW w:type="dxa" w:w="288"/>
            <w:vAlign w:val="center"/>
          </w:tcPr>
          <w:p>
            <w:pPr>
              <w:spacing w:before="0" w:after="0"/>
              <w:jc w:val="center"/>
            </w:pPr>
            <w:r>
              <w:rPr>
                <w:rFonts w:ascii="Calibri" w:hAnsi="Calibri"/>
                <w:b/>
                <w:i w:val="0"/>
                <w:color w:val="006D75"/>
                <w:sz w:val="20"/>
              </w:rPr>
              <w:t>•</w:t>
            </w:r>
          </w:p>
        </w:tc>
        <w:tc>
          <w:tcPr>
            <w:tcW w:type="dxa" w:w="4104"/>
            <w:vAlign w:val="center"/>
          </w:tcPr>
          <w:p>
            <w:pPr>
              <w:spacing w:before="0" w:after="0"/>
              <w:jc w:val="left"/>
            </w:pPr>
            <w:r>
              <w:rPr>
                <w:rFonts w:ascii="Calibri" w:hAnsi="Calibri"/>
                <w:b w:val="0"/>
                <w:i w:val="0"/>
                <w:sz w:val="20"/>
              </w:rPr>
              <w:t>Distilled water</w:t>
            </w:r>
          </w:p>
        </w:tc>
      </w:tr>
      <w:tr>
        <w:trPr>
          <w:trHeight w:val="864" w:hRule="atLeast"/>
        </w:trPr>
        <w:tc>
          <w:tcPr>
            <w:tcW w:type="dxa" w:w="288"/>
            <w:vAlign w:val="center"/>
          </w:tcPr>
          <w:p>
            <w:pPr>
              <w:spacing w:before="0" w:after="0"/>
              <w:jc w:val="center"/>
            </w:pPr>
            <w:r>
              <w:rPr>
                <w:rFonts w:ascii="Calibri" w:hAnsi="Calibri"/>
                <w:b/>
                <w:i w:val="0"/>
                <w:color w:val="006D75"/>
                <w:sz w:val="20"/>
              </w:rPr>
              <w:t>•</w:t>
            </w:r>
          </w:p>
        </w:tc>
        <w:tc>
          <w:tcPr>
            <w:tcW w:type="dxa" w:w="4104"/>
            <w:vAlign w:val="center"/>
          </w:tcPr>
          <w:p>
            <w:pPr>
              <w:spacing w:before="0" w:after="0"/>
              <w:jc w:val="left"/>
            </w:pPr>
            <w:r>
              <w:rPr>
                <w:rFonts w:ascii="Calibri" w:hAnsi="Calibri"/>
                <w:b w:val="0"/>
                <w:i w:val="0"/>
                <w:sz w:val="20"/>
              </w:rPr>
              <w:t>Stopwatch or timer</w:t>
            </w:r>
          </w:p>
        </w:tc>
        <w:tc>
          <w:tcPr>
            <w:tcW w:type="dxa" w:w="288"/>
            <w:vAlign w:val="center"/>
          </w:tcPr>
          <w:p>
            <w:pPr>
              <w:spacing w:before="0" w:after="0"/>
              <w:jc w:val="center"/>
            </w:pPr>
            <w:r>
              <w:rPr>
                <w:rFonts w:ascii="Calibri" w:hAnsi="Calibri"/>
                <w:b/>
                <w:i w:val="0"/>
                <w:color w:val="006D75"/>
                <w:sz w:val="20"/>
              </w:rPr>
              <w:t>•</w:t>
            </w:r>
          </w:p>
        </w:tc>
        <w:tc>
          <w:tcPr>
            <w:tcW w:type="dxa" w:w="4104"/>
            <w:vAlign w:val="center"/>
          </w:tcPr>
          <w:p>
            <w:pPr>
              <w:spacing w:before="0" w:after="0"/>
              <w:jc w:val="left"/>
            </w:pPr>
            <w:r>
              <w:rPr>
                <w:rFonts w:ascii="Calibri" w:hAnsi="Calibri"/>
                <w:b w:val="0"/>
                <w:i w:val="0"/>
                <w:sz w:val="20"/>
              </w:rPr>
              <w:t>5% Acetic acid solution (white vinegar)</w:t>
            </w:r>
          </w:p>
        </w:tc>
      </w:tr>
    </w:tbl>
    <w:p>
      <w:pPr>
        <w:spacing w:before="0" w:after="0"/>
      </w:pPr>
      <w:r>
        <w:br w:type="page"/>
      </w:r>
    </w:p>
    <w:p>
      <w:pPr>
        <w:spacing w:before="0" w:after="80"/>
        <w:ind w:left="144" w:right="144"/>
        <w:shd w:val="clear" w:color="auto" w:fill="0D2B4E"/>
      </w:pPr>
      <w:r>
        <w:rPr>
          <w:rFonts w:ascii="Calibri" w:hAnsi="Calibri"/>
          <w:b/>
          <w:color w:val="FFFFFF"/>
          <w:sz w:val="23"/>
        </w:rPr>
        <w:t>PART 1 — Lab Reading: Background Theory</w:t>
      </w:r>
    </w:p>
    <w:p>
      <w:pPr>
        <w:spacing w:before="120" w:after="40"/>
      </w:pPr>
      <w:r>
        <w:rPr>
          <w:rFonts w:ascii="Calibri" w:hAnsi="Calibri"/>
          <w:b/>
          <w:color w:val="0D2B4E"/>
          <w:sz w:val="21"/>
        </w:rPr>
        <w:t>Introduction to Chemical Kinetics</w:t>
      </w:r>
    </w:p>
    <w:p>
      <w:pPr>
        <w:spacing w:before="60" w:after="60"/>
        <w:jc w:val="left"/>
      </w:pPr>
      <w:r>
        <w:rPr>
          <w:rFonts w:ascii="Calibri" w:hAnsi="Calibri"/>
          <w:b w:val="0"/>
          <w:i w:val="0"/>
          <w:sz w:val="20"/>
        </w:rPr>
        <w:t>Kinetics is the branch of chemistry that studies the rates at which chemical reactions occur. A reaction rate is defined as the change in concentration of a reactant or product per unit time. Not every molecular collision results in a reaction — reaction kinetics is fundamentally about understanding which collisions matter and why.</w:t>
      </w:r>
    </w:p>
    <w:p>
      <w:pPr>
        <w:spacing w:before="160" w:after="40"/>
      </w:pPr>
      <w:r>
        <w:rPr>
          <w:rFonts w:ascii="Calibri" w:hAnsi="Calibri"/>
          <w:b/>
          <w:color w:val="006D75"/>
          <w:sz w:val="21"/>
        </w:rPr>
        <w:t>Collision Theory</w:t>
      </w:r>
    </w:p>
    <w:p>
      <w:pPr>
        <w:spacing w:before="60" w:after="60"/>
        <w:jc w:val="left"/>
      </w:pPr>
      <w:r>
        <w:rPr>
          <w:rFonts w:ascii="Calibri" w:hAnsi="Calibri"/>
          <w:b w:val="0"/>
          <w:i w:val="0"/>
          <w:sz w:val="20"/>
        </w:rPr>
        <w:t>For a chemical reaction to occur, collision theory states that two criteria must be simultaneously satisfied:</w:t>
      </w:r>
    </w:p>
    <w:p>
      <w:pPr>
        <w:pStyle w:val="ListBullet"/>
        <w:spacing w:before="40" w:after="40"/>
        <w:ind w:left="317"/>
      </w:pPr>
      <w:r>
        <w:rPr>
          <w:rFonts w:ascii="Calibri" w:hAnsi="Calibri"/>
          <w:b w:val="0"/>
          <w:sz w:val="20"/>
        </w:rPr>
        <w:t>Sufficient kinetic energy — the colliding molecules must possess energy equal to or greater than the activation energy (Eₐ) of the reaction. Eₐ is the minimum energy required to break existing bonds and begin forming new ones.</w:t>
      </w:r>
    </w:p>
    <w:p>
      <w:pPr>
        <w:pStyle w:val="ListBullet"/>
        <w:spacing w:before="40" w:after="40"/>
        <w:ind w:left="317"/>
      </w:pPr>
      <w:r>
        <w:rPr>
          <w:rFonts w:ascii="Calibri" w:hAnsi="Calibri"/>
          <w:b w:val="0"/>
          <w:sz w:val="20"/>
        </w:rPr>
        <w:t>Correct spatial orientation — molecules must collide at the proper angle so that reacting functional groups or atoms make contact. A collision with incorrect geometry, regardless of energy, will not produce a reaction.</w:t>
      </w:r>
    </w:p>
    <w:p>
      <w:pPr>
        <w:spacing w:before="120" w:after="60"/>
        <w:jc w:val="left"/>
      </w:pPr>
      <w:r>
        <w:rPr>
          <w:rFonts w:ascii="Calibri" w:hAnsi="Calibri"/>
          <w:b w:val="0"/>
          <w:i w:val="0"/>
          <w:sz w:val="20"/>
        </w:rPr>
        <w:t>The Arrhenius equation quantifies the relationship between temperature and rate constant (k):</w:t>
      </w:r>
    </w:p>
    <w:p>
      <w:pPr>
        <w:spacing w:before="100" w:after="100"/>
        <w:jc w:val="center"/>
      </w:pPr>
      <w:r>
        <w:rPr>
          <w:rFonts w:ascii="Calibri" w:hAnsi="Calibri"/>
          <w:b/>
          <w:color w:val="0D2B4E"/>
          <w:sz w:val="21"/>
        </w:rPr>
        <w:t>k  =  A · e^(−Eₐ/RT)</w:t>
      </w:r>
    </w:p>
    <w:p>
      <w:pPr>
        <w:spacing w:before="60" w:after="60"/>
        <w:jc w:val="left"/>
      </w:pPr>
      <w:r>
        <w:rPr>
          <w:rFonts w:ascii="Calibri" w:hAnsi="Calibri"/>
          <w:b w:val="0"/>
          <w:i/>
          <w:color w:val="1565C0"/>
          <w:sz w:val="19"/>
        </w:rPr>
        <w:t>where A = frequency factor, Eₐ = activation energy, R = 8.314 J mol⁻¹ K⁻¹, T = temperature in Kelvin.</w:t>
      </w:r>
    </w:p>
    <w:p>
      <w:pPr>
        <w:spacing w:before="160" w:after="40"/>
      </w:pPr>
      <w:r>
        <w:rPr>
          <w:rFonts w:ascii="Calibri" w:hAnsi="Calibri"/>
          <w:b/>
          <w:color w:val="6B0F1A"/>
          <w:sz w:val="21"/>
        </w:rPr>
        <w:t>The Experimental Reaction</w:t>
      </w:r>
    </w:p>
    <w:p>
      <w:pPr>
        <w:spacing w:before="60" w:after="60"/>
        <w:jc w:val="left"/>
      </w:pPr>
      <w:r>
        <w:rPr>
          <w:rFonts w:ascii="Calibri" w:hAnsi="Calibri"/>
          <w:b w:val="0"/>
          <w:i w:val="0"/>
          <w:sz w:val="20"/>
        </w:rPr>
        <w:t>Effervescent antacid tablets contain solid citric acid and solid sodium bicarbonate. When placed in water, both dissolve and react to produce sodium citrate, water, and CO₂ gas:</w:t>
      </w:r>
    </w:p>
    <w:p>
      <w:pPr>
        <w:spacing w:before="100" w:after="100"/>
        <w:jc w:val="center"/>
      </w:pPr>
      <w:r>
        <w:rPr>
          <w:rFonts w:ascii="Calibri" w:hAnsi="Calibri"/>
          <w:b/>
          <w:color w:val="0D2B4E"/>
          <w:sz w:val="21"/>
        </w:rPr>
        <w:t>H₃C₆H₅O₇(s)  +  3 NaHCO₃(s)  →  Na₃C₆H₅O₇(aq)  +  3 H₂O(l)  +  3 CO₂(g)</w:t>
      </w:r>
    </w:p>
    <w:p>
      <w:pPr>
        <w:spacing w:before="60" w:after="60"/>
        <w:jc w:val="left"/>
      </w:pPr>
      <w:r>
        <w:rPr>
          <w:rFonts w:ascii="Calibri" w:hAnsi="Calibri"/>
          <w:b w:val="0"/>
          <w:i w:val="0"/>
          <w:sz w:val="20"/>
        </w:rPr>
        <w:t>The rapid CO₂ evolution causes the characteristic fizzing. The reaction is considered complete when vigorous bubbling ceases and no solid tablet pieces remain visible.</w:t>
      </w:r>
    </w:p>
    <w:p>
      <w:pPr>
        <w:spacing w:before="160" w:after="40"/>
      </w:pPr>
      <w:r>
        <w:rPr>
          <w:rFonts w:ascii="Calibri" w:hAnsi="Calibri"/>
          <w:b/>
          <w:color w:val="4A148C"/>
          <w:sz w:val="21"/>
        </w:rPr>
        <w:t>Clinical Connection — Pharmacokinetics</w:t>
      </w:r>
    </w:p>
    <w:p>
      <w:pPr>
        <w:spacing w:before="60" w:after="60"/>
        <w:jc w:val="left"/>
      </w:pPr>
      <w:r>
        <w:rPr>
          <w:rFonts w:ascii="Calibri" w:hAnsi="Calibri"/>
          <w:b w:val="0"/>
          <w:i w:val="0"/>
          <w:sz w:val="20"/>
        </w:rPr>
        <w:t>Pharmacokinetics describes how the body handles a drug through four processes: absorption, distribution, metabolism, and excretion (ADME). Drug dissolution — the transition from solid tablet to dissolved drug molecules — is the rate-limiting step before absorption can begin. The chemical kinetics you study in this experiment directly govern this clinical process.</w:t>
      </w:r>
    </w:p>
    <w:tbl>
      <w:tblPr>
        <w:tblStyle w:val="TableGrid"/>
        <w:tblW w:type="auto" w:w="0"/>
        <w:jc w:val="center"/>
        <w:tblLook w:firstColumn="1" w:firstRow="1" w:lastColumn="0" w:lastRow="0" w:noHBand="0" w:noVBand="1" w:val="04A0"/>
      </w:tblPr>
      <w:tblGrid>
        <w:gridCol w:w="3216"/>
        <w:gridCol w:w="3216"/>
        <w:gridCol w:w="3216"/>
      </w:tblGrid>
      <w:tr>
        <w:trPr>
          <w:trHeight w:val="936" w:hRule="atLeast"/>
        </w:trPr>
        <w:tc>
          <w:tcPr>
            <w:tcW w:type="dxa" w:w="3024"/>
            <w:shd w:val="clear" w:color="auto" w:fill="006D75"/>
            <w:vAlign w:val="center"/>
          </w:tcPr>
          <w:p>
            <w:pPr>
              <w:spacing w:before="0" w:after="0"/>
              <w:jc w:val="center"/>
            </w:pPr>
            <w:r>
              <w:rPr>
                <w:rFonts w:ascii="Calibri" w:hAnsi="Calibri"/>
                <w:b/>
                <w:color w:val="FFFFFF"/>
                <w:sz w:val="19"/>
              </w:rPr>
              <w:t>Variable Tested</w:t>
            </w:r>
          </w:p>
        </w:tc>
        <w:tc>
          <w:tcPr>
            <w:tcW w:type="dxa" w:w="3024"/>
            <w:shd w:val="clear" w:color="auto" w:fill="0D2B4E"/>
            <w:vAlign w:val="center"/>
          </w:tcPr>
          <w:p>
            <w:pPr>
              <w:spacing w:before="0" w:after="0"/>
              <w:jc w:val="center"/>
            </w:pPr>
            <w:r>
              <w:rPr>
                <w:rFonts w:ascii="Calibri" w:hAnsi="Calibri"/>
                <w:b/>
                <w:color w:val="FFFFFF"/>
                <w:sz w:val="19"/>
              </w:rPr>
              <w:t>Chemistry Principle</w:t>
            </w:r>
          </w:p>
        </w:tc>
        <w:tc>
          <w:tcPr>
            <w:tcW w:type="dxa" w:w="3024"/>
            <w:shd w:val="clear" w:color="auto" w:fill="6B0F1A"/>
            <w:vAlign w:val="center"/>
          </w:tcPr>
          <w:p>
            <w:pPr>
              <w:spacing w:before="0" w:after="0"/>
              <w:jc w:val="center"/>
            </w:pPr>
            <w:r>
              <w:rPr>
                <w:rFonts w:ascii="Calibri" w:hAnsi="Calibri"/>
                <w:b/>
                <w:color w:val="FFFFFF"/>
                <w:sz w:val="19"/>
              </w:rPr>
              <w:t>Clinical Application</w:t>
            </w:r>
          </w:p>
        </w:tc>
      </w:tr>
      <w:tr>
        <w:trPr>
          <w:trHeight w:val="1224" w:hRule="atLeast"/>
        </w:trPr>
        <w:tc>
          <w:tcPr>
            <w:tcW w:type="dxa" w:w="3024"/>
            <w:vAlign w:val="center"/>
            <w:shd w:val="clear" w:color="auto" w:fill="E8F6F5"/>
          </w:tcPr>
          <w:p>
            <w:pPr>
              <w:spacing w:before="0" w:after="0"/>
              <w:jc w:val="left"/>
            </w:pPr>
            <w:r>
              <w:rPr>
                <w:rFonts w:ascii="Calibri" w:hAnsi="Calibri"/>
                <w:b/>
                <w:i w:val="0"/>
                <w:sz w:val="19"/>
              </w:rPr>
              <w:t>Surface Area (Experiment A)</w:t>
            </w:r>
          </w:p>
        </w:tc>
        <w:tc>
          <w:tcPr>
            <w:tcW w:type="dxa" w:w="3024"/>
            <w:vAlign w:val="center"/>
          </w:tcPr>
          <w:p>
            <w:pPr>
              <w:spacing w:before="0" w:after="0"/>
              <w:jc w:val="left"/>
            </w:pPr>
            <w:r>
              <w:rPr>
                <w:rFonts w:ascii="Calibri" w:hAnsi="Calibri"/>
                <w:b w:val="0"/>
                <w:i w:val="0"/>
                <w:sz w:val="18"/>
              </w:rPr>
              <w:t>More surface area exposes more reactant molecules to the solvent, increasing collision frequency.</w:t>
            </w:r>
          </w:p>
        </w:tc>
        <w:tc>
          <w:tcPr>
            <w:tcW w:type="dxa" w:w="3024"/>
            <w:vAlign w:val="center"/>
            <w:shd w:val="clear" w:color="auto" w:fill="F9EEF1"/>
          </w:tcPr>
          <w:p>
            <w:pPr>
              <w:spacing w:before="0" w:after="0"/>
              <w:jc w:val="left"/>
            </w:pPr>
            <w:r>
              <w:rPr>
                <w:rFonts w:ascii="Calibri" w:hAnsi="Calibri"/>
                <w:b w:val="0"/>
                <w:i w:val="0"/>
                <w:sz w:val="18"/>
              </w:rPr>
              <w:t>Crushed tablets dissolve faster → rapid absorption. Enteric-coated tablets dissolve slowly → delayed release.</w:t>
            </w:r>
          </w:p>
        </w:tc>
      </w:tr>
      <w:tr>
        <w:trPr>
          <w:trHeight w:val="1224" w:hRule="atLeast"/>
        </w:trPr>
        <w:tc>
          <w:tcPr>
            <w:tcW w:type="dxa" w:w="3024"/>
            <w:vAlign w:val="center"/>
            <w:shd w:val="clear" w:color="auto" w:fill="E8F6F5"/>
          </w:tcPr>
          <w:p>
            <w:pPr>
              <w:spacing w:before="0" w:after="0"/>
              <w:jc w:val="left"/>
            </w:pPr>
            <w:r>
              <w:rPr>
                <w:rFonts w:ascii="Calibri" w:hAnsi="Calibri"/>
                <w:b/>
                <w:i w:val="0"/>
                <w:sz w:val="19"/>
              </w:rPr>
              <w:t>Temperature (Experiment B)</w:t>
            </w:r>
          </w:p>
        </w:tc>
        <w:tc>
          <w:tcPr>
            <w:tcW w:type="dxa" w:w="3024"/>
            <w:vAlign w:val="center"/>
          </w:tcPr>
          <w:p>
            <w:pPr>
              <w:spacing w:before="0" w:after="0"/>
              <w:jc w:val="left"/>
            </w:pPr>
            <w:r>
              <w:rPr>
                <w:rFonts w:ascii="Calibri" w:hAnsi="Calibri"/>
                <w:b w:val="0"/>
                <w:i w:val="0"/>
                <w:sz w:val="18"/>
              </w:rPr>
              <w:t>Higher T increases average kinetic energy, so more molecules exceed Eₐ simultaneously.</w:t>
            </w:r>
          </w:p>
        </w:tc>
        <w:tc>
          <w:tcPr>
            <w:tcW w:type="dxa" w:w="3024"/>
            <w:vAlign w:val="center"/>
            <w:shd w:val="clear" w:color="auto" w:fill="F9EEF1"/>
          </w:tcPr>
          <w:p>
            <w:pPr>
              <w:spacing w:before="0" w:after="0"/>
              <w:jc w:val="left"/>
            </w:pPr>
            <w:r>
              <w:rPr>
                <w:rFonts w:ascii="Calibri" w:hAnsi="Calibri"/>
                <w:b w:val="0"/>
                <w:i w:val="0"/>
                <w:sz w:val="18"/>
              </w:rPr>
              <w:t>Fever (hyperthermia) modestly accelerates metabolic reactions. Hypothermia slows enzymatic activity.</w:t>
            </w:r>
          </w:p>
        </w:tc>
      </w:tr>
      <w:tr>
        <w:trPr>
          <w:trHeight w:val="1224" w:hRule="atLeast"/>
        </w:trPr>
        <w:tc>
          <w:tcPr>
            <w:tcW w:type="dxa" w:w="3024"/>
            <w:vAlign w:val="center"/>
            <w:shd w:val="clear" w:color="auto" w:fill="E8F6F5"/>
          </w:tcPr>
          <w:p>
            <w:pPr>
              <w:spacing w:before="0" w:after="0"/>
              <w:jc w:val="left"/>
            </w:pPr>
            <w:r>
              <w:rPr>
                <w:rFonts w:ascii="Calibri" w:hAnsi="Calibri"/>
                <w:b/>
                <w:i w:val="0"/>
                <w:sz w:val="19"/>
              </w:rPr>
              <w:t>Concentration/pH (Experiment C)</w:t>
            </w:r>
          </w:p>
        </w:tc>
        <w:tc>
          <w:tcPr>
            <w:tcW w:type="dxa" w:w="3024"/>
            <w:vAlign w:val="center"/>
          </w:tcPr>
          <w:p>
            <w:pPr>
              <w:spacing w:before="0" w:after="0"/>
              <w:jc w:val="left"/>
            </w:pPr>
            <w:r>
              <w:rPr>
                <w:rFonts w:ascii="Calibri" w:hAnsi="Calibri"/>
                <w:b w:val="0"/>
                <w:i w:val="0"/>
                <w:sz w:val="18"/>
              </w:rPr>
              <w:t>Higher [H⁺] increases the concentration of reactive ions available to collide with bicarbonate.</w:t>
            </w:r>
          </w:p>
        </w:tc>
        <w:tc>
          <w:tcPr>
            <w:tcW w:type="dxa" w:w="3024"/>
            <w:vAlign w:val="center"/>
            <w:shd w:val="clear" w:color="auto" w:fill="F9EEF1"/>
          </w:tcPr>
          <w:p>
            <w:pPr>
              <w:spacing w:before="0" w:after="0"/>
              <w:jc w:val="left"/>
            </w:pPr>
            <w:r>
              <w:rPr>
                <w:rFonts w:ascii="Calibri" w:hAnsi="Calibri"/>
                <w:b w:val="0"/>
                <w:i w:val="0"/>
                <w:sz w:val="18"/>
              </w:rPr>
              <w:t>Tablets dissolve faster in the acidic stomach (pH 1.5–3.5) than in the neutral intestine (pH 7.4).</w:t>
            </w:r>
          </w:p>
        </w:tc>
      </w:tr>
    </w:tbl>
    <w:p>
      <w:pPr>
        <w:spacing w:before="0" w:after="0"/>
      </w:pPr>
      <w:r>
        <w:br w:type="page"/>
      </w:r>
    </w:p>
    <w:p>
      <w:pPr>
        <w:spacing w:before="0" w:after="80"/>
        <w:ind w:left="144" w:right="144"/>
        <w:shd w:val="clear" w:color="auto" w:fill="6B0F1A"/>
      </w:pPr>
      <w:r>
        <w:rPr>
          <w:rFonts w:ascii="Calibri" w:hAnsi="Calibri"/>
          <w:b/>
          <w:color w:val="FFFFFF"/>
          <w:sz w:val="23"/>
        </w:rPr>
        <w:t>PART 2 — Pre-Lab Questions  (complete before lab)</w:t>
      </w:r>
    </w:p>
    <w:p>
      <w:pPr>
        <w:spacing w:before="60" w:after="60"/>
        <w:jc w:val="left"/>
      </w:pPr>
      <w:r>
        <w:rPr>
          <w:rFonts w:ascii="Calibri" w:hAnsi="Calibri"/>
          <w:b w:val="0"/>
          <w:i/>
          <w:sz w:val="20"/>
        </w:rPr>
        <w:t>Answer all questions in the space provided. Use complete sentences where indicated.</w:t>
      </w:r>
    </w:p>
    <w:p>
      <w:pPr>
        <w:spacing w:before="160" w:after="40"/>
      </w:pPr>
      <w:r>
        <w:rPr>
          <w:rFonts w:ascii="Calibri" w:hAnsi="Calibri"/>
          <w:b/>
          <w:color w:val="0D2B4E"/>
          <w:sz w:val="21"/>
        </w:rPr>
        <w:t>Q1.  Collision Theory  (2 points)</w:t>
      </w:r>
    </w:p>
    <w:p>
      <w:pPr>
        <w:spacing w:before="60" w:after="60"/>
        <w:jc w:val="left"/>
      </w:pPr>
      <w:r>
        <w:rPr>
          <w:rFonts w:ascii="Calibri" w:hAnsi="Calibri"/>
          <w:b w:val="0"/>
          <w:i w:val="0"/>
          <w:sz w:val="20"/>
        </w:rPr>
        <w:t>According to collision theory, state the two specific criteria that must be met for a molecular collision to result in a chemical reaction. Explain each criterion in your own words.</w:t>
      </w:r>
    </w:p>
    <w:p>
      <w:pPr>
        <w:spacing w:before="40" w:after="120"/>
        <w:ind w:left="216"/>
        <w:pBdr>
          <w:bottom w:val="single" w:sz="4" w:space="1" w:color="AAAAAA"/>
        </w:pBdr>
      </w:pPr>
    </w:p>
    <w:p>
      <w:pPr>
        <w:spacing w:before="40" w:after="120"/>
        <w:ind w:left="216"/>
        <w:pBdr>
          <w:bottom w:val="single" w:sz="4" w:space="1" w:color="AAAAAA"/>
        </w:pBdr>
      </w:pPr>
    </w:p>
    <w:p>
      <w:pPr>
        <w:spacing w:before="40" w:after="120"/>
        <w:ind w:left="216"/>
        <w:pBdr>
          <w:bottom w:val="single" w:sz="4" w:space="1" w:color="AAAAAA"/>
        </w:pBdr>
      </w:pPr>
    </w:p>
    <w:p>
      <w:pPr>
        <w:spacing w:before="40" w:after="120"/>
        <w:ind w:left="216"/>
        <w:pBdr>
          <w:bottom w:val="single" w:sz="4" w:space="1" w:color="AAAAAA"/>
        </w:pBdr>
      </w:pPr>
    </w:p>
    <w:p>
      <w:pPr>
        <w:spacing w:before="40" w:after="120"/>
        <w:ind w:left="216"/>
        <w:pBdr>
          <w:bottom w:val="single" w:sz="4" w:space="1" w:color="AAAAAA"/>
        </w:pBdr>
      </w:pPr>
    </w:p>
    <w:p>
      <w:pPr>
        <w:spacing w:before="160" w:after="40"/>
      </w:pPr>
      <w:r>
        <w:rPr>
          <w:rFonts w:ascii="Calibri" w:hAnsi="Calibri"/>
          <w:b/>
          <w:color w:val="0D2B4E"/>
          <w:sz w:val="21"/>
        </w:rPr>
        <w:t>Q2.  Clinical Application — Extended-Release Medications  (3 points)</w:t>
      </w:r>
    </w:p>
    <w:p>
      <w:pPr>
        <w:spacing w:before="60" w:after="60"/>
        <w:jc w:val="left"/>
      </w:pPr>
      <w:r>
        <w:rPr>
          <w:rFonts w:ascii="Calibri" w:hAnsi="Calibri"/>
          <w:b w:val="0"/>
          <w:i w:val="0"/>
          <w:sz w:val="20"/>
        </w:rPr>
        <w:t>A patient is prescribed an extended-release (XR) capsule designed to dissolve slowly over 12 hours. Using your understanding of surface area and kinetics, explain why you must instruct the patient not to chew or crush the capsule before swallowing. Include the potential clinical consequence of ignoring this instruction.</w:t>
      </w:r>
    </w:p>
    <w:p>
      <w:pPr>
        <w:spacing w:before="40" w:after="120"/>
        <w:ind w:left="216"/>
        <w:pBdr>
          <w:bottom w:val="single" w:sz="4" w:space="1" w:color="AAAAAA"/>
        </w:pBdr>
      </w:pPr>
    </w:p>
    <w:p>
      <w:pPr>
        <w:spacing w:before="40" w:after="120"/>
        <w:ind w:left="216"/>
        <w:pBdr>
          <w:bottom w:val="single" w:sz="4" w:space="1" w:color="AAAAAA"/>
        </w:pBdr>
      </w:pPr>
    </w:p>
    <w:p>
      <w:pPr>
        <w:spacing w:before="40" w:after="120"/>
        <w:ind w:left="216"/>
        <w:pBdr>
          <w:bottom w:val="single" w:sz="4" w:space="1" w:color="AAAAAA"/>
        </w:pBdr>
      </w:pPr>
    </w:p>
    <w:p>
      <w:pPr>
        <w:spacing w:before="40" w:after="120"/>
        <w:ind w:left="216"/>
        <w:pBdr>
          <w:bottom w:val="single" w:sz="4" w:space="1" w:color="AAAAAA"/>
        </w:pBdr>
      </w:pPr>
    </w:p>
    <w:p>
      <w:pPr>
        <w:spacing w:before="40" w:after="120"/>
        <w:ind w:left="216"/>
        <w:pBdr>
          <w:bottom w:val="single" w:sz="4" w:space="1" w:color="AAAAAA"/>
        </w:pBdr>
      </w:pPr>
    </w:p>
    <w:p>
      <w:pPr>
        <w:spacing w:before="40" w:after="120"/>
        <w:ind w:left="216"/>
        <w:pBdr>
          <w:bottom w:val="single" w:sz="4" w:space="1" w:color="AAAAAA"/>
        </w:pBdr>
      </w:pPr>
    </w:p>
    <w:p>
      <w:pPr>
        <w:spacing w:before="160" w:after="40"/>
      </w:pPr>
      <w:r>
        <w:rPr>
          <w:rFonts w:ascii="Calibri" w:hAnsi="Calibri"/>
          <w:b/>
          <w:color w:val="0D2B4E"/>
          <w:sz w:val="21"/>
        </w:rPr>
        <w:t>Q3.  Prediction  (2 points)</w:t>
      </w:r>
    </w:p>
    <w:p>
      <w:pPr>
        <w:spacing w:before="60" w:after="60"/>
        <w:jc w:val="left"/>
      </w:pPr>
      <w:r>
        <w:rPr>
          <w:rFonts w:ascii="Calibri" w:hAnsi="Calibri"/>
          <w:b w:val="0"/>
          <w:i w:val="0"/>
          <w:sz w:val="20"/>
        </w:rPr>
        <w:t>Based on kinetic theory, predict how each of the following changes will affect the dissolution rate of the tablet. For each, state whether the rate increases or decreases and explain why in terms of molecular energy.</w:t>
      </w:r>
    </w:p>
    <w:p>
      <w:pPr>
        <w:spacing w:before="100" w:after="60"/>
        <w:jc w:val="left"/>
      </w:pPr>
      <w:r>
        <w:rPr>
          <w:rFonts w:ascii="Calibri" w:hAnsi="Calibri"/>
          <w:b/>
          <w:i w:val="0"/>
          <w:sz w:val="20"/>
        </w:rPr>
        <w:t>(a)  Decreasing the temperature of the water from 25°C to 5°C:</w:t>
      </w: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100" w:after="60"/>
        <w:jc w:val="left"/>
      </w:pPr>
      <w:r>
        <w:rPr>
          <w:rFonts w:ascii="Calibri" w:hAnsi="Calibri"/>
          <w:b/>
          <w:i w:val="0"/>
          <w:sz w:val="20"/>
        </w:rPr>
        <w:t>(b)  Using acetic acid instead of distilled water as the solvent:</w:t>
      </w: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0" w:after="0"/>
      </w:pPr>
      <w:r>
        <w:br w:type="page"/>
      </w:r>
    </w:p>
    <w:p>
      <w:pPr>
        <w:spacing w:before="0" w:after="80"/>
        <w:ind w:left="144" w:right="144"/>
        <w:shd w:val="clear" w:color="auto" w:fill="0D2B4E"/>
      </w:pPr>
      <w:r>
        <w:rPr>
          <w:rFonts w:ascii="Calibri" w:hAnsi="Calibri"/>
          <w:b/>
          <w:color w:val="FFFFFF"/>
          <w:sz w:val="23"/>
        </w:rPr>
        <w:t>PART 3 — Laboratory Procedure</w:t>
      </w:r>
    </w:p>
    <w:p>
      <w:pPr>
        <w:spacing w:before="100" w:after="80"/>
        <w:ind w:left="144" w:right="144"/>
        <w:shd w:val="clear" w:color="auto" w:fill="FDECEA"/>
      </w:pPr>
      <w:r>
        <w:rPr>
          <w:rFonts w:ascii="Calibri" w:hAnsi="Calibri"/>
          <w:b/>
          <w:color w:val="B71C1C"/>
          <w:sz w:val="19"/>
        </w:rPr>
        <w:t xml:space="preserve">ENDPOINT DEFINITION:  </w:t>
      </w:r>
      <w:r>
        <w:rPr>
          <w:rFonts w:ascii="Calibri" w:hAnsi="Calibri"/>
          <w:sz w:val="19"/>
        </w:rPr>
        <w:t>The reaction endpoint is the exact moment vigorous bubbling completely ceases AND no solid tablet pieces remain visible. Both conditions must be met.</w:t>
      </w:r>
    </w:p>
    <w:p>
      <w:pPr>
        <w:spacing w:before="200" w:after="80"/>
        <w:ind w:left="144" w:right="144"/>
        <w:shd w:val="clear" w:color="auto" w:fill="006D75"/>
      </w:pPr>
      <w:r>
        <w:rPr>
          <w:rFonts w:ascii="Calibri" w:hAnsi="Calibri"/>
          <w:b/>
          <w:color w:val="FFFFFF"/>
          <w:sz w:val="21"/>
        </w:rPr>
        <w:t>Experiment A — Effect of Surface Area on Reaction Rate</w:t>
      </w:r>
    </w:p>
    <w:p>
      <w:pPr>
        <w:spacing w:before="60" w:after="60"/>
        <w:jc w:val="left"/>
      </w:pPr>
      <w:r>
        <w:rPr>
          <w:rFonts w:ascii="Calibri" w:hAnsi="Calibri"/>
          <w:b w:val="0"/>
          <w:i/>
          <w:color w:val="1565C0"/>
          <w:sz w:val="19"/>
        </w:rPr>
        <w:t>Controlled variables: 100 mL room-temperature distilled water for each trial.</w:t>
        <w:br/>
        <w:t>Independent variable: Tablet surface area.   Dependent variable: Time to complete reaction.</w:t>
      </w:r>
    </w:p>
    <w:p>
      <w:pPr>
        <w:spacing w:before="80" w:after="40"/>
        <w:ind w:left="360" w:hanging="360"/>
      </w:pPr>
      <w:r>
        <w:rPr>
          <w:rFonts w:ascii="Calibri" w:hAnsi="Calibri"/>
          <w:b/>
          <w:color w:val="006D75"/>
          <w:sz w:val="20"/>
        </w:rPr>
        <w:t xml:space="preserve">1. </w:t>
      </w:r>
      <w:r>
        <w:rPr>
          <w:rFonts w:ascii="Calibri" w:hAnsi="Calibri"/>
          <w:b/>
          <w:sz w:val="20"/>
        </w:rPr>
        <w:t xml:space="preserve">Measure solvent. — </w:t>
      </w:r>
      <w:r>
        <w:rPr>
          <w:rFonts w:ascii="Calibri" w:hAnsi="Calibri"/>
          <w:sz w:val="20"/>
        </w:rPr>
        <w:t>Add exactly 100 mL of room-temperature distilled water to a clean 250 mL beaker.</w:t>
      </w:r>
    </w:p>
    <w:p>
      <w:pPr>
        <w:spacing w:before="80" w:after="40"/>
        <w:ind w:left="360" w:hanging="360"/>
      </w:pPr>
      <w:r>
        <w:rPr>
          <w:rFonts w:ascii="Calibri" w:hAnsi="Calibri"/>
          <w:b/>
          <w:color w:val="006D75"/>
          <w:sz w:val="20"/>
        </w:rPr>
        <w:t xml:space="preserve">2. </w:t>
      </w:r>
      <w:r>
        <w:rPr>
          <w:rFonts w:ascii="Calibri" w:hAnsi="Calibri"/>
          <w:b/>
          <w:sz w:val="20"/>
        </w:rPr>
        <w:t xml:space="preserve">Prepare tablet. — </w:t>
      </w:r>
      <w:r>
        <w:rPr>
          <w:rFonts w:ascii="Calibri" w:hAnsi="Calibri"/>
          <w:sz w:val="20"/>
        </w:rPr>
        <w:t>Trial 1 — use one whole, intact tablet. Do not break or modify it.</w:t>
      </w:r>
    </w:p>
    <w:p>
      <w:pPr>
        <w:spacing w:before="80" w:after="40"/>
        <w:ind w:left="360" w:hanging="360"/>
      </w:pPr>
      <w:r>
        <w:rPr>
          <w:rFonts w:ascii="Calibri" w:hAnsi="Calibri"/>
          <w:b/>
          <w:color w:val="006D75"/>
          <w:sz w:val="20"/>
        </w:rPr>
        <w:t xml:space="preserve">3. </w:t>
      </w:r>
      <w:r>
        <w:rPr>
          <w:rFonts w:ascii="Calibri" w:hAnsi="Calibri"/>
          <w:b/>
          <w:sz w:val="20"/>
        </w:rPr>
        <w:t xml:space="preserve">Time the reaction. — </w:t>
      </w:r>
      <w:r>
        <w:rPr>
          <w:rFonts w:ascii="Calibri" w:hAnsi="Calibri"/>
          <w:sz w:val="20"/>
        </w:rPr>
        <w:t>Have your stopwatch ready. Drop the whole tablet into the water and start the timer simultaneously. Stop timing at the endpoint. Record in Table 1.</w:t>
      </w:r>
    </w:p>
    <w:p>
      <w:pPr>
        <w:spacing w:before="80" w:after="40"/>
        <w:ind w:left="360" w:hanging="360"/>
      </w:pPr>
      <w:r>
        <w:rPr>
          <w:rFonts w:ascii="Calibri" w:hAnsi="Calibri"/>
          <w:b/>
          <w:color w:val="006D75"/>
          <w:sz w:val="20"/>
        </w:rPr>
        <w:t xml:space="preserve">4. </w:t>
      </w:r>
      <w:r>
        <w:rPr>
          <w:rFonts w:ascii="Calibri" w:hAnsi="Calibri"/>
          <w:b/>
          <w:sz w:val="20"/>
        </w:rPr>
        <w:t xml:space="preserve">Reset and repeat. — </w:t>
      </w:r>
      <w:r>
        <w:rPr>
          <w:rFonts w:ascii="Calibri" w:hAnsi="Calibri"/>
          <w:sz w:val="20"/>
        </w:rPr>
        <w:t>Rinse and thoroughly dry the beaker. Add fresh 100 mL distilled water. Trial 2 — break a second tablet into four roughly equal quarters. Drop all four pieces in at once and time.</w:t>
      </w:r>
    </w:p>
    <w:p>
      <w:pPr>
        <w:spacing w:before="80" w:after="40"/>
        <w:ind w:left="360" w:hanging="360"/>
      </w:pPr>
      <w:r>
        <w:rPr>
          <w:rFonts w:ascii="Calibri" w:hAnsi="Calibri"/>
          <w:b/>
          <w:color w:val="006D75"/>
          <w:sz w:val="20"/>
        </w:rPr>
        <w:t xml:space="preserve">5. </w:t>
      </w:r>
      <w:r>
        <w:rPr>
          <w:rFonts w:ascii="Calibri" w:hAnsi="Calibri"/>
          <w:b/>
          <w:sz w:val="20"/>
        </w:rPr>
        <w:t xml:space="preserve">Crushed tablet trial. — </w:t>
      </w:r>
      <w:r>
        <w:rPr>
          <w:rFonts w:ascii="Calibri" w:hAnsi="Calibri"/>
          <w:sz w:val="20"/>
        </w:rPr>
        <w:t>Rinse and dry. Add 100 mL distilled water. Using a mortar and pestle, crush a third tablet into a uniform fine powder. Transfer all powder to the water and time immediately. Record in Table 1.</w:t>
      </w:r>
    </w:p>
    <w:p>
      <w:pPr>
        <w:spacing w:before="160" w:after="80"/>
        <w:ind w:left="144" w:right="144"/>
        <w:shd w:val="clear" w:color="auto" w:fill="C0550A"/>
      </w:pPr>
      <w:r>
        <w:rPr>
          <w:rFonts w:ascii="Calibri" w:hAnsi="Calibri"/>
          <w:b/>
          <w:color w:val="FFFFFF"/>
          <w:sz w:val="21"/>
        </w:rPr>
        <w:t>Experiment B — Effect of Temperature on Reaction Rate</w:t>
      </w:r>
    </w:p>
    <w:p>
      <w:pPr>
        <w:spacing w:before="60" w:after="60"/>
        <w:jc w:val="left"/>
      </w:pPr>
      <w:r>
        <w:rPr>
          <w:rFonts w:ascii="Calibri" w:hAnsi="Calibri"/>
          <w:b w:val="0"/>
          <w:i/>
          <w:color w:val="BF500A"/>
          <w:sz w:val="19"/>
        </w:rPr>
        <w:t>Controlled variables: Whole tablet, 100 mL water per trial.</w:t>
        <w:br/>
        <w:t>Independent variable: Water temperature.   Dependent variable: Time to complete reaction.</w:t>
      </w:r>
    </w:p>
    <w:p>
      <w:pPr>
        <w:spacing w:before="80" w:after="40"/>
        <w:ind w:left="360" w:hanging="360"/>
      </w:pPr>
      <w:r>
        <w:rPr>
          <w:rFonts w:ascii="Calibri" w:hAnsi="Calibri"/>
          <w:b/>
          <w:color w:val="006D75"/>
          <w:sz w:val="20"/>
        </w:rPr>
        <w:t xml:space="preserve">1. </w:t>
      </w:r>
      <w:r>
        <w:rPr>
          <w:rFonts w:ascii="Calibri" w:hAnsi="Calibri"/>
          <w:b/>
          <w:sz w:val="20"/>
        </w:rPr>
        <w:t xml:space="preserve">Cold water trial. — </w:t>
      </w:r>
      <w:r>
        <w:rPr>
          <w:rFonts w:ascii="Calibri" w:hAnsi="Calibri"/>
          <w:sz w:val="20"/>
        </w:rPr>
        <w:t>Prepare an ice-water bath. Remove all solid ice so you have exactly 100 mL of cold water. Measure and record the exact temperature. Drop a whole tablet in and time the reaction.</w:t>
      </w:r>
    </w:p>
    <w:p>
      <w:pPr>
        <w:spacing w:before="80" w:after="40"/>
        <w:ind w:left="360" w:hanging="360"/>
      </w:pPr>
      <w:r>
        <w:rPr>
          <w:rFonts w:ascii="Calibri" w:hAnsi="Calibri"/>
          <w:b/>
          <w:color w:val="006D75"/>
          <w:sz w:val="20"/>
        </w:rPr>
        <w:t xml:space="preserve">2. </w:t>
      </w:r>
      <w:r>
        <w:rPr>
          <w:rFonts w:ascii="Calibri" w:hAnsi="Calibri"/>
          <w:b/>
          <w:sz w:val="20"/>
        </w:rPr>
        <w:t xml:space="preserve">Room temperature trial. — </w:t>
      </w:r>
      <w:r>
        <w:rPr>
          <w:rFonts w:ascii="Calibri" w:hAnsi="Calibri"/>
          <w:sz w:val="20"/>
        </w:rPr>
        <w:t>Transfer the room-temperature data already collected in Experiment A into Table 2.</w:t>
      </w:r>
    </w:p>
    <w:p>
      <w:pPr>
        <w:spacing w:before="80" w:after="40"/>
        <w:ind w:left="360" w:hanging="360"/>
      </w:pPr>
      <w:r>
        <w:rPr>
          <w:rFonts w:ascii="Calibri" w:hAnsi="Calibri"/>
          <w:b/>
          <w:color w:val="006D75"/>
          <w:sz w:val="20"/>
        </w:rPr>
        <w:t xml:space="preserve">3. </w:t>
      </w:r>
      <w:r>
        <w:rPr>
          <w:rFonts w:ascii="Calibri" w:hAnsi="Calibri"/>
          <w:b/>
          <w:sz w:val="20"/>
        </w:rPr>
        <w:t xml:space="preserve">Hot water trial. — </w:t>
      </w:r>
      <w:r>
        <w:rPr>
          <w:rFonts w:ascii="Calibri" w:hAnsi="Calibri"/>
          <w:sz w:val="20"/>
        </w:rPr>
        <w:t>Measure 100 mL of hot water at approximately 50°C (use a thermometer to verify). Record the exact temperature. Drop a whole tablet in and time. Caution: handle hot beakers with heat-resistant gloves or tongs.</w:t>
      </w:r>
    </w:p>
    <w:p>
      <w:pPr>
        <w:spacing w:before="160" w:after="80"/>
        <w:ind w:left="144" w:right="144"/>
        <w:shd w:val="clear" w:color="auto" w:fill="4A148C"/>
      </w:pPr>
      <w:r>
        <w:rPr>
          <w:rFonts w:ascii="Calibri" w:hAnsi="Calibri"/>
          <w:b/>
          <w:color w:val="FFFFFF"/>
          <w:sz w:val="21"/>
        </w:rPr>
        <w:t>Experiment C — Effect of Concentration / pH on Reaction Rate</w:t>
      </w:r>
    </w:p>
    <w:p>
      <w:pPr>
        <w:spacing w:before="60" w:after="60"/>
        <w:jc w:val="left"/>
      </w:pPr>
      <w:r>
        <w:rPr>
          <w:rFonts w:ascii="Calibri" w:hAnsi="Calibri"/>
          <w:b w:val="0"/>
          <w:i/>
          <w:color w:val="4A148C"/>
          <w:sz w:val="19"/>
        </w:rPr>
        <w:t>Controlled variables: Whole tablet, 100 mL total liquid volume, room temperature.</w:t>
        <w:br/>
        <w:t>Independent variable: Solvent composition.   Dependent variable: Time to complete reaction.</w:t>
      </w:r>
    </w:p>
    <w:p>
      <w:pPr>
        <w:spacing w:before="80" w:after="40"/>
        <w:ind w:left="360" w:hanging="360"/>
      </w:pPr>
      <w:r>
        <w:rPr>
          <w:rFonts w:ascii="Calibri" w:hAnsi="Calibri"/>
          <w:b/>
          <w:color w:val="006D75"/>
          <w:sz w:val="20"/>
        </w:rPr>
        <w:t xml:space="preserve">1. </w:t>
      </w:r>
      <w:r>
        <w:rPr>
          <w:rFonts w:ascii="Calibri" w:hAnsi="Calibri"/>
          <w:b/>
          <w:sz w:val="20"/>
        </w:rPr>
        <w:t xml:space="preserve">Transfer existing data. — </w:t>
      </w:r>
      <w:r>
        <w:rPr>
          <w:rFonts w:ascii="Calibri" w:hAnsi="Calibri"/>
          <w:sz w:val="20"/>
        </w:rPr>
        <w:t>Copy the "Whole Tablet / Room Temperature / Distilled Water" time from Experiment A into Table 3.</w:t>
      </w:r>
    </w:p>
    <w:p>
      <w:pPr>
        <w:spacing w:before="80" w:after="40"/>
        <w:ind w:left="360" w:hanging="360"/>
      </w:pPr>
      <w:r>
        <w:rPr>
          <w:rFonts w:ascii="Calibri" w:hAnsi="Calibri"/>
          <w:b/>
          <w:color w:val="006D75"/>
          <w:sz w:val="20"/>
        </w:rPr>
        <w:t xml:space="preserve">2. </w:t>
      </w:r>
      <w:r>
        <w:rPr>
          <w:rFonts w:ascii="Calibri" w:hAnsi="Calibri"/>
          <w:b/>
          <w:sz w:val="20"/>
        </w:rPr>
        <w:t xml:space="preserve">Prepare acidic solvent. — </w:t>
      </w:r>
      <w:r>
        <w:rPr>
          <w:rFonts w:ascii="Calibri" w:hAnsi="Calibri"/>
          <w:sz w:val="20"/>
        </w:rPr>
        <w:t>In a clean beaker, mix 50 mL distilled water + 50 mL of 5% acetic acid solution. This simulates an acidic gastric environment (pH ≈ 3).</w:t>
      </w:r>
    </w:p>
    <w:p>
      <w:pPr>
        <w:spacing w:before="80" w:after="40"/>
        <w:ind w:left="360" w:hanging="360"/>
      </w:pPr>
      <w:r>
        <w:rPr>
          <w:rFonts w:ascii="Calibri" w:hAnsi="Calibri"/>
          <w:b/>
          <w:color w:val="006D75"/>
          <w:sz w:val="20"/>
        </w:rPr>
        <w:t xml:space="preserve">3. </w:t>
      </w:r>
      <w:r>
        <w:rPr>
          <w:rFonts w:ascii="Calibri" w:hAnsi="Calibri"/>
          <w:b/>
          <w:sz w:val="20"/>
        </w:rPr>
        <w:t xml:space="preserve">Time the reaction. — </w:t>
      </w:r>
      <w:r>
        <w:rPr>
          <w:rFonts w:ascii="Calibri" w:hAnsi="Calibri"/>
          <w:sz w:val="20"/>
        </w:rPr>
        <w:t>Drop one whole tablet into the acidic mixture. Start timing immediately. Record the time to the endpoint in Table 3.</w:t>
      </w:r>
    </w:p>
    <w:p>
      <w:pPr>
        <w:spacing w:before="0" w:after="0"/>
      </w:pPr>
      <w:r>
        <w:br w:type="page"/>
      </w:r>
    </w:p>
    <w:p>
      <w:pPr>
        <w:spacing w:before="0" w:after="80"/>
        <w:ind w:left="144" w:right="144"/>
        <w:shd w:val="clear" w:color="auto" w:fill="0D2B4E"/>
      </w:pPr>
      <w:r>
        <w:rPr>
          <w:rFonts w:ascii="Calibri" w:hAnsi="Calibri"/>
          <w:b/>
          <w:color w:val="FFFFFF"/>
          <w:sz w:val="23"/>
        </w:rPr>
        <w:t>PART 4 — Data Tables</w:t>
      </w:r>
    </w:p>
    <w:p>
      <w:pPr>
        <w:spacing w:before="60" w:after="60"/>
        <w:jc w:val="left"/>
      </w:pPr>
      <w:r>
        <w:rPr>
          <w:rFonts w:ascii="Calibri" w:hAnsi="Calibri"/>
          <w:b w:val="0"/>
          <w:i/>
          <w:sz w:val="19"/>
        </w:rPr>
        <w:t>Record all data to the precision your instruments allow. Note any observations (color, sound, rate of bubbling) in the Observations column.</w:t>
      </w:r>
    </w:p>
    <w:p>
      <w:pPr>
        <w:spacing w:before="160" w:after="40"/>
      </w:pPr>
      <w:r>
        <w:rPr>
          <w:rFonts w:ascii="Calibri" w:hAnsi="Calibri"/>
          <w:b/>
          <w:color w:val="006D75"/>
          <w:sz w:val="21"/>
        </w:rPr>
        <w:t>Table 1 — Effect of Surface Area on Reaction Rate</w:t>
      </w:r>
    </w:p>
    <w:tbl>
      <w:tblPr>
        <w:tblStyle w:val="TableGrid"/>
        <w:tblW w:type="auto" w:w="0"/>
        <w:jc w:val="center"/>
        <w:tblLook w:firstColumn="1" w:firstRow="1" w:lastColumn="0" w:lastRow="0" w:noHBand="0" w:noVBand="1" w:val="04A0"/>
      </w:tblPr>
      <w:tblGrid>
        <w:gridCol w:w="2412"/>
        <w:gridCol w:w="2412"/>
        <w:gridCol w:w="2412"/>
        <w:gridCol w:w="2412"/>
      </w:tblGrid>
      <w:tr>
        <w:trPr>
          <w:trHeight w:val="936" w:hRule="atLeast"/>
        </w:trPr>
        <w:tc>
          <w:tcPr>
            <w:tcW w:type="dxa" w:w="792"/>
            <w:shd w:val="clear" w:color="auto" w:fill="006D75"/>
            <w:vAlign w:val="center"/>
          </w:tcPr>
          <w:p>
            <w:pPr>
              <w:spacing w:before="0" w:after="0"/>
              <w:jc w:val="center"/>
            </w:pPr>
            <w:r>
              <w:rPr>
                <w:rFonts w:ascii="Calibri" w:hAnsi="Calibri"/>
                <w:b/>
                <w:color w:val="FFFFFF"/>
                <w:sz w:val="19"/>
              </w:rPr>
              <w:t>Trial</w:t>
            </w:r>
          </w:p>
        </w:tc>
        <w:tc>
          <w:tcPr>
            <w:tcW w:type="dxa" w:w="2664"/>
            <w:shd w:val="clear" w:color="auto" w:fill="006D75"/>
            <w:vAlign w:val="center"/>
          </w:tcPr>
          <w:p>
            <w:pPr>
              <w:spacing w:before="0" w:after="0"/>
              <w:jc w:val="center"/>
            </w:pPr>
            <w:r>
              <w:rPr>
                <w:rFonts w:ascii="Calibri" w:hAnsi="Calibri"/>
                <w:b/>
                <w:color w:val="FFFFFF"/>
                <w:sz w:val="19"/>
              </w:rPr>
              <w:t>Tablet State</w:t>
            </w:r>
          </w:p>
        </w:tc>
        <w:tc>
          <w:tcPr>
            <w:tcW w:type="dxa" w:w="2520"/>
            <w:shd w:val="clear" w:color="auto" w:fill="006D75"/>
            <w:vAlign w:val="center"/>
          </w:tcPr>
          <w:p>
            <w:pPr>
              <w:spacing w:before="0" w:after="0"/>
              <w:jc w:val="center"/>
            </w:pPr>
            <w:r>
              <w:rPr>
                <w:rFonts w:ascii="Calibri" w:hAnsi="Calibri"/>
                <w:b/>
                <w:color w:val="FFFFFF"/>
                <w:sz w:val="19"/>
              </w:rPr>
              <w:t>Time to Endpoint (s)</w:t>
            </w:r>
          </w:p>
        </w:tc>
        <w:tc>
          <w:tcPr>
            <w:tcW w:type="dxa" w:w="3528"/>
            <w:shd w:val="clear" w:color="auto" w:fill="006D75"/>
            <w:vAlign w:val="center"/>
          </w:tcPr>
          <w:p>
            <w:pPr>
              <w:spacing w:before="0" w:after="0"/>
              <w:jc w:val="center"/>
            </w:pPr>
            <w:r>
              <w:rPr>
                <w:rFonts w:ascii="Calibri" w:hAnsi="Calibri"/>
                <w:b/>
                <w:color w:val="FFFFFF"/>
                <w:sz w:val="19"/>
              </w:rPr>
              <w:t>Observations</w:t>
            </w:r>
          </w:p>
        </w:tc>
      </w:tr>
      <w:tr>
        <w:trPr>
          <w:trHeight w:val="1152" w:hRule="atLeast"/>
        </w:trPr>
        <w:tc>
          <w:tcPr>
            <w:tcW w:type="dxa" w:w="792"/>
            <w:vAlign w:val="center"/>
            <w:shd w:val="clear" w:color="auto" w:fill="E8F6F5"/>
          </w:tcPr>
          <w:p>
            <w:pPr>
              <w:spacing w:before="0" w:after="0"/>
              <w:jc w:val="center"/>
            </w:pPr>
            <w:r>
              <w:rPr>
                <w:rFonts w:ascii="Calibri" w:hAnsi="Calibri"/>
                <w:b/>
                <w:i w:val="0"/>
                <w:sz w:val="19"/>
              </w:rPr>
              <w:t>A1</w:t>
            </w:r>
          </w:p>
        </w:tc>
        <w:tc>
          <w:tcPr>
            <w:tcW w:type="dxa" w:w="2664"/>
            <w:vAlign w:val="center"/>
          </w:tcPr>
          <w:p>
            <w:pPr>
              <w:spacing w:before="0" w:after="0"/>
              <w:jc w:val="left"/>
            </w:pPr>
            <w:r>
              <w:rPr>
                <w:rFonts w:ascii="Calibri" w:hAnsi="Calibri"/>
                <w:b w:val="0"/>
                <w:i w:val="0"/>
                <w:sz w:val="19"/>
              </w:rPr>
              <w:t>Whole Tablet (intact)</w:t>
            </w:r>
          </w:p>
        </w:tc>
        <w:tc>
          <w:tcPr>
            <w:tcW w:type="dxa" w:w="2520"/>
            <w:vAlign w:val="center"/>
          </w:tcPr>
          <w:p>
            <w:pPr>
              <w:spacing w:before="0" w:after="0"/>
              <w:jc w:val="center"/>
            </w:pPr>
            <w:r>
              <w:rPr>
                <w:rFonts w:ascii="Calibri" w:hAnsi="Calibri"/>
                <w:b w:val="0"/>
                <w:i w:val="0"/>
                <w:sz w:val="19"/>
              </w:rPr>
            </w:r>
          </w:p>
        </w:tc>
        <w:tc>
          <w:tcPr>
            <w:tcW w:type="dxa" w:w="3528"/>
            <w:vAlign w:val="center"/>
          </w:tcPr>
          <w:p>
            <w:pPr>
              <w:spacing w:before="0" w:after="0"/>
              <w:jc w:val="center"/>
            </w:pPr>
            <w:r>
              <w:rPr>
                <w:rFonts w:ascii="Calibri" w:hAnsi="Calibri"/>
                <w:b w:val="0"/>
                <w:i w:val="0"/>
                <w:sz w:val="19"/>
              </w:rPr>
            </w:r>
          </w:p>
        </w:tc>
      </w:tr>
      <w:tr>
        <w:trPr>
          <w:trHeight w:val="1152" w:hRule="atLeast"/>
        </w:trPr>
        <w:tc>
          <w:tcPr>
            <w:tcW w:type="dxa" w:w="792"/>
            <w:vAlign w:val="center"/>
            <w:shd w:val="clear" w:color="auto" w:fill="E8F6F5"/>
          </w:tcPr>
          <w:p>
            <w:pPr>
              <w:spacing w:before="0" w:after="0"/>
              <w:jc w:val="center"/>
            </w:pPr>
            <w:r>
              <w:rPr>
                <w:rFonts w:ascii="Calibri" w:hAnsi="Calibri"/>
                <w:b/>
                <w:i w:val="0"/>
                <w:sz w:val="19"/>
              </w:rPr>
              <w:t>A2</w:t>
            </w:r>
          </w:p>
        </w:tc>
        <w:tc>
          <w:tcPr>
            <w:tcW w:type="dxa" w:w="2664"/>
            <w:vAlign w:val="center"/>
          </w:tcPr>
          <w:p>
            <w:pPr>
              <w:spacing w:before="0" w:after="0"/>
              <w:jc w:val="left"/>
            </w:pPr>
            <w:r>
              <w:rPr>
                <w:rFonts w:ascii="Calibri" w:hAnsi="Calibri"/>
                <w:b w:val="0"/>
                <w:i w:val="0"/>
                <w:sz w:val="19"/>
              </w:rPr>
              <w:t>Quartered Tablet (4 pieces, dropped simultaneously)</w:t>
            </w:r>
          </w:p>
        </w:tc>
        <w:tc>
          <w:tcPr>
            <w:tcW w:type="dxa" w:w="2520"/>
            <w:vAlign w:val="center"/>
          </w:tcPr>
          <w:p>
            <w:pPr>
              <w:spacing w:before="0" w:after="0"/>
              <w:jc w:val="center"/>
            </w:pPr>
            <w:r>
              <w:rPr>
                <w:rFonts w:ascii="Calibri" w:hAnsi="Calibri"/>
                <w:b w:val="0"/>
                <w:i w:val="0"/>
                <w:sz w:val="19"/>
              </w:rPr>
            </w:r>
          </w:p>
        </w:tc>
        <w:tc>
          <w:tcPr>
            <w:tcW w:type="dxa" w:w="3528"/>
            <w:vAlign w:val="center"/>
          </w:tcPr>
          <w:p>
            <w:pPr>
              <w:spacing w:before="0" w:after="0"/>
              <w:jc w:val="center"/>
            </w:pPr>
            <w:r>
              <w:rPr>
                <w:rFonts w:ascii="Calibri" w:hAnsi="Calibri"/>
                <w:b w:val="0"/>
                <w:i w:val="0"/>
                <w:sz w:val="19"/>
              </w:rPr>
            </w:r>
          </w:p>
        </w:tc>
      </w:tr>
      <w:tr>
        <w:trPr>
          <w:trHeight w:val="1152" w:hRule="atLeast"/>
        </w:trPr>
        <w:tc>
          <w:tcPr>
            <w:tcW w:type="dxa" w:w="792"/>
            <w:vAlign w:val="center"/>
            <w:shd w:val="clear" w:color="auto" w:fill="E8F6F5"/>
          </w:tcPr>
          <w:p>
            <w:pPr>
              <w:spacing w:before="0" w:after="0"/>
              <w:jc w:val="center"/>
            </w:pPr>
            <w:r>
              <w:rPr>
                <w:rFonts w:ascii="Calibri" w:hAnsi="Calibri"/>
                <w:b/>
                <w:i w:val="0"/>
                <w:sz w:val="19"/>
              </w:rPr>
              <w:t>A3</w:t>
            </w:r>
          </w:p>
        </w:tc>
        <w:tc>
          <w:tcPr>
            <w:tcW w:type="dxa" w:w="2664"/>
            <w:vAlign w:val="center"/>
          </w:tcPr>
          <w:p>
            <w:pPr>
              <w:spacing w:before="0" w:after="0"/>
              <w:jc w:val="left"/>
            </w:pPr>
            <w:r>
              <w:rPr>
                <w:rFonts w:ascii="Calibri" w:hAnsi="Calibri"/>
                <w:b w:val="0"/>
                <w:i w:val="0"/>
                <w:sz w:val="19"/>
              </w:rPr>
              <w:t>Crushed Powder (transferred from mortar)</w:t>
            </w:r>
          </w:p>
        </w:tc>
        <w:tc>
          <w:tcPr>
            <w:tcW w:type="dxa" w:w="2520"/>
            <w:vAlign w:val="center"/>
          </w:tcPr>
          <w:p>
            <w:pPr>
              <w:spacing w:before="0" w:after="0"/>
              <w:jc w:val="center"/>
            </w:pPr>
            <w:r>
              <w:rPr>
                <w:rFonts w:ascii="Calibri" w:hAnsi="Calibri"/>
                <w:b w:val="0"/>
                <w:i w:val="0"/>
                <w:sz w:val="19"/>
              </w:rPr>
            </w:r>
          </w:p>
        </w:tc>
        <w:tc>
          <w:tcPr>
            <w:tcW w:type="dxa" w:w="3528"/>
            <w:vAlign w:val="center"/>
          </w:tcPr>
          <w:p>
            <w:pPr>
              <w:spacing w:before="0" w:after="0"/>
              <w:jc w:val="center"/>
            </w:pPr>
            <w:r>
              <w:rPr>
                <w:rFonts w:ascii="Calibri" w:hAnsi="Calibri"/>
                <w:b w:val="0"/>
                <w:i w:val="0"/>
                <w:sz w:val="19"/>
              </w:rPr>
            </w:r>
          </w:p>
        </w:tc>
      </w:tr>
    </w:tbl>
    <w:p>
      <w:pPr>
        <w:spacing w:before="100" w:after="60"/>
        <w:jc w:val="left"/>
      </w:pPr>
      <w:r>
        <w:rPr>
          <w:rFonts w:ascii="Calibri" w:hAnsi="Calibri"/>
          <w:b w:val="0"/>
          <w:i w:val="0"/>
          <w:sz w:val="19"/>
        </w:rPr>
        <w:t>Rank the three trials from fastest (1) to slowest (3):  A1 = ____   A2 = ____   A3 = ____</w:t>
      </w:r>
    </w:p>
    <w:p>
      <w:pPr>
        <w:spacing w:before="200" w:after="40"/>
      </w:pPr>
      <w:r>
        <w:rPr>
          <w:rFonts w:ascii="Calibri" w:hAnsi="Calibri"/>
          <w:b/>
          <w:color w:val="BF500A"/>
          <w:sz w:val="21"/>
        </w:rPr>
        <w:t>Table 2 — Effect of Temperature on Reaction Rate</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rHeight w:val="936" w:hRule="atLeast"/>
        </w:trPr>
        <w:tc>
          <w:tcPr>
            <w:tcW w:type="dxa" w:w="792"/>
            <w:shd w:val="clear" w:color="auto" w:fill="C0550A"/>
            <w:vAlign w:val="center"/>
          </w:tcPr>
          <w:p>
            <w:pPr>
              <w:spacing w:before="0" w:after="0"/>
              <w:jc w:val="center"/>
            </w:pPr>
            <w:r>
              <w:rPr>
                <w:rFonts w:ascii="Calibri" w:hAnsi="Calibri"/>
                <w:b/>
                <w:color w:val="FFFFFF"/>
                <w:sz w:val="19"/>
              </w:rPr>
              <w:t>Trial</w:t>
            </w:r>
          </w:p>
        </w:tc>
        <w:tc>
          <w:tcPr>
            <w:tcW w:type="dxa" w:w="2592"/>
            <w:shd w:val="clear" w:color="auto" w:fill="C0550A"/>
            <w:vAlign w:val="center"/>
          </w:tcPr>
          <w:p>
            <w:pPr>
              <w:spacing w:before="0" w:after="0"/>
              <w:jc w:val="center"/>
            </w:pPr>
            <w:r>
              <w:rPr>
                <w:rFonts w:ascii="Calibri" w:hAnsi="Calibri"/>
                <w:b/>
                <w:color w:val="FFFFFF"/>
                <w:sz w:val="19"/>
              </w:rPr>
              <w:t>Water Condition</w:t>
            </w:r>
          </w:p>
        </w:tc>
        <w:tc>
          <w:tcPr>
            <w:tcW w:type="dxa" w:w="2160"/>
            <w:shd w:val="clear" w:color="auto" w:fill="C0550A"/>
            <w:vAlign w:val="center"/>
          </w:tcPr>
          <w:p>
            <w:pPr>
              <w:spacing w:before="0" w:after="0"/>
              <w:jc w:val="center"/>
            </w:pPr>
            <w:r>
              <w:rPr>
                <w:rFonts w:ascii="Calibri" w:hAnsi="Calibri"/>
                <w:b/>
                <w:color w:val="FFFFFF"/>
                <w:sz w:val="19"/>
              </w:rPr>
              <w:t>Measured Temp. (°C)</w:t>
            </w:r>
          </w:p>
        </w:tc>
        <w:tc>
          <w:tcPr>
            <w:tcW w:type="dxa" w:w="2160"/>
            <w:shd w:val="clear" w:color="auto" w:fill="C0550A"/>
            <w:vAlign w:val="center"/>
          </w:tcPr>
          <w:p>
            <w:pPr>
              <w:spacing w:before="0" w:after="0"/>
              <w:jc w:val="center"/>
            </w:pPr>
            <w:r>
              <w:rPr>
                <w:rFonts w:ascii="Calibri" w:hAnsi="Calibri"/>
                <w:b/>
                <w:color w:val="FFFFFF"/>
                <w:sz w:val="19"/>
              </w:rPr>
              <w:t>Time to Endpoint (s)</w:t>
            </w:r>
          </w:p>
        </w:tc>
        <w:tc>
          <w:tcPr>
            <w:tcW w:type="dxa" w:w="1800"/>
            <w:shd w:val="clear" w:color="auto" w:fill="C0550A"/>
            <w:vAlign w:val="center"/>
          </w:tcPr>
          <w:p>
            <w:pPr>
              <w:spacing w:before="0" w:after="0"/>
              <w:jc w:val="center"/>
            </w:pPr>
            <w:r>
              <w:rPr>
                <w:rFonts w:ascii="Calibri" w:hAnsi="Calibri"/>
                <w:b/>
                <w:color w:val="FFFFFF"/>
                <w:sz w:val="19"/>
              </w:rPr>
              <w:t>Observations</w:t>
            </w:r>
          </w:p>
        </w:tc>
      </w:tr>
      <w:tr>
        <w:trPr>
          <w:trHeight w:val="1152" w:hRule="atLeast"/>
        </w:trPr>
        <w:tc>
          <w:tcPr>
            <w:tcW w:type="dxa" w:w="792"/>
            <w:vAlign w:val="center"/>
            <w:shd w:val="clear" w:color="auto" w:fill="FEF6ED"/>
          </w:tcPr>
          <w:p>
            <w:pPr>
              <w:spacing w:before="0" w:after="0"/>
              <w:jc w:val="center"/>
            </w:pPr>
            <w:r>
              <w:rPr>
                <w:rFonts w:ascii="Calibri" w:hAnsi="Calibri"/>
                <w:b/>
                <w:i w:val="0"/>
                <w:sz w:val="19"/>
              </w:rPr>
              <w:t>B1</w:t>
            </w:r>
          </w:p>
        </w:tc>
        <w:tc>
          <w:tcPr>
            <w:tcW w:type="dxa" w:w="2592"/>
            <w:vAlign w:val="center"/>
          </w:tcPr>
          <w:p>
            <w:pPr>
              <w:spacing w:before="0" w:after="0"/>
              <w:jc w:val="left"/>
            </w:pPr>
            <w:r>
              <w:rPr>
                <w:rFonts w:ascii="Calibri" w:hAnsi="Calibri"/>
                <w:b w:val="0"/>
                <w:i w:val="0"/>
                <w:sz w:val="19"/>
              </w:rPr>
              <w:t>Cold Water (ice bath)</w:t>
            </w:r>
          </w:p>
        </w:tc>
        <w:tc>
          <w:tcPr>
            <w:tcW w:type="dxa" w:w="2160"/>
            <w:vAlign w:val="center"/>
          </w:tcPr>
          <w:p>
            <w:pPr>
              <w:spacing w:before="0" w:after="0"/>
              <w:jc w:val="center"/>
            </w:pPr>
            <w:r>
              <w:rPr>
                <w:rFonts w:ascii="Calibri" w:hAnsi="Calibri"/>
                <w:b w:val="0"/>
                <w:i w:val="0"/>
                <w:sz w:val="19"/>
              </w:rPr>
            </w:r>
          </w:p>
        </w:tc>
        <w:tc>
          <w:tcPr>
            <w:tcW w:type="dxa" w:w="2160"/>
            <w:vAlign w:val="center"/>
          </w:tcPr>
          <w:p>
            <w:pPr>
              <w:spacing w:before="0" w:after="0"/>
              <w:jc w:val="center"/>
            </w:pPr>
            <w:r>
              <w:rPr>
                <w:rFonts w:ascii="Calibri" w:hAnsi="Calibri"/>
                <w:b w:val="0"/>
                <w:i w:val="0"/>
                <w:sz w:val="19"/>
              </w:rPr>
            </w:r>
          </w:p>
        </w:tc>
        <w:tc>
          <w:tcPr>
            <w:tcW w:type="dxa" w:w="1800"/>
            <w:vAlign w:val="center"/>
          </w:tcPr>
          <w:p>
            <w:pPr>
              <w:spacing w:before="0" w:after="0"/>
              <w:jc w:val="center"/>
            </w:pPr>
            <w:r>
              <w:rPr>
                <w:rFonts w:ascii="Calibri" w:hAnsi="Calibri"/>
                <w:b w:val="0"/>
                <w:i w:val="0"/>
                <w:sz w:val="19"/>
              </w:rPr>
            </w:r>
          </w:p>
        </w:tc>
      </w:tr>
      <w:tr>
        <w:trPr>
          <w:trHeight w:val="1152" w:hRule="atLeast"/>
        </w:trPr>
        <w:tc>
          <w:tcPr>
            <w:tcW w:type="dxa" w:w="792"/>
            <w:vAlign w:val="center"/>
            <w:shd w:val="clear" w:color="auto" w:fill="FEF6ED"/>
          </w:tcPr>
          <w:p>
            <w:pPr>
              <w:spacing w:before="0" w:after="0"/>
              <w:jc w:val="center"/>
            </w:pPr>
            <w:r>
              <w:rPr>
                <w:rFonts w:ascii="Calibri" w:hAnsi="Calibri"/>
                <w:b/>
                <w:i w:val="0"/>
                <w:sz w:val="19"/>
              </w:rPr>
              <w:t>B2</w:t>
            </w:r>
          </w:p>
        </w:tc>
        <w:tc>
          <w:tcPr>
            <w:tcW w:type="dxa" w:w="2592"/>
            <w:vAlign w:val="center"/>
          </w:tcPr>
          <w:p>
            <w:pPr>
              <w:spacing w:before="0" w:after="0"/>
              <w:jc w:val="left"/>
            </w:pPr>
            <w:r>
              <w:rPr>
                <w:rFonts w:ascii="Calibri" w:hAnsi="Calibri"/>
                <w:b w:val="0"/>
                <w:i w:val="0"/>
                <w:sz w:val="19"/>
              </w:rPr>
              <w:t>Room Temperature (transfer from A1)</w:t>
            </w:r>
          </w:p>
        </w:tc>
        <w:tc>
          <w:tcPr>
            <w:tcW w:type="dxa" w:w="2160"/>
            <w:vAlign w:val="center"/>
          </w:tcPr>
          <w:p>
            <w:pPr>
              <w:spacing w:before="0" w:after="0"/>
              <w:jc w:val="center"/>
            </w:pPr>
            <w:r>
              <w:rPr>
                <w:rFonts w:ascii="Calibri" w:hAnsi="Calibri"/>
                <w:b w:val="0"/>
                <w:i w:val="0"/>
                <w:sz w:val="19"/>
              </w:rPr>
            </w:r>
          </w:p>
        </w:tc>
        <w:tc>
          <w:tcPr>
            <w:tcW w:type="dxa" w:w="2160"/>
            <w:vAlign w:val="center"/>
          </w:tcPr>
          <w:p>
            <w:pPr>
              <w:spacing w:before="0" w:after="0"/>
              <w:jc w:val="center"/>
            </w:pPr>
            <w:r>
              <w:rPr>
                <w:rFonts w:ascii="Calibri" w:hAnsi="Calibri"/>
                <w:b w:val="0"/>
                <w:i w:val="0"/>
                <w:sz w:val="19"/>
              </w:rPr>
            </w:r>
          </w:p>
        </w:tc>
        <w:tc>
          <w:tcPr>
            <w:tcW w:type="dxa" w:w="1800"/>
            <w:vAlign w:val="center"/>
          </w:tcPr>
          <w:p>
            <w:pPr>
              <w:spacing w:before="0" w:after="0"/>
              <w:jc w:val="center"/>
            </w:pPr>
            <w:r>
              <w:rPr>
                <w:rFonts w:ascii="Calibri" w:hAnsi="Calibri"/>
                <w:b w:val="0"/>
                <w:i w:val="0"/>
                <w:sz w:val="19"/>
              </w:rPr>
            </w:r>
          </w:p>
        </w:tc>
      </w:tr>
      <w:tr>
        <w:trPr>
          <w:trHeight w:val="1152" w:hRule="atLeast"/>
        </w:trPr>
        <w:tc>
          <w:tcPr>
            <w:tcW w:type="dxa" w:w="792"/>
            <w:vAlign w:val="center"/>
            <w:shd w:val="clear" w:color="auto" w:fill="FEF6ED"/>
          </w:tcPr>
          <w:p>
            <w:pPr>
              <w:spacing w:before="0" w:after="0"/>
              <w:jc w:val="center"/>
            </w:pPr>
            <w:r>
              <w:rPr>
                <w:rFonts w:ascii="Calibri" w:hAnsi="Calibri"/>
                <w:b/>
                <w:i w:val="0"/>
                <w:sz w:val="19"/>
              </w:rPr>
              <w:t>B3</w:t>
            </w:r>
          </w:p>
        </w:tc>
        <w:tc>
          <w:tcPr>
            <w:tcW w:type="dxa" w:w="2592"/>
            <w:vAlign w:val="center"/>
          </w:tcPr>
          <w:p>
            <w:pPr>
              <w:spacing w:before="0" w:after="0"/>
              <w:jc w:val="left"/>
            </w:pPr>
            <w:r>
              <w:rPr>
                <w:rFonts w:ascii="Calibri" w:hAnsi="Calibri"/>
                <w:b w:val="0"/>
                <w:i w:val="0"/>
                <w:sz w:val="19"/>
              </w:rPr>
              <w:t>Hot Water (~50°C)</w:t>
            </w:r>
          </w:p>
        </w:tc>
        <w:tc>
          <w:tcPr>
            <w:tcW w:type="dxa" w:w="2160"/>
            <w:vAlign w:val="center"/>
          </w:tcPr>
          <w:p>
            <w:pPr>
              <w:spacing w:before="0" w:after="0"/>
              <w:jc w:val="center"/>
            </w:pPr>
            <w:r>
              <w:rPr>
                <w:rFonts w:ascii="Calibri" w:hAnsi="Calibri"/>
                <w:b w:val="0"/>
                <w:i w:val="0"/>
                <w:sz w:val="19"/>
              </w:rPr>
            </w:r>
          </w:p>
        </w:tc>
        <w:tc>
          <w:tcPr>
            <w:tcW w:type="dxa" w:w="2160"/>
            <w:vAlign w:val="center"/>
          </w:tcPr>
          <w:p>
            <w:pPr>
              <w:spacing w:before="0" w:after="0"/>
              <w:jc w:val="center"/>
            </w:pPr>
            <w:r>
              <w:rPr>
                <w:rFonts w:ascii="Calibri" w:hAnsi="Calibri"/>
                <w:b w:val="0"/>
                <w:i w:val="0"/>
                <w:sz w:val="19"/>
              </w:rPr>
            </w:r>
          </w:p>
        </w:tc>
        <w:tc>
          <w:tcPr>
            <w:tcW w:type="dxa" w:w="1800"/>
            <w:vAlign w:val="center"/>
          </w:tcPr>
          <w:p>
            <w:pPr>
              <w:spacing w:before="0" w:after="0"/>
              <w:jc w:val="center"/>
            </w:pPr>
            <w:r>
              <w:rPr>
                <w:rFonts w:ascii="Calibri" w:hAnsi="Calibri"/>
                <w:b w:val="0"/>
                <w:i w:val="0"/>
                <w:sz w:val="19"/>
              </w:rPr>
            </w:r>
          </w:p>
        </w:tc>
      </w:tr>
    </w:tbl>
    <w:p>
      <w:pPr>
        <w:spacing w:before="100" w:after="60"/>
        <w:jc w:val="left"/>
      </w:pPr>
      <w:r>
        <w:rPr>
          <w:rFonts w:ascii="Calibri" w:hAnsi="Calibri"/>
          <w:b w:val="0"/>
          <w:i w:val="0"/>
          <w:sz w:val="19"/>
        </w:rPr>
        <w:t>Rank the three trials from fastest (1) to slowest (3):  B1 = ____   B2 = ____   B3 = ____</w:t>
      </w:r>
    </w:p>
    <w:p>
      <w:pPr>
        <w:spacing w:before="200" w:after="40"/>
      </w:pPr>
      <w:r>
        <w:rPr>
          <w:rFonts w:ascii="Calibri" w:hAnsi="Calibri"/>
          <w:b/>
          <w:color w:val="4A148C"/>
          <w:sz w:val="21"/>
        </w:rPr>
        <w:t>Table 3 — Effect of Concentration / Environmental pH on Reaction Rate</w:t>
      </w:r>
    </w:p>
    <w:tbl>
      <w:tblPr>
        <w:tblStyle w:val="TableGrid"/>
        <w:tblW w:type="auto" w:w="0"/>
        <w:jc w:val="center"/>
        <w:tblLook w:firstColumn="1" w:firstRow="1" w:lastColumn="0" w:lastRow="0" w:noHBand="0" w:noVBand="1" w:val="04A0"/>
      </w:tblPr>
      <w:tblGrid>
        <w:gridCol w:w="2412"/>
        <w:gridCol w:w="2412"/>
        <w:gridCol w:w="2412"/>
        <w:gridCol w:w="2412"/>
      </w:tblGrid>
      <w:tr>
        <w:trPr>
          <w:trHeight w:val="936" w:hRule="atLeast"/>
        </w:trPr>
        <w:tc>
          <w:tcPr>
            <w:tcW w:type="dxa" w:w="792"/>
            <w:shd w:val="clear" w:color="auto" w:fill="4A148C"/>
            <w:vAlign w:val="center"/>
          </w:tcPr>
          <w:p>
            <w:pPr>
              <w:spacing w:before="0" w:after="0"/>
              <w:jc w:val="center"/>
            </w:pPr>
            <w:r>
              <w:rPr>
                <w:rFonts w:ascii="Calibri" w:hAnsi="Calibri"/>
                <w:b/>
                <w:color w:val="FFFFFF"/>
                <w:sz w:val="19"/>
              </w:rPr>
              <w:t>Trial</w:t>
            </w:r>
          </w:p>
        </w:tc>
        <w:tc>
          <w:tcPr>
            <w:tcW w:type="dxa" w:w="3600"/>
            <w:shd w:val="clear" w:color="auto" w:fill="4A148C"/>
            <w:vAlign w:val="center"/>
          </w:tcPr>
          <w:p>
            <w:pPr>
              <w:spacing w:before="0" w:after="0"/>
              <w:jc w:val="center"/>
            </w:pPr>
            <w:r>
              <w:rPr>
                <w:rFonts w:ascii="Calibri" w:hAnsi="Calibri"/>
                <w:b/>
                <w:color w:val="FFFFFF"/>
                <w:sz w:val="19"/>
              </w:rPr>
              <w:t>Solvent Condition</w:t>
            </w:r>
          </w:p>
        </w:tc>
        <w:tc>
          <w:tcPr>
            <w:tcW w:type="dxa" w:w="2160"/>
            <w:shd w:val="clear" w:color="auto" w:fill="4A148C"/>
            <w:vAlign w:val="center"/>
          </w:tcPr>
          <w:p>
            <w:pPr>
              <w:spacing w:before="0" w:after="0"/>
              <w:jc w:val="center"/>
            </w:pPr>
            <w:r>
              <w:rPr>
                <w:rFonts w:ascii="Calibri" w:hAnsi="Calibri"/>
                <w:b/>
                <w:color w:val="FFFFFF"/>
                <w:sz w:val="19"/>
              </w:rPr>
              <w:t>Time to Endpoint (s)</w:t>
            </w:r>
          </w:p>
        </w:tc>
        <w:tc>
          <w:tcPr>
            <w:tcW w:type="dxa" w:w="2232"/>
            <w:shd w:val="clear" w:color="auto" w:fill="4A148C"/>
            <w:vAlign w:val="center"/>
          </w:tcPr>
          <w:p>
            <w:pPr>
              <w:spacing w:before="0" w:after="0"/>
              <w:jc w:val="center"/>
            </w:pPr>
            <w:r>
              <w:rPr>
                <w:rFonts w:ascii="Calibri" w:hAnsi="Calibri"/>
                <w:b/>
                <w:color w:val="FFFFFF"/>
                <w:sz w:val="19"/>
              </w:rPr>
              <w:t>Observations</w:t>
            </w:r>
          </w:p>
        </w:tc>
      </w:tr>
      <w:tr>
        <w:trPr>
          <w:trHeight w:val="1224" w:hRule="atLeast"/>
        </w:trPr>
        <w:tc>
          <w:tcPr>
            <w:tcW w:type="dxa" w:w="792"/>
            <w:vAlign w:val="center"/>
            <w:shd w:val="clear" w:color="auto" w:fill="F5EEF8"/>
          </w:tcPr>
          <w:p>
            <w:pPr>
              <w:spacing w:before="0" w:after="0"/>
              <w:jc w:val="center"/>
            </w:pPr>
            <w:r>
              <w:rPr>
                <w:rFonts w:ascii="Calibri" w:hAnsi="Calibri"/>
                <w:b/>
                <w:i w:val="0"/>
                <w:sz w:val="19"/>
              </w:rPr>
              <w:t>C1</w:t>
            </w:r>
          </w:p>
        </w:tc>
        <w:tc>
          <w:tcPr>
            <w:tcW w:type="dxa" w:w="3600"/>
            <w:vAlign w:val="center"/>
          </w:tcPr>
          <w:p>
            <w:pPr>
              <w:spacing w:before="0" w:after="0"/>
              <w:jc w:val="left"/>
            </w:pPr>
            <w:r>
              <w:rPr>
                <w:rFonts w:ascii="Calibri" w:hAnsi="Calibri"/>
                <w:b w:val="0"/>
                <w:i w:val="0"/>
                <w:sz w:val="19"/>
              </w:rPr>
              <w:t>100 mL Distilled Water — Neutral (pH ≈ 7)  [transfer from A1]</w:t>
            </w:r>
          </w:p>
        </w:tc>
        <w:tc>
          <w:tcPr>
            <w:tcW w:type="dxa" w:w="2160"/>
            <w:vAlign w:val="center"/>
          </w:tcPr>
          <w:p>
            <w:pPr>
              <w:spacing w:before="0" w:after="0"/>
              <w:jc w:val="center"/>
            </w:pPr>
            <w:r>
              <w:rPr>
                <w:rFonts w:ascii="Calibri" w:hAnsi="Calibri"/>
                <w:b w:val="0"/>
                <w:i w:val="0"/>
                <w:sz w:val="19"/>
              </w:rPr>
            </w:r>
          </w:p>
        </w:tc>
        <w:tc>
          <w:tcPr>
            <w:tcW w:type="dxa" w:w="2232"/>
            <w:vAlign w:val="center"/>
          </w:tcPr>
          <w:p>
            <w:pPr>
              <w:spacing w:before="0" w:after="0"/>
              <w:jc w:val="center"/>
            </w:pPr>
            <w:r>
              <w:rPr>
                <w:rFonts w:ascii="Calibri" w:hAnsi="Calibri"/>
                <w:b w:val="0"/>
                <w:i w:val="0"/>
                <w:sz w:val="19"/>
              </w:rPr>
            </w:r>
          </w:p>
        </w:tc>
      </w:tr>
      <w:tr>
        <w:trPr>
          <w:trHeight w:val="1224" w:hRule="atLeast"/>
        </w:trPr>
        <w:tc>
          <w:tcPr>
            <w:tcW w:type="dxa" w:w="792"/>
            <w:vAlign w:val="center"/>
            <w:shd w:val="clear" w:color="auto" w:fill="F5EEF8"/>
          </w:tcPr>
          <w:p>
            <w:pPr>
              <w:spacing w:before="0" w:after="0"/>
              <w:jc w:val="center"/>
            </w:pPr>
            <w:r>
              <w:rPr>
                <w:rFonts w:ascii="Calibri" w:hAnsi="Calibri"/>
                <w:b/>
                <w:i w:val="0"/>
                <w:sz w:val="19"/>
              </w:rPr>
              <w:t>C2</w:t>
            </w:r>
          </w:p>
        </w:tc>
        <w:tc>
          <w:tcPr>
            <w:tcW w:type="dxa" w:w="3600"/>
            <w:vAlign w:val="center"/>
          </w:tcPr>
          <w:p>
            <w:pPr>
              <w:spacing w:before="0" w:after="0"/>
              <w:jc w:val="left"/>
            </w:pPr>
            <w:r>
              <w:rPr>
                <w:rFonts w:ascii="Calibri" w:hAnsi="Calibri"/>
                <w:b w:val="0"/>
                <w:i w:val="0"/>
                <w:sz w:val="19"/>
              </w:rPr>
              <w:t>50 mL Distilled Water + 50 mL Acetic Acid — Acidic (pH ≈ 3)</w:t>
            </w:r>
          </w:p>
        </w:tc>
        <w:tc>
          <w:tcPr>
            <w:tcW w:type="dxa" w:w="2160"/>
            <w:vAlign w:val="center"/>
          </w:tcPr>
          <w:p>
            <w:pPr>
              <w:spacing w:before="0" w:after="0"/>
              <w:jc w:val="center"/>
            </w:pPr>
            <w:r>
              <w:rPr>
                <w:rFonts w:ascii="Calibri" w:hAnsi="Calibri"/>
                <w:b w:val="0"/>
                <w:i w:val="0"/>
                <w:sz w:val="19"/>
              </w:rPr>
            </w:r>
          </w:p>
        </w:tc>
        <w:tc>
          <w:tcPr>
            <w:tcW w:type="dxa" w:w="2232"/>
            <w:vAlign w:val="center"/>
          </w:tcPr>
          <w:p>
            <w:pPr>
              <w:spacing w:before="0" w:after="0"/>
              <w:jc w:val="center"/>
            </w:pPr>
            <w:r>
              <w:rPr>
                <w:rFonts w:ascii="Calibri" w:hAnsi="Calibri"/>
                <w:b w:val="0"/>
                <w:i w:val="0"/>
                <w:sz w:val="19"/>
              </w:rPr>
            </w:r>
          </w:p>
        </w:tc>
      </w:tr>
    </w:tbl>
    <w:p>
      <w:pPr>
        <w:spacing w:before="100" w:after="60"/>
        <w:jc w:val="left"/>
      </w:pPr>
      <w:r>
        <w:rPr>
          <w:rFonts w:ascii="Calibri" w:hAnsi="Calibri"/>
          <w:b w:val="0"/>
          <w:i w:val="0"/>
          <w:sz w:val="19"/>
        </w:rPr>
        <w:t>Which solvent produced the faster reaction?  Circle one:   Distilled Water     Acetic Acid Solution</w:t>
      </w:r>
    </w:p>
    <w:p>
      <w:pPr>
        <w:spacing w:before="0" w:after="0"/>
      </w:pPr>
      <w:r>
        <w:br w:type="page"/>
      </w:r>
    </w:p>
    <w:p>
      <w:pPr>
        <w:spacing w:before="0" w:after="80"/>
        <w:ind w:left="144" w:right="144"/>
        <w:shd w:val="clear" w:color="auto" w:fill="0D2B4E"/>
      </w:pPr>
      <w:r>
        <w:rPr>
          <w:rFonts w:ascii="Calibri" w:hAnsi="Calibri"/>
          <w:b/>
          <w:color w:val="FFFFFF"/>
          <w:sz w:val="23"/>
        </w:rPr>
        <w:t>PART 5 — Post-Lab Analysis Questions</w:t>
      </w:r>
    </w:p>
    <w:p>
      <w:pPr>
        <w:spacing w:before="60" w:after="60"/>
        <w:jc w:val="left"/>
      </w:pPr>
      <w:r>
        <w:rPr>
          <w:rFonts w:ascii="Calibri" w:hAnsi="Calibri"/>
          <w:b w:val="0"/>
          <w:i/>
          <w:sz w:val="20"/>
        </w:rPr>
        <w:t>Answer each question in complete sentences. Support your answers with specific data values from your tables. Show any calculations.</w:t>
      </w:r>
    </w:p>
    <w:p>
      <w:pPr>
        <w:spacing w:before="120" w:after="40"/>
      </w:pPr>
      <w:r>
        <w:rPr>
          <w:rFonts w:ascii="Calibri" w:hAnsi="Calibri"/>
          <w:b/>
          <w:color w:val="0D2B4E"/>
          <w:sz w:val="21"/>
        </w:rPr>
        <w:t>Q1.  Surface Area and Collision Theory  (4 points)</w:t>
      </w:r>
    </w:p>
    <w:p>
      <w:pPr>
        <w:spacing w:before="60" w:after="60"/>
        <w:jc w:val="left"/>
      </w:pPr>
      <w:r>
        <w:rPr>
          <w:rFonts w:ascii="Calibri" w:hAnsi="Calibri"/>
          <w:b w:val="0"/>
          <w:i w:val="0"/>
          <w:sz w:val="20"/>
        </w:rPr>
        <w:t>Using your data from Table 1, summarize the relationship between surface area and reaction rate. Explain this relationship at the molecular level using collision theory. Specifically address what changes at the molecular scale when you crush the tablet.</w:t>
      </w: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180" w:after="40"/>
      </w:pPr>
      <w:r>
        <w:rPr>
          <w:rFonts w:ascii="Calibri" w:hAnsi="Calibri"/>
          <w:b/>
          <w:color w:val="0D2B4E"/>
          <w:sz w:val="21"/>
        </w:rPr>
        <w:t>Q2.  Temperature, Kinetic Energy, and Clinical Context  (4 points)</w:t>
      </w:r>
    </w:p>
    <w:p>
      <w:pPr>
        <w:spacing w:before="60" w:after="60"/>
        <w:jc w:val="left"/>
      </w:pPr>
      <w:r>
        <w:rPr>
          <w:rFonts w:ascii="Calibri" w:hAnsi="Calibri"/>
          <w:b w:val="0"/>
          <w:i w:val="0"/>
          <w:sz w:val="20"/>
        </w:rPr>
        <w:t>Analyze your Table 2 data. (a) Describe the trend you observed between water temperature and reaction rate.</w:t>
        <w:br/>
        <w:t>(b) A patient presents in the emergency department with severe hypothermia (core body temperature 28°C, normal = 37°C). Predict whether their basal enzymatic reactions are faster or slower than normal. Justify your answer using the concept of activation energy and the Arrhenius equation.</w:t>
      </w: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180" w:after="40"/>
      </w:pPr>
      <w:r>
        <w:rPr>
          <w:rFonts w:ascii="Calibri" w:hAnsi="Calibri"/>
          <w:b/>
          <w:color w:val="0D2B4E"/>
          <w:sz w:val="21"/>
        </w:rPr>
        <w:t>Q3.  pH, Concentration, and Drug Formulation  (4 points)</w:t>
      </w:r>
    </w:p>
    <w:p>
      <w:pPr>
        <w:spacing w:before="60" w:after="60"/>
        <w:jc w:val="left"/>
      </w:pPr>
      <w:r>
        <w:rPr>
          <w:rFonts w:ascii="Calibri" w:hAnsi="Calibri"/>
          <w:b w:val="0"/>
          <w:i w:val="0"/>
          <w:sz w:val="20"/>
        </w:rPr>
        <w:t>Compare the reaction times from Table 3. (a) Did the tablet react faster in neutral water or in the acidic solution? Report the time difference.</w:t>
        <w:br/>
        <w:t>(b) Explain the mechanism: why does increased [H⁺] accelerate the dissolution of sodium bicarbonate?</w:t>
        <w:br/>
        <w:t>(c) Based on this chemical behavior, state whether this tablet formulation is designed for rapid release in the stomach or delayed release in the intestine. Justify your answer.</w:t>
      </w: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180" w:after="40"/>
      </w:pPr>
      <w:r>
        <w:rPr>
          <w:rFonts w:ascii="Calibri" w:hAnsi="Calibri"/>
          <w:b/>
          <w:color w:val="0D2B4E"/>
          <w:sz w:val="21"/>
        </w:rPr>
        <w:t>Q4.  Experimental Design and Error Analysis  (3 points)</w:t>
      </w:r>
    </w:p>
    <w:p>
      <w:pPr>
        <w:spacing w:before="60" w:after="60"/>
        <w:jc w:val="left"/>
      </w:pPr>
      <w:r>
        <w:rPr>
          <w:rFonts w:ascii="Calibri" w:hAnsi="Calibri"/>
          <w:b w:val="0"/>
          <w:i w:val="0"/>
          <w:sz w:val="20"/>
        </w:rPr>
        <w:t>Identify two specific sources of experimental error in this lab. For each error: (a) describe what it is, (b) state the direction of its effect (would it make the measured time too high or too low?), and (c) explain how you would control for it in a redesigned experiment.</w:t>
      </w: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180" w:after="40"/>
      </w:pPr>
      <w:r>
        <w:rPr>
          <w:rFonts w:ascii="Calibri" w:hAnsi="Calibri"/>
          <w:b/>
          <w:color w:val="0D2B4E"/>
          <w:sz w:val="21"/>
        </w:rPr>
        <w:t>Q5.  Integration and Clinical Synthesis  (5 points)</w:t>
      </w:r>
    </w:p>
    <w:p>
      <w:pPr>
        <w:spacing w:before="60" w:after="60"/>
        <w:jc w:val="left"/>
      </w:pPr>
      <w:r>
        <w:rPr>
          <w:rFonts w:ascii="Calibri" w:hAnsi="Calibri"/>
          <w:b w:val="0"/>
          <w:i w:val="0"/>
          <w:sz w:val="20"/>
        </w:rPr>
        <w:t>A pharmacist needs to counsel a patient who will be taking both: (1) a fast-dissolving chewable antacid tablet (similar to what you used), and (2) an enteric-coated pain reliever designed to pass through the stomach intact and dissolve in the intestine.</w:t>
        <w:br/>
        <w:t>Using all three variables you investigated (surface area, temperature, pH/concentration), write a complete clinical explanation of why these two tablets behave so differently in the GI tract. Your answer should connect the chemistry you observed in today's lab to what would happen biologically.</w:t>
      </w: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200" w:after="40"/>
      </w:pPr>
      <w:r>
        <w:rPr>
          <w:rFonts w:ascii="Calibri" w:hAnsi="Calibri"/>
          <w:b/>
          <w:color w:val="006D75"/>
          <w:sz w:val="21"/>
        </w:rPr>
        <w:t>Before You Submit — Checklist</w:t>
      </w:r>
    </w:p>
    <w:p>
      <w:pPr>
        <w:pStyle w:val="ListBullet"/>
        <w:spacing w:before="40" w:after="40"/>
        <w:ind w:left="317"/>
      </w:pPr>
      <w:r>
        <w:rPr>
          <w:rFonts w:ascii="Calibri" w:hAnsi="Calibri"/>
          <w:b w:val="0"/>
          <w:sz w:val="19"/>
        </w:rPr>
        <w:t>Student info (name, partner, section, date) completed on Page 1</w:t>
      </w:r>
    </w:p>
    <w:p>
      <w:pPr>
        <w:pStyle w:val="ListBullet"/>
        <w:spacing w:before="40" w:after="40"/>
        <w:ind w:left="317"/>
      </w:pPr>
      <w:r>
        <w:rPr>
          <w:rFonts w:ascii="Calibri" w:hAnsi="Calibri"/>
          <w:b w:val="0"/>
          <w:sz w:val="19"/>
        </w:rPr>
        <w:t>Pre-Lab Questions Q1–Q3 answered before lab began</w:t>
      </w:r>
    </w:p>
    <w:p>
      <w:pPr>
        <w:pStyle w:val="ListBullet"/>
        <w:spacing w:before="40" w:after="40"/>
        <w:ind w:left="317"/>
      </w:pPr>
      <w:r>
        <w:rPr>
          <w:rFonts w:ascii="Calibri" w:hAnsi="Calibri"/>
          <w:b w:val="0"/>
          <w:sz w:val="19"/>
        </w:rPr>
        <w:t>All three data tables complete with times and observations</w:t>
      </w:r>
    </w:p>
    <w:p>
      <w:pPr>
        <w:pStyle w:val="ListBullet"/>
        <w:spacing w:before="40" w:after="40"/>
        <w:ind w:left="317"/>
      </w:pPr>
      <w:r>
        <w:rPr>
          <w:rFonts w:ascii="Calibri" w:hAnsi="Calibri"/>
          <w:b w:val="0"/>
          <w:sz w:val="19"/>
        </w:rPr>
        <w:t>Ranking rows filled in under Tables 1 and 2</w:t>
      </w:r>
    </w:p>
    <w:p>
      <w:pPr>
        <w:pStyle w:val="ListBullet"/>
        <w:spacing w:before="40" w:after="40"/>
        <w:ind w:left="317"/>
      </w:pPr>
      <w:r>
        <w:rPr>
          <w:rFonts w:ascii="Calibri" w:hAnsi="Calibri"/>
          <w:b w:val="0"/>
          <w:sz w:val="19"/>
        </w:rPr>
        <w:t>Table 3 solvent circled</w:t>
      </w:r>
    </w:p>
    <w:p>
      <w:pPr>
        <w:pStyle w:val="ListBullet"/>
        <w:spacing w:before="40" w:after="40"/>
        <w:ind w:left="317"/>
      </w:pPr>
      <w:r>
        <w:rPr>
          <w:rFonts w:ascii="Calibri" w:hAnsi="Calibri"/>
          <w:b w:val="0"/>
          <w:sz w:val="19"/>
        </w:rPr>
        <w:t>Post-Lab Questions Q1–Q5 answered in complete sentences with data cited</w:t>
      </w:r>
    </w:p>
    <w:p>
      <w:pPr>
        <w:spacing w:before="0" w:after="0"/>
      </w:pPr>
      <w:r>
        <w:br w:type="page"/>
      </w:r>
    </w:p>
    <w:p>
      <w:pPr>
        <w:spacing w:before="0" w:after="80"/>
        <w:ind w:left="144" w:right="144"/>
        <w:shd w:val="clear" w:color="auto" w:fill="6B0F1A"/>
      </w:pPr>
      <w:r>
        <w:rPr>
          <w:rFonts w:ascii="Calibri" w:hAnsi="Calibri"/>
          <w:b/>
          <w:color w:val="FFFFFF"/>
          <w:sz w:val="26"/>
        </w:rPr>
        <w:t>INSTRUCTOR KEY — Reaction Kinetics &amp; Pharmacokinetics Lab</w:t>
      </w:r>
    </w:p>
    <w:p>
      <w:pPr>
        <w:spacing w:before="40" w:after="80"/>
        <w:ind w:left="144" w:right="144"/>
        <w:shd w:val="clear" w:color="auto" w:fill="8B0000"/>
      </w:pPr>
      <w:r>
        <w:rPr>
          <w:rFonts w:ascii="Calibri" w:hAnsi="Calibri"/>
          <w:b/>
          <w:color w:val="FFFFFF"/>
          <w:sz w:val="20"/>
        </w:rPr>
        <w:t>NOT FOR STUDENT DISTRIBUTION</w:t>
      </w:r>
    </w:p>
    <w:p>
      <w:pPr>
        <w:spacing w:before="100" w:after="80"/>
        <w:ind w:left="144" w:right="144"/>
        <w:shd w:val="clear" w:color="auto" w:fill="F9EEF1"/>
      </w:pPr>
      <w:r>
        <w:rPr>
          <w:rFonts w:ascii="Calibri" w:hAnsi="Calibri"/>
          <w:b/>
          <w:color w:val="6B0F1A"/>
          <w:sz w:val="19"/>
        </w:rPr>
        <w:t xml:space="preserve">INSTRUCTOR NOTE:  </w:t>
      </w:r>
      <w:r>
        <w:rPr>
          <w:rFonts w:ascii="Calibri" w:hAnsi="Calibri"/>
          <w:sz w:val="19"/>
        </w:rPr>
        <w:t>This key provides expected answers, data trends, and grading guidance. Student data will vary based on tablet brand, room conditions, and technique. Accept any reasonable answer that is supported by the student's own data and correctly applies the underlying chemistry principle.</w:t>
      </w:r>
    </w:p>
    <w:p>
      <w:pPr>
        <w:spacing w:before="200" w:after="80"/>
        <w:ind w:left="144" w:right="144"/>
        <w:shd w:val="clear" w:color="auto" w:fill="0D2B4E"/>
      </w:pPr>
      <w:r>
        <w:rPr>
          <w:rFonts w:ascii="Calibri" w:hAnsi="Calibri"/>
          <w:b/>
          <w:color w:val="FFFFFF"/>
          <w:sz w:val="22"/>
        </w:rPr>
        <w:t>PRE-LAB ANSWER KEY</w:t>
      </w:r>
    </w:p>
    <w:p>
      <w:pPr>
        <w:spacing w:before="120" w:after="40"/>
      </w:pPr>
      <w:r>
        <w:rPr>
          <w:rFonts w:ascii="Calibri" w:hAnsi="Calibri"/>
          <w:b/>
          <w:color w:val="0D2B4E"/>
          <w:sz w:val="21"/>
        </w:rPr>
        <w:t>Q1.  Collision Theory  (2 pts — 1 pt each criterion)</w:t>
      </w:r>
    </w:p>
    <w:p>
      <w:pPr>
        <w:spacing w:before="100" w:after="80"/>
        <w:ind w:left="144" w:right="144"/>
        <w:shd w:val="clear" w:color="auto" w:fill="FEF6ED"/>
      </w:pPr>
      <w:r>
        <w:rPr>
          <w:rFonts w:ascii="Calibri" w:hAnsi="Calibri"/>
          <w:b/>
          <w:color w:val="BF500A"/>
          <w:sz w:val="18"/>
        </w:rPr>
        <w:t xml:space="preserve">GRADING:  </w:t>
      </w:r>
      <w:r>
        <w:rPr>
          <w:rFonts w:ascii="Calibri" w:hAnsi="Calibri"/>
          <w:sz w:val="18"/>
        </w:rPr>
        <w:t>Full credit requires both criteria with at least a one-sentence explanation of each. Partial credit (1/2) if only one criterion is named.</w:t>
      </w:r>
    </w:p>
    <w:p>
      <w:pPr>
        <w:spacing w:before="60" w:after="60"/>
        <w:jc w:val="left"/>
      </w:pPr>
      <w:r>
        <w:rPr>
          <w:rFonts w:ascii="Calibri" w:hAnsi="Calibri"/>
          <w:b w:val="0"/>
          <w:i w:val="0"/>
          <w:color w:val="1B5E20"/>
          <w:sz w:val="20"/>
        </w:rPr>
        <w:t>Criterion 1 — Sufficient Kinetic Energy: Colliding molecules must possess kinetic energy greater than or equal to the activation energy (Eₐ) of the reaction. Without this minimum energy threshold, existing chemical bonds cannot be broken and no new bonds can form.</w:t>
        <w:br/>
        <w:br/>
        <w:t>Criterion 2 — Correct Spatial Orientation: Molecules must collide with the reacting atoms or functional groups in contact at the proper geometric angle. A collision occurring at the wrong orientation — even with sufficient energy — will not produce a reaction.</w:t>
      </w:r>
    </w:p>
    <w:p>
      <w:pPr>
        <w:spacing w:before="160" w:after="40"/>
      </w:pPr>
      <w:r>
        <w:rPr>
          <w:rFonts w:ascii="Calibri" w:hAnsi="Calibri"/>
          <w:b/>
          <w:color w:val="0D2B4E"/>
          <w:sz w:val="21"/>
        </w:rPr>
        <w:t>Q2.  Extended-Release Medications  (3 pts)</w:t>
      </w:r>
    </w:p>
    <w:p>
      <w:pPr>
        <w:spacing w:before="100" w:after="80"/>
        <w:ind w:left="144" w:right="144"/>
        <w:shd w:val="clear" w:color="auto" w:fill="FEF6ED"/>
      </w:pPr>
      <w:r>
        <w:rPr>
          <w:rFonts w:ascii="Calibri" w:hAnsi="Calibri"/>
          <w:b/>
          <w:color w:val="BF500A"/>
          <w:sz w:val="18"/>
        </w:rPr>
        <w:t xml:space="preserve">GRADING:  </w:t>
      </w:r>
      <w:r>
        <w:rPr>
          <w:rFonts w:ascii="Calibri" w:hAnsi="Calibri"/>
          <w:sz w:val="18"/>
        </w:rPr>
        <w:t>1 pt for identifying surface area increase; 1 pt for explaining faster dissolution; 1 pt for naming a clinical consequence (toxicity, overdose, or therapeutic failure).</w:t>
      </w:r>
    </w:p>
    <w:p>
      <w:pPr>
        <w:spacing w:before="60" w:after="60"/>
        <w:jc w:val="left"/>
      </w:pPr>
      <w:r>
        <w:rPr>
          <w:rFonts w:ascii="Calibri" w:hAnsi="Calibri"/>
          <w:b w:val="0"/>
          <w:i w:val="0"/>
          <w:color w:val="1B5E20"/>
          <w:sz w:val="20"/>
        </w:rPr>
        <w:t>Chewing or crushing an XR capsule dramatically increases the surface area of the medication. Greater surface area exposes the entire drug dose to the gastric solvent simultaneously, causing it to dissolve and absorb all at once rather than over the intended 12-hour window. This rapid absorption can cause the plasma drug concentration to spike far above the therapeutic range, resulting in drug toxicity, overdose, or serious adverse effects (e.g., crushing an extended-release opioid or antihypertensive could cause respiratory depression or severe hypotension).</w:t>
      </w:r>
    </w:p>
    <w:p>
      <w:pPr>
        <w:spacing w:before="160" w:after="40"/>
      </w:pPr>
      <w:r>
        <w:rPr>
          <w:rFonts w:ascii="Calibri" w:hAnsi="Calibri"/>
          <w:b/>
          <w:color w:val="0D2B4E"/>
          <w:sz w:val="21"/>
        </w:rPr>
        <w:t>Q3.  Predictions  (2 pts — 1 pt each)</w:t>
      </w:r>
    </w:p>
    <w:p>
      <w:pPr>
        <w:spacing w:before="100" w:after="80"/>
        <w:ind w:left="144" w:right="144"/>
        <w:shd w:val="clear" w:color="auto" w:fill="FEF6ED"/>
      </w:pPr>
      <w:r>
        <w:rPr>
          <w:rFonts w:ascii="Calibri" w:hAnsi="Calibri"/>
          <w:b/>
          <w:color w:val="BF500A"/>
          <w:sz w:val="18"/>
        </w:rPr>
        <w:t xml:space="preserve">GRADING:  </w:t>
      </w:r>
      <w:r>
        <w:rPr>
          <w:rFonts w:ascii="Calibri" w:hAnsi="Calibri"/>
          <w:sz w:val="18"/>
        </w:rPr>
        <w:t>Accept any answer that correctly identifies the direction of change (increase/decrease) and links it to molecular kinetic energy or ion concentration.</w:t>
      </w:r>
    </w:p>
    <w:p>
      <w:pPr>
        <w:spacing w:before="60" w:after="60"/>
        <w:jc w:val="left"/>
      </w:pPr>
      <w:r>
        <w:rPr>
          <w:rFonts w:ascii="Calibri" w:hAnsi="Calibri"/>
          <w:b w:val="0"/>
          <w:i w:val="0"/>
          <w:color w:val="1B5E20"/>
          <w:sz w:val="20"/>
        </w:rPr>
        <w:t>(a) Decreasing temperature to 5°C → the reaction rate DECREASES (longer dissolution time). At lower temperatures, water molecules and dissolved ions have less average kinetic energy. Fewer collisions will possess energy ≥ Eₐ, so fewer productive collisions occur per second.</w:t>
        <w:br/>
        <w:br/>
        <w:t>(b) Using acetic acid → the reaction rate INCREASES (shorter dissolution time). Acetic acid supplies additional H⁺ ions to the solution, increasing [H⁺]. The higher concentration of reactive ions increases collision frequency with the bicarbonate, accelerating dissolution.</w:t>
      </w:r>
    </w:p>
    <w:p>
      <w:pPr>
        <w:spacing w:before="0" w:after="0"/>
      </w:pPr>
      <w:r>
        <w:br w:type="page"/>
      </w:r>
    </w:p>
    <w:p>
      <w:pPr>
        <w:spacing w:before="0" w:after="80"/>
        <w:ind w:left="144" w:right="144"/>
        <w:shd w:val="clear" w:color="auto" w:fill="0D2B4E"/>
      </w:pPr>
      <w:r>
        <w:rPr>
          <w:rFonts w:ascii="Calibri" w:hAnsi="Calibri"/>
          <w:b/>
          <w:color w:val="FFFFFF"/>
          <w:sz w:val="22"/>
        </w:rPr>
        <w:t>EXPECTED DATA TRENDS</w:t>
      </w:r>
    </w:p>
    <w:p>
      <w:pPr>
        <w:spacing w:before="100" w:after="80"/>
        <w:ind w:left="144" w:right="144"/>
        <w:shd w:val="clear" w:color="auto" w:fill="E0F4F4"/>
      </w:pPr>
      <w:r>
        <w:rPr>
          <w:rFonts w:ascii="Calibri" w:hAnsi="Calibri"/>
          <w:b/>
          <w:color w:val="006D75"/>
          <w:sz w:val="19"/>
        </w:rPr>
        <w:t xml:space="preserve">DATA NOTE:  </w:t>
      </w:r>
      <w:r>
        <w:rPr>
          <w:rFonts w:ascii="Calibri" w:hAnsi="Calibri"/>
          <w:sz w:val="19"/>
        </w:rPr>
        <w:t>Typical times below are approximate. Results vary with tablet brand (Alka-Seltzer vs generic), water temperature calibration, and technique at the endpoint. Trends are more important than absolute values.</w:t>
      </w:r>
    </w:p>
    <w:p>
      <w:pPr>
        <w:spacing w:before="160" w:after="40"/>
      </w:pPr>
      <w:r>
        <w:rPr>
          <w:rFonts w:ascii="Calibri" w:hAnsi="Calibri"/>
          <w:b/>
          <w:color w:val="006D75"/>
          <w:sz w:val="21"/>
        </w:rPr>
        <w:t>Table 1 — Surface Area (Typical Results)</w:t>
      </w:r>
    </w:p>
    <w:tbl>
      <w:tblPr>
        <w:tblStyle w:val="TableGrid"/>
        <w:tblW w:type="auto" w:w="0"/>
        <w:jc w:val="center"/>
        <w:tblLook w:firstColumn="1" w:firstRow="1" w:lastColumn="0" w:lastRow="0" w:noHBand="0" w:noVBand="1" w:val="04A0"/>
      </w:tblPr>
      <w:tblGrid>
        <w:gridCol w:w="2412"/>
        <w:gridCol w:w="2412"/>
        <w:gridCol w:w="2412"/>
        <w:gridCol w:w="2412"/>
      </w:tblGrid>
      <w:tr>
        <w:trPr>
          <w:trHeight w:val="936" w:hRule="atLeast"/>
        </w:trPr>
        <w:tc>
          <w:tcPr>
            <w:tcW w:type="dxa" w:w="792"/>
            <w:shd w:val="clear" w:color="auto" w:fill="006D75"/>
            <w:vAlign w:val="center"/>
          </w:tcPr>
          <w:p>
            <w:pPr>
              <w:spacing w:before="0" w:after="0"/>
              <w:jc w:val="center"/>
            </w:pPr>
            <w:r>
              <w:rPr>
                <w:rFonts w:ascii="Calibri" w:hAnsi="Calibri"/>
                <w:b/>
                <w:color w:val="FFFFFF"/>
                <w:sz w:val="19"/>
              </w:rPr>
              <w:t>Trial</w:t>
            </w:r>
          </w:p>
        </w:tc>
        <w:tc>
          <w:tcPr>
            <w:tcW w:type="dxa" w:w="2736"/>
            <w:shd w:val="clear" w:color="auto" w:fill="006D75"/>
            <w:vAlign w:val="center"/>
          </w:tcPr>
          <w:p>
            <w:pPr>
              <w:spacing w:before="0" w:after="0"/>
              <w:jc w:val="center"/>
            </w:pPr>
            <w:r>
              <w:rPr>
                <w:rFonts w:ascii="Calibri" w:hAnsi="Calibri"/>
                <w:b/>
                <w:color w:val="FFFFFF"/>
                <w:sz w:val="19"/>
              </w:rPr>
              <w:t>Tablet State</w:t>
            </w:r>
          </w:p>
        </w:tc>
        <w:tc>
          <w:tcPr>
            <w:tcW w:type="dxa" w:w="2232"/>
            <w:shd w:val="clear" w:color="auto" w:fill="006D75"/>
            <w:vAlign w:val="center"/>
          </w:tcPr>
          <w:p>
            <w:pPr>
              <w:spacing w:before="0" w:after="0"/>
              <w:jc w:val="center"/>
            </w:pPr>
            <w:r>
              <w:rPr>
                <w:rFonts w:ascii="Calibri" w:hAnsi="Calibri"/>
                <w:b/>
                <w:color w:val="FFFFFF"/>
                <w:sz w:val="19"/>
              </w:rPr>
              <w:t>Typical Time (s)</w:t>
            </w:r>
          </w:p>
        </w:tc>
        <w:tc>
          <w:tcPr>
            <w:tcW w:type="dxa" w:w="3744"/>
            <w:shd w:val="clear" w:color="auto" w:fill="006D75"/>
            <w:vAlign w:val="center"/>
          </w:tcPr>
          <w:p>
            <w:pPr>
              <w:spacing w:before="0" w:after="0"/>
              <w:jc w:val="center"/>
            </w:pPr>
            <w:r>
              <w:rPr>
                <w:rFonts w:ascii="Calibri" w:hAnsi="Calibri"/>
                <w:b/>
                <w:color w:val="FFFFFF"/>
                <w:sz w:val="19"/>
              </w:rPr>
              <w:t>Expected Trend</w:t>
            </w:r>
          </w:p>
        </w:tc>
      </w:tr>
      <w:tr>
        <w:trPr>
          <w:trHeight w:val="1007" w:hRule="atLeast"/>
        </w:trPr>
        <w:tc>
          <w:tcPr>
            <w:tcW w:type="dxa" w:w="792"/>
            <w:vAlign w:val="center"/>
            <w:shd w:val="clear" w:color="auto" w:fill="E8F6F5"/>
          </w:tcPr>
          <w:p>
            <w:pPr>
              <w:spacing w:before="0" w:after="0"/>
              <w:jc w:val="center"/>
            </w:pPr>
            <w:r>
              <w:rPr>
                <w:rFonts w:ascii="Calibri" w:hAnsi="Calibri"/>
                <w:b/>
                <w:i w:val="0"/>
                <w:sz w:val="19"/>
              </w:rPr>
              <w:t>A1</w:t>
            </w:r>
          </w:p>
        </w:tc>
        <w:tc>
          <w:tcPr>
            <w:tcW w:type="dxa" w:w="2736"/>
            <w:vAlign w:val="center"/>
          </w:tcPr>
          <w:p>
            <w:pPr>
              <w:spacing w:before="0" w:after="0"/>
              <w:jc w:val="left"/>
            </w:pPr>
            <w:r>
              <w:rPr>
                <w:rFonts w:ascii="Calibri" w:hAnsi="Calibri"/>
                <w:b w:val="0"/>
                <w:i w:val="0"/>
                <w:sz w:val="19"/>
              </w:rPr>
              <w:t>Whole Tablet</w:t>
            </w:r>
          </w:p>
        </w:tc>
        <w:tc>
          <w:tcPr>
            <w:tcW w:type="dxa" w:w="2232"/>
            <w:vAlign w:val="center"/>
          </w:tcPr>
          <w:p>
            <w:pPr>
              <w:spacing w:before="0" w:after="0"/>
              <w:jc w:val="center"/>
            </w:pPr>
            <w:r>
              <w:rPr>
                <w:rFonts w:ascii="Calibri" w:hAnsi="Calibri"/>
                <w:b/>
                <w:i w:val="0"/>
                <w:color w:val="1B5E20"/>
                <w:sz w:val="19"/>
              </w:rPr>
              <w:t>90 – 120 s</w:t>
            </w:r>
          </w:p>
        </w:tc>
        <w:tc>
          <w:tcPr>
            <w:tcW w:type="dxa" w:w="3744"/>
            <w:vAlign w:val="center"/>
          </w:tcPr>
          <w:p>
            <w:pPr>
              <w:spacing w:before="0" w:after="0"/>
              <w:jc w:val="left"/>
            </w:pPr>
            <w:r>
              <w:rPr>
                <w:rFonts w:ascii="Calibri" w:hAnsi="Calibri"/>
                <w:b w:val="0"/>
                <w:i w:val="0"/>
                <w:sz w:val="19"/>
              </w:rPr>
              <w:t>Slowest. Minimum exposed surface area.</w:t>
            </w:r>
          </w:p>
        </w:tc>
      </w:tr>
      <w:tr>
        <w:trPr>
          <w:trHeight w:val="1007" w:hRule="atLeast"/>
        </w:trPr>
        <w:tc>
          <w:tcPr>
            <w:tcW w:type="dxa" w:w="792"/>
            <w:vAlign w:val="center"/>
            <w:shd w:val="clear" w:color="auto" w:fill="E8F6F5"/>
          </w:tcPr>
          <w:p>
            <w:pPr>
              <w:spacing w:before="0" w:after="0"/>
              <w:jc w:val="center"/>
            </w:pPr>
            <w:r>
              <w:rPr>
                <w:rFonts w:ascii="Calibri" w:hAnsi="Calibri"/>
                <w:b/>
                <w:i w:val="0"/>
                <w:sz w:val="19"/>
              </w:rPr>
              <w:t>A2</w:t>
            </w:r>
          </w:p>
        </w:tc>
        <w:tc>
          <w:tcPr>
            <w:tcW w:type="dxa" w:w="2736"/>
            <w:vAlign w:val="center"/>
          </w:tcPr>
          <w:p>
            <w:pPr>
              <w:spacing w:before="0" w:after="0"/>
              <w:jc w:val="left"/>
            </w:pPr>
            <w:r>
              <w:rPr>
                <w:rFonts w:ascii="Calibri" w:hAnsi="Calibri"/>
                <w:b w:val="0"/>
                <w:i w:val="0"/>
                <w:sz w:val="19"/>
              </w:rPr>
              <w:t>Quartered Tablet</w:t>
            </w:r>
          </w:p>
        </w:tc>
        <w:tc>
          <w:tcPr>
            <w:tcW w:type="dxa" w:w="2232"/>
            <w:vAlign w:val="center"/>
          </w:tcPr>
          <w:p>
            <w:pPr>
              <w:spacing w:before="0" w:after="0"/>
              <w:jc w:val="center"/>
            </w:pPr>
            <w:r>
              <w:rPr>
                <w:rFonts w:ascii="Calibri" w:hAnsi="Calibri"/>
                <w:b/>
                <w:i w:val="0"/>
                <w:color w:val="1B5E20"/>
                <w:sz w:val="19"/>
              </w:rPr>
              <w:t>55 – 80 s</w:t>
            </w:r>
          </w:p>
        </w:tc>
        <w:tc>
          <w:tcPr>
            <w:tcW w:type="dxa" w:w="3744"/>
            <w:vAlign w:val="center"/>
          </w:tcPr>
          <w:p>
            <w:pPr>
              <w:spacing w:before="0" w:after="0"/>
              <w:jc w:val="left"/>
            </w:pPr>
            <w:r>
              <w:rPr>
                <w:rFonts w:ascii="Calibri" w:hAnsi="Calibri"/>
                <w:b w:val="0"/>
                <w:i w:val="0"/>
                <w:sz w:val="19"/>
              </w:rPr>
              <w:t>Intermediate. ~4× more surface area than whole.</w:t>
            </w:r>
          </w:p>
        </w:tc>
      </w:tr>
      <w:tr>
        <w:trPr>
          <w:trHeight w:val="1007" w:hRule="atLeast"/>
        </w:trPr>
        <w:tc>
          <w:tcPr>
            <w:tcW w:type="dxa" w:w="792"/>
            <w:vAlign w:val="center"/>
            <w:shd w:val="clear" w:color="auto" w:fill="E8F6F5"/>
          </w:tcPr>
          <w:p>
            <w:pPr>
              <w:spacing w:before="0" w:after="0"/>
              <w:jc w:val="center"/>
            </w:pPr>
            <w:r>
              <w:rPr>
                <w:rFonts w:ascii="Calibri" w:hAnsi="Calibri"/>
                <w:b/>
                <w:i w:val="0"/>
                <w:sz w:val="19"/>
              </w:rPr>
              <w:t>A3</w:t>
            </w:r>
          </w:p>
        </w:tc>
        <w:tc>
          <w:tcPr>
            <w:tcW w:type="dxa" w:w="2736"/>
            <w:vAlign w:val="center"/>
          </w:tcPr>
          <w:p>
            <w:pPr>
              <w:spacing w:before="0" w:after="0"/>
              <w:jc w:val="left"/>
            </w:pPr>
            <w:r>
              <w:rPr>
                <w:rFonts w:ascii="Calibri" w:hAnsi="Calibri"/>
                <w:b w:val="0"/>
                <w:i w:val="0"/>
                <w:sz w:val="19"/>
              </w:rPr>
              <w:t>Crushed Powder</w:t>
            </w:r>
          </w:p>
        </w:tc>
        <w:tc>
          <w:tcPr>
            <w:tcW w:type="dxa" w:w="2232"/>
            <w:vAlign w:val="center"/>
          </w:tcPr>
          <w:p>
            <w:pPr>
              <w:spacing w:before="0" w:after="0"/>
              <w:jc w:val="center"/>
            </w:pPr>
            <w:r>
              <w:rPr>
                <w:rFonts w:ascii="Calibri" w:hAnsi="Calibri"/>
                <w:b/>
                <w:i w:val="0"/>
                <w:color w:val="1B5E20"/>
                <w:sz w:val="19"/>
              </w:rPr>
              <w:t>15 – 35 s</w:t>
            </w:r>
          </w:p>
        </w:tc>
        <w:tc>
          <w:tcPr>
            <w:tcW w:type="dxa" w:w="3744"/>
            <w:vAlign w:val="center"/>
          </w:tcPr>
          <w:p>
            <w:pPr>
              <w:spacing w:before="0" w:after="0"/>
              <w:jc w:val="left"/>
            </w:pPr>
            <w:r>
              <w:rPr>
                <w:rFonts w:ascii="Calibri" w:hAnsi="Calibri"/>
                <w:b w:val="0"/>
                <w:i w:val="0"/>
                <w:sz w:val="19"/>
              </w:rPr>
              <w:t>Fastest. Dramatically more surface area exposed.</w:t>
            </w:r>
          </w:p>
        </w:tc>
      </w:tr>
    </w:tbl>
    <w:p>
      <w:pPr>
        <w:spacing w:before="160" w:after="40"/>
      </w:pPr>
      <w:r>
        <w:rPr>
          <w:rFonts w:ascii="Calibri" w:hAnsi="Calibri"/>
          <w:b/>
          <w:color w:val="BF500A"/>
          <w:sz w:val="21"/>
        </w:rPr>
        <w:t>Table 2 — Temperature (Typical Results)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rHeight w:val="936" w:hRule="atLeast"/>
        </w:trPr>
        <w:tc>
          <w:tcPr>
            <w:tcW w:type="dxa" w:w="792"/>
            <w:shd w:val="clear" w:color="auto" w:fill="C0550A"/>
            <w:vAlign w:val="center"/>
          </w:tcPr>
          <w:p>
            <w:pPr>
              <w:spacing w:before="0" w:after="0"/>
              <w:jc w:val="center"/>
            </w:pPr>
            <w:r>
              <w:rPr>
                <w:rFonts w:ascii="Calibri" w:hAnsi="Calibri"/>
                <w:b/>
                <w:color w:val="FFFFFF"/>
                <w:sz w:val="19"/>
              </w:rPr>
              <w:t>Trial</w:t>
            </w:r>
          </w:p>
        </w:tc>
        <w:tc>
          <w:tcPr>
            <w:tcW w:type="dxa" w:w="2664"/>
            <w:shd w:val="clear" w:color="auto" w:fill="C0550A"/>
            <w:vAlign w:val="center"/>
          </w:tcPr>
          <w:p>
            <w:pPr>
              <w:spacing w:before="0" w:after="0"/>
              <w:jc w:val="center"/>
            </w:pPr>
            <w:r>
              <w:rPr>
                <w:rFonts w:ascii="Calibri" w:hAnsi="Calibri"/>
                <w:b/>
                <w:color w:val="FFFFFF"/>
                <w:sz w:val="19"/>
              </w:rPr>
              <w:t>Condition</w:t>
            </w:r>
          </w:p>
        </w:tc>
        <w:tc>
          <w:tcPr>
            <w:tcW w:type="dxa" w:w="1512"/>
            <w:shd w:val="clear" w:color="auto" w:fill="C0550A"/>
            <w:vAlign w:val="center"/>
          </w:tcPr>
          <w:p>
            <w:pPr>
              <w:spacing w:before="0" w:after="0"/>
              <w:jc w:val="center"/>
            </w:pPr>
            <w:r>
              <w:rPr>
                <w:rFonts w:ascii="Calibri" w:hAnsi="Calibri"/>
                <w:b/>
                <w:color w:val="FFFFFF"/>
                <w:sz w:val="19"/>
              </w:rPr>
              <w:t>Temp (°C)</w:t>
            </w:r>
          </w:p>
        </w:tc>
        <w:tc>
          <w:tcPr>
            <w:tcW w:type="dxa" w:w="2160"/>
            <w:shd w:val="clear" w:color="auto" w:fill="C0550A"/>
            <w:vAlign w:val="center"/>
          </w:tcPr>
          <w:p>
            <w:pPr>
              <w:spacing w:before="0" w:after="0"/>
              <w:jc w:val="center"/>
            </w:pPr>
            <w:r>
              <w:rPr>
                <w:rFonts w:ascii="Calibri" w:hAnsi="Calibri"/>
                <w:b/>
                <w:color w:val="FFFFFF"/>
                <w:sz w:val="19"/>
              </w:rPr>
              <w:t>Typical Time (s)</w:t>
            </w:r>
          </w:p>
        </w:tc>
        <w:tc>
          <w:tcPr>
            <w:tcW w:type="dxa" w:w="2376"/>
            <w:shd w:val="clear" w:color="auto" w:fill="C0550A"/>
            <w:vAlign w:val="center"/>
          </w:tcPr>
          <w:p>
            <w:pPr>
              <w:spacing w:before="0" w:after="0"/>
              <w:jc w:val="center"/>
            </w:pPr>
            <w:r>
              <w:rPr>
                <w:rFonts w:ascii="Calibri" w:hAnsi="Calibri"/>
                <w:b/>
                <w:color w:val="FFFFFF"/>
                <w:sz w:val="19"/>
              </w:rPr>
              <w:t>Expected Trend</w:t>
            </w:r>
          </w:p>
        </w:tc>
      </w:tr>
      <w:tr>
        <w:trPr>
          <w:trHeight w:val="1007" w:hRule="atLeast"/>
        </w:trPr>
        <w:tc>
          <w:tcPr>
            <w:tcW w:type="dxa" w:w="792"/>
            <w:vAlign w:val="center"/>
            <w:shd w:val="clear" w:color="auto" w:fill="FEF6ED"/>
          </w:tcPr>
          <w:p>
            <w:pPr>
              <w:spacing w:before="0" w:after="0"/>
              <w:jc w:val="center"/>
            </w:pPr>
            <w:r>
              <w:rPr>
                <w:rFonts w:ascii="Calibri" w:hAnsi="Calibri"/>
                <w:b/>
                <w:i w:val="0"/>
                <w:sz w:val="19"/>
              </w:rPr>
              <w:t>B1</w:t>
            </w:r>
          </w:p>
        </w:tc>
        <w:tc>
          <w:tcPr>
            <w:tcW w:type="dxa" w:w="2664"/>
            <w:vAlign w:val="center"/>
          </w:tcPr>
          <w:p>
            <w:pPr>
              <w:spacing w:before="0" w:after="0"/>
              <w:jc w:val="left"/>
            </w:pPr>
            <w:r>
              <w:rPr>
                <w:rFonts w:ascii="Calibri" w:hAnsi="Calibri"/>
                <w:b w:val="0"/>
                <w:i w:val="0"/>
                <w:sz w:val="19"/>
              </w:rPr>
              <w:t>Cold Water</w:t>
            </w:r>
          </w:p>
        </w:tc>
        <w:tc>
          <w:tcPr>
            <w:tcW w:type="dxa" w:w="1512"/>
            <w:vAlign w:val="center"/>
          </w:tcPr>
          <w:p>
            <w:pPr>
              <w:spacing w:before="0" w:after="0"/>
              <w:jc w:val="center"/>
            </w:pPr>
            <w:r>
              <w:rPr>
                <w:rFonts w:ascii="Calibri" w:hAnsi="Calibri"/>
                <w:b w:val="0"/>
                <w:i w:val="0"/>
                <w:color w:val="BF500A"/>
                <w:sz w:val="19"/>
              </w:rPr>
              <w:t>3–8°C</w:t>
            </w:r>
          </w:p>
        </w:tc>
        <w:tc>
          <w:tcPr>
            <w:tcW w:type="dxa" w:w="2160"/>
            <w:vAlign w:val="center"/>
          </w:tcPr>
          <w:p>
            <w:pPr>
              <w:spacing w:before="0" w:after="0"/>
              <w:jc w:val="center"/>
            </w:pPr>
            <w:r>
              <w:rPr>
                <w:rFonts w:ascii="Calibri" w:hAnsi="Calibri"/>
                <w:b/>
                <w:i w:val="0"/>
                <w:color w:val="1B5E20"/>
                <w:sz w:val="19"/>
              </w:rPr>
              <w:t>180 – 300+ s</w:t>
            </w:r>
          </w:p>
        </w:tc>
        <w:tc>
          <w:tcPr>
            <w:tcW w:type="dxa" w:w="2376"/>
            <w:vAlign w:val="center"/>
          </w:tcPr>
          <w:p>
            <w:pPr>
              <w:spacing w:before="0" w:after="0"/>
              <w:jc w:val="left"/>
            </w:pPr>
            <w:r>
              <w:rPr>
                <w:rFonts w:ascii="Calibri" w:hAnsi="Calibri"/>
                <w:b w:val="0"/>
                <w:i w:val="0"/>
                <w:sz w:val="19"/>
              </w:rPr>
              <w:t>Slowest. Low Ek → few molecules exceed Eₐ.</w:t>
            </w:r>
          </w:p>
        </w:tc>
      </w:tr>
      <w:tr>
        <w:trPr>
          <w:trHeight w:val="1007" w:hRule="atLeast"/>
        </w:trPr>
        <w:tc>
          <w:tcPr>
            <w:tcW w:type="dxa" w:w="792"/>
            <w:vAlign w:val="center"/>
            <w:shd w:val="clear" w:color="auto" w:fill="FEF6ED"/>
          </w:tcPr>
          <w:p>
            <w:pPr>
              <w:spacing w:before="0" w:after="0"/>
              <w:jc w:val="center"/>
            </w:pPr>
            <w:r>
              <w:rPr>
                <w:rFonts w:ascii="Calibri" w:hAnsi="Calibri"/>
                <w:b/>
                <w:i w:val="0"/>
                <w:sz w:val="19"/>
              </w:rPr>
              <w:t>B2</w:t>
            </w:r>
          </w:p>
        </w:tc>
        <w:tc>
          <w:tcPr>
            <w:tcW w:type="dxa" w:w="2664"/>
            <w:vAlign w:val="center"/>
          </w:tcPr>
          <w:p>
            <w:pPr>
              <w:spacing w:before="0" w:after="0"/>
              <w:jc w:val="left"/>
            </w:pPr>
            <w:r>
              <w:rPr>
                <w:rFonts w:ascii="Calibri" w:hAnsi="Calibri"/>
                <w:b w:val="0"/>
                <w:i w:val="0"/>
                <w:sz w:val="19"/>
              </w:rPr>
              <w:t>Room Temperature</w:t>
            </w:r>
          </w:p>
        </w:tc>
        <w:tc>
          <w:tcPr>
            <w:tcW w:type="dxa" w:w="1512"/>
            <w:vAlign w:val="center"/>
          </w:tcPr>
          <w:p>
            <w:pPr>
              <w:spacing w:before="0" w:after="0"/>
              <w:jc w:val="center"/>
            </w:pPr>
            <w:r>
              <w:rPr>
                <w:rFonts w:ascii="Calibri" w:hAnsi="Calibri"/>
                <w:b w:val="0"/>
                <w:i w:val="0"/>
                <w:color w:val="BF500A"/>
                <w:sz w:val="19"/>
              </w:rPr>
              <w:t>20–24°C</w:t>
            </w:r>
          </w:p>
        </w:tc>
        <w:tc>
          <w:tcPr>
            <w:tcW w:type="dxa" w:w="2160"/>
            <w:vAlign w:val="center"/>
          </w:tcPr>
          <w:p>
            <w:pPr>
              <w:spacing w:before="0" w:after="0"/>
              <w:jc w:val="center"/>
            </w:pPr>
            <w:r>
              <w:rPr>
                <w:rFonts w:ascii="Calibri" w:hAnsi="Calibri"/>
                <w:b/>
                <w:i w:val="0"/>
                <w:color w:val="1B5E20"/>
                <w:sz w:val="19"/>
              </w:rPr>
              <w:t>90 – 120 s</w:t>
            </w:r>
          </w:p>
        </w:tc>
        <w:tc>
          <w:tcPr>
            <w:tcW w:type="dxa" w:w="2376"/>
            <w:vAlign w:val="center"/>
          </w:tcPr>
          <w:p>
            <w:pPr>
              <w:spacing w:before="0" w:after="0"/>
              <w:jc w:val="left"/>
            </w:pPr>
            <w:r>
              <w:rPr>
                <w:rFonts w:ascii="Calibri" w:hAnsi="Calibri"/>
                <w:b w:val="0"/>
                <w:i w:val="0"/>
                <w:sz w:val="19"/>
              </w:rPr>
              <w:t>Intermediate (baseline from Exp A).</w:t>
            </w:r>
          </w:p>
        </w:tc>
      </w:tr>
      <w:tr>
        <w:trPr>
          <w:trHeight w:val="1007" w:hRule="atLeast"/>
        </w:trPr>
        <w:tc>
          <w:tcPr>
            <w:tcW w:type="dxa" w:w="792"/>
            <w:vAlign w:val="center"/>
            <w:shd w:val="clear" w:color="auto" w:fill="FEF6ED"/>
          </w:tcPr>
          <w:p>
            <w:pPr>
              <w:spacing w:before="0" w:after="0"/>
              <w:jc w:val="center"/>
            </w:pPr>
            <w:r>
              <w:rPr>
                <w:rFonts w:ascii="Calibri" w:hAnsi="Calibri"/>
                <w:b/>
                <w:i w:val="0"/>
                <w:sz w:val="19"/>
              </w:rPr>
              <w:t>B3</w:t>
            </w:r>
          </w:p>
        </w:tc>
        <w:tc>
          <w:tcPr>
            <w:tcW w:type="dxa" w:w="2664"/>
            <w:vAlign w:val="center"/>
          </w:tcPr>
          <w:p>
            <w:pPr>
              <w:spacing w:before="0" w:after="0"/>
              <w:jc w:val="left"/>
            </w:pPr>
            <w:r>
              <w:rPr>
                <w:rFonts w:ascii="Calibri" w:hAnsi="Calibri"/>
                <w:b w:val="0"/>
                <w:i w:val="0"/>
                <w:sz w:val="19"/>
              </w:rPr>
              <w:t>Hot Water</w:t>
            </w:r>
          </w:p>
        </w:tc>
        <w:tc>
          <w:tcPr>
            <w:tcW w:type="dxa" w:w="1512"/>
            <w:vAlign w:val="center"/>
          </w:tcPr>
          <w:p>
            <w:pPr>
              <w:spacing w:before="0" w:after="0"/>
              <w:jc w:val="center"/>
            </w:pPr>
            <w:r>
              <w:rPr>
                <w:rFonts w:ascii="Calibri" w:hAnsi="Calibri"/>
                <w:b w:val="0"/>
                <w:i w:val="0"/>
                <w:color w:val="BF500A"/>
                <w:sz w:val="19"/>
              </w:rPr>
              <w:t>48–52°C</w:t>
            </w:r>
          </w:p>
        </w:tc>
        <w:tc>
          <w:tcPr>
            <w:tcW w:type="dxa" w:w="2160"/>
            <w:vAlign w:val="center"/>
          </w:tcPr>
          <w:p>
            <w:pPr>
              <w:spacing w:before="0" w:after="0"/>
              <w:jc w:val="center"/>
            </w:pPr>
            <w:r>
              <w:rPr>
                <w:rFonts w:ascii="Calibri" w:hAnsi="Calibri"/>
                <w:b/>
                <w:i w:val="0"/>
                <w:color w:val="1B5E20"/>
                <w:sz w:val="19"/>
              </w:rPr>
              <w:t>25 – 50 s</w:t>
            </w:r>
          </w:p>
        </w:tc>
        <w:tc>
          <w:tcPr>
            <w:tcW w:type="dxa" w:w="2376"/>
            <w:vAlign w:val="center"/>
          </w:tcPr>
          <w:p>
            <w:pPr>
              <w:spacing w:before="0" w:after="0"/>
              <w:jc w:val="left"/>
            </w:pPr>
            <w:r>
              <w:rPr>
                <w:rFonts w:ascii="Calibri" w:hAnsi="Calibri"/>
                <w:b w:val="0"/>
                <w:i w:val="0"/>
                <w:sz w:val="19"/>
              </w:rPr>
              <w:t>Fastest. High Ek → many molecules exceed Eₐ.</w:t>
            </w:r>
          </w:p>
        </w:tc>
      </w:tr>
    </w:tbl>
    <w:p>
      <w:pPr>
        <w:spacing w:before="160" w:after="40"/>
      </w:pPr>
      <w:r>
        <w:rPr>
          <w:rFonts w:ascii="Calibri" w:hAnsi="Calibri"/>
          <w:b/>
          <w:color w:val="4A148C"/>
          <w:sz w:val="21"/>
        </w:rPr>
        <w:t>Table 3 — Concentration / pH (Typical Results)</w:t>
      </w:r>
    </w:p>
    <w:tbl>
      <w:tblPr>
        <w:tblStyle w:val="TableGrid"/>
        <w:tblW w:type="auto" w:w="0"/>
        <w:jc w:val="center"/>
        <w:tblLook w:firstColumn="1" w:firstRow="1" w:lastColumn="0" w:lastRow="0" w:noHBand="0" w:noVBand="1" w:val="04A0"/>
      </w:tblPr>
      <w:tblGrid>
        <w:gridCol w:w="2412"/>
        <w:gridCol w:w="2412"/>
        <w:gridCol w:w="2412"/>
        <w:gridCol w:w="2412"/>
      </w:tblGrid>
      <w:tr>
        <w:trPr>
          <w:trHeight w:val="936" w:hRule="atLeast"/>
        </w:trPr>
        <w:tc>
          <w:tcPr>
            <w:tcW w:type="dxa" w:w="792"/>
            <w:shd w:val="clear" w:color="auto" w:fill="4A148C"/>
            <w:vAlign w:val="center"/>
          </w:tcPr>
          <w:p>
            <w:pPr>
              <w:spacing w:before="0" w:after="0"/>
              <w:jc w:val="center"/>
            </w:pPr>
            <w:r>
              <w:rPr>
                <w:rFonts w:ascii="Calibri" w:hAnsi="Calibri"/>
                <w:b/>
                <w:color w:val="FFFFFF"/>
                <w:sz w:val="19"/>
              </w:rPr>
              <w:t>Trial</w:t>
            </w:r>
          </w:p>
        </w:tc>
        <w:tc>
          <w:tcPr>
            <w:tcW w:type="dxa" w:w="3672"/>
            <w:shd w:val="clear" w:color="auto" w:fill="4A148C"/>
            <w:vAlign w:val="center"/>
          </w:tcPr>
          <w:p>
            <w:pPr>
              <w:spacing w:before="0" w:after="0"/>
              <w:jc w:val="center"/>
            </w:pPr>
            <w:r>
              <w:rPr>
                <w:rFonts w:ascii="Calibri" w:hAnsi="Calibri"/>
                <w:b/>
                <w:color w:val="FFFFFF"/>
                <w:sz w:val="19"/>
              </w:rPr>
              <w:t>Solvent</w:t>
            </w:r>
          </w:p>
        </w:tc>
        <w:tc>
          <w:tcPr>
            <w:tcW w:type="dxa" w:w="2016"/>
            <w:shd w:val="clear" w:color="auto" w:fill="4A148C"/>
            <w:vAlign w:val="center"/>
          </w:tcPr>
          <w:p>
            <w:pPr>
              <w:spacing w:before="0" w:after="0"/>
              <w:jc w:val="center"/>
            </w:pPr>
            <w:r>
              <w:rPr>
                <w:rFonts w:ascii="Calibri" w:hAnsi="Calibri"/>
                <w:b/>
                <w:color w:val="FFFFFF"/>
                <w:sz w:val="19"/>
              </w:rPr>
              <w:t>Typical Time (s)</w:t>
            </w:r>
          </w:p>
        </w:tc>
        <w:tc>
          <w:tcPr>
            <w:tcW w:type="dxa" w:w="2304"/>
            <w:shd w:val="clear" w:color="auto" w:fill="4A148C"/>
            <w:vAlign w:val="center"/>
          </w:tcPr>
          <w:p>
            <w:pPr>
              <w:spacing w:before="0" w:after="0"/>
              <w:jc w:val="center"/>
            </w:pPr>
            <w:r>
              <w:rPr>
                <w:rFonts w:ascii="Calibri" w:hAnsi="Calibri"/>
                <w:b/>
                <w:color w:val="FFFFFF"/>
                <w:sz w:val="19"/>
              </w:rPr>
              <w:t>Expected Trend</w:t>
            </w:r>
          </w:p>
        </w:tc>
      </w:tr>
      <w:tr>
        <w:trPr>
          <w:trHeight w:val="1080" w:hRule="atLeast"/>
        </w:trPr>
        <w:tc>
          <w:tcPr>
            <w:tcW w:type="dxa" w:w="792"/>
            <w:vAlign w:val="center"/>
            <w:shd w:val="clear" w:color="auto" w:fill="F5EEF8"/>
          </w:tcPr>
          <w:p>
            <w:pPr>
              <w:spacing w:before="0" w:after="0"/>
              <w:jc w:val="center"/>
            </w:pPr>
            <w:r>
              <w:rPr>
                <w:rFonts w:ascii="Calibri" w:hAnsi="Calibri"/>
                <w:b/>
                <w:i w:val="0"/>
                <w:sz w:val="19"/>
              </w:rPr>
              <w:t>C1</w:t>
            </w:r>
          </w:p>
        </w:tc>
        <w:tc>
          <w:tcPr>
            <w:tcW w:type="dxa" w:w="3672"/>
            <w:vAlign w:val="center"/>
          </w:tcPr>
          <w:p>
            <w:pPr>
              <w:spacing w:before="0" w:after="0"/>
              <w:jc w:val="left"/>
            </w:pPr>
            <w:r>
              <w:rPr>
                <w:rFonts w:ascii="Calibri" w:hAnsi="Calibri"/>
                <w:b w:val="0"/>
                <w:i w:val="0"/>
                <w:sz w:val="19"/>
              </w:rPr>
              <w:t>100 mL Distilled Water (pH ≈ 7)</w:t>
            </w:r>
          </w:p>
        </w:tc>
        <w:tc>
          <w:tcPr>
            <w:tcW w:type="dxa" w:w="2016"/>
            <w:vAlign w:val="center"/>
          </w:tcPr>
          <w:p>
            <w:pPr>
              <w:spacing w:before="0" w:after="0"/>
              <w:jc w:val="center"/>
            </w:pPr>
            <w:r>
              <w:rPr>
                <w:rFonts w:ascii="Calibri" w:hAnsi="Calibri"/>
                <w:b/>
                <w:i w:val="0"/>
                <w:color w:val="1B5E20"/>
                <w:sz w:val="19"/>
              </w:rPr>
              <w:t>90 – 120 s</w:t>
            </w:r>
          </w:p>
        </w:tc>
        <w:tc>
          <w:tcPr>
            <w:tcW w:type="dxa" w:w="2304"/>
            <w:vAlign w:val="center"/>
          </w:tcPr>
          <w:p>
            <w:pPr>
              <w:spacing w:before="0" w:after="0"/>
              <w:jc w:val="left"/>
            </w:pPr>
            <w:r>
              <w:rPr>
                <w:rFonts w:ascii="Calibri" w:hAnsi="Calibri"/>
                <w:b w:val="0"/>
                <w:i w:val="0"/>
                <w:sz w:val="19"/>
              </w:rPr>
              <w:t>Slower baseline.</w:t>
            </w:r>
          </w:p>
        </w:tc>
      </w:tr>
      <w:tr>
        <w:trPr>
          <w:trHeight w:val="1080" w:hRule="atLeast"/>
        </w:trPr>
        <w:tc>
          <w:tcPr>
            <w:tcW w:type="dxa" w:w="792"/>
            <w:vAlign w:val="center"/>
            <w:shd w:val="clear" w:color="auto" w:fill="F5EEF8"/>
          </w:tcPr>
          <w:p>
            <w:pPr>
              <w:spacing w:before="0" w:after="0"/>
              <w:jc w:val="center"/>
            </w:pPr>
            <w:r>
              <w:rPr>
                <w:rFonts w:ascii="Calibri" w:hAnsi="Calibri"/>
                <w:b/>
                <w:i w:val="0"/>
                <w:sz w:val="19"/>
              </w:rPr>
              <w:t>C2</w:t>
            </w:r>
          </w:p>
        </w:tc>
        <w:tc>
          <w:tcPr>
            <w:tcW w:type="dxa" w:w="3672"/>
            <w:vAlign w:val="center"/>
          </w:tcPr>
          <w:p>
            <w:pPr>
              <w:spacing w:before="0" w:after="0"/>
              <w:jc w:val="left"/>
            </w:pPr>
            <w:r>
              <w:rPr>
                <w:rFonts w:ascii="Calibri" w:hAnsi="Calibri"/>
                <w:b w:val="0"/>
                <w:i w:val="0"/>
                <w:sz w:val="19"/>
              </w:rPr>
              <w:t>50 mL Water + 50 mL Acetic Acid (pH ≈ 3)</w:t>
            </w:r>
          </w:p>
        </w:tc>
        <w:tc>
          <w:tcPr>
            <w:tcW w:type="dxa" w:w="2016"/>
            <w:vAlign w:val="center"/>
          </w:tcPr>
          <w:p>
            <w:pPr>
              <w:spacing w:before="0" w:after="0"/>
              <w:jc w:val="center"/>
            </w:pPr>
            <w:r>
              <w:rPr>
                <w:rFonts w:ascii="Calibri" w:hAnsi="Calibri"/>
                <w:b/>
                <w:i w:val="0"/>
                <w:color w:val="1B5E20"/>
                <w:sz w:val="19"/>
              </w:rPr>
              <w:t>45 – 75 s</w:t>
            </w:r>
          </w:p>
        </w:tc>
        <w:tc>
          <w:tcPr>
            <w:tcW w:type="dxa" w:w="2304"/>
            <w:vAlign w:val="center"/>
          </w:tcPr>
          <w:p>
            <w:pPr>
              <w:spacing w:before="0" w:after="0"/>
              <w:jc w:val="left"/>
            </w:pPr>
            <w:r>
              <w:rPr>
                <w:rFonts w:ascii="Calibri" w:hAnsi="Calibri"/>
                <w:b w:val="0"/>
                <w:i w:val="0"/>
                <w:sz w:val="19"/>
              </w:rPr>
              <w:t>Faster. Increased [H⁺] accelerates reaction.</w:t>
            </w:r>
          </w:p>
        </w:tc>
      </w:tr>
    </w:tbl>
    <w:p>
      <w:pPr>
        <w:spacing w:before="200" w:after="80"/>
        <w:ind w:left="144" w:right="144"/>
        <w:shd w:val="clear" w:color="auto" w:fill="0D2B4E"/>
      </w:pPr>
      <w:r>
        <w:rPr>
          <w:rFonts w:ascii="Calibri" w:hAnsi="Calibri"/>
          <w:b/>
          <w:color w:val="FFFFFF"/>
          <w:sz w:val="22"/>
        </w:rPr>
        <w:t>POST-LAB ANSWER KEY</w:t>
      </w:r>
    </w:p>
    <w:tbl>
      <w:tblPr>
        <w:tblStyle w:val="TableGrid"/>
        <w:tblW w:type="auto" w:w="0"/>
        <w:jc w:val="center"/>
        <w:tblLook w:firstColumn="1" w:firstRow="1" w:lastColumn="0" w:lastRow="0" w:noHBand="0" w:noVBand="1" w:val="04A0"/>
      </w:tblPr>
      <w:tblGrid>
        <w:gridCol w:w="3216"/>
        <w:gridCol w:w="3216"/>
        <w:gridCol w:w="3216"/>
      </w:tblGrid>
      <w:tr>
        <w:trPr>
          <w:trHeight w:val="936" w:hRule="atLeast"/>
        </w:trPr>
        <w:tc>
          <w:tcPr>
            <w:tcW w:type="dxa" w:w="1440"/>
            <w:shd w:val="clear" w:color="auto" w:fill="0D2B4E"/>
            <w:vAlign w:val="center"/>
          </w:tcPr>
          <w:p>
            <w:pPr>
              <w:spacing w:before="0" w:after="0"/>
              <w:jc w:val="center"/>
            </w:pPr>
            <w:r>
              <w:rPr>
                <w:rFonts w:ascii="Calibri" w:hAnsi="Calibri"/>
                <w:b/>
                <w:color w:val="FFFFFF"/>
                <w:sz w:val="19"/>
              </w:rPr>
              <w:t>Question</w:t>
            </w:r>
          </w:p>
        </w:tc>
        <w:tc>
          <w:tcPr>
            <w:tcW w:type="dxa" w:w="1296"/>
            <w:shd w:val="clear" w:color="auto" w:fill="0D2B4E"/>
            <w:vAlign w:val="center"/>
          </w:tcPr>
          <w:p>
            <w:pPr>
              <w:spacing w:before="0" w:after="0"/>
              <w:jc w:val="center"/>
            </w:pPr>
            <w:r>
              <w:rPr>
                <w:rFonts w:ascii="Calibri" w:hAnsi="Calibri"/>
                <w:b/>
                <w:color w:val="FFFFFF"/>
                <w:sz w:val="19"/>
              </w:rPr>
              <w:t>Points</w:t>
            </w:r>
          </w:p>
        </w:tc>
        <w:tc>
          <w:tcPr>
            <w:tcW w:type="dxa" w:w="6192"/>
            <w:shd w:val="clear" w:color="auto" w:fill="0D2B4E"/>
            <w:vAlign w:val="center"/>
          </w:tcPr>
          <w:p>
            <w:pPr>
              <w:spacing w:before="0" w:after="0"/>
              <w:jc w:val="center"/>
            </w:pPr>
            <w:r>
              <w:rPr>
                <w:rFonts w:ascii="Calibri" w:hAnsi="Calibri"/>
                <w:b/>
                <w:color w:val="FFFFFF"/>
                <w:sz w:val="19"/>
              </w:rPr>
              <w:t>Minimum Requirements for Full Credit</w:t>
            </w:r>
          </w:p>
        </w:tc>
      </w:tr>
      <w:tr>
        <w:trPr>
          <w:trHeight w:val="1007" w:hRule="atLeast"/>
        </w:trPr>
        <w:tc>
          <w:tcPr>
            <w:tcW w:type="dxa" w:w="1440"/>
            <w:vAlign w:val="center"/>
            <w:shd w:val="clear" w:color="auto" w:fill="EDF2FB"/>
          </w:tcPr>
          <w:p>
            <w:pPr>
              <w:spacing w:before="0" w:after="0"/>
              <w:jc w:val="center"/>
            </w:pPr>
            <w:r>
              <w:rPr>
                <w:rFonts w:ascii="Calibri" w:hAnsi="Calibri"/>
                <w:b/>
                <w:i w:val="0"/>
                <w:sz w:val="19"/>
              </w:rPr>
              <w:t>Q1</w:t>
            </w:r>
          </w:p>
        </w:tc>
        <w:tc>
          <w:tcPr>
            <w:tcW w:type="dxa" w:w="1296"/>
            <w:vAlign w:val="center"/>
          </w:tcPr>
          <w:p>
            <w:pPr>
              <w:spacing w:before="0" w:after="0"/>
              <w:jc w:val="center"/>
            </w:pPr>
            <w:r>
              <w:rPr>
                <w:rFonts w:ascii="Calibri" w:hAnsi="Calibri"/>
                <w:b/>
                <w:i w:val="0"/>
                <w:color w:val="006D75"/>
                <w:sz w:val="19"/>
              </w:rPr>
              <w:t>4 pts</w:t>
            </w:r>
          </w:p>
        </w:tc>
        <w:tc>
          <w:tcPr>
            <w:tcW w:type="dxa" w:w="6192"/>
            <w:vAlign w:val="center"/>
          </w:tcPr>
          <w:p>
            <w:pPr>
              <w:spacing w:before="0" w:after="0"/>
              <w:jc w:val="left"/>
            </w:pPr>
            <w:r>
              <w:rPr>
                <w:rFonts w:ascii="Calibri" w:hAnsi="Calibri"/>
                <w:b w:val="0"/>
                <w:i w:val="0"/>
                <w:sz w:val="19"/>
              </w:rPr>
              <w:t>Data trend stated; molecular mechanism explained; phrase "collision frequency" used.</w:t>
            </w:r>
          </w:p>
        </w:tc>
      </w:tr>
      <w:tr>
        <w:trPr>
          <w:trHeight w:val="1007" w:hRule="atLeast"/>
        </w:trPr>
        <w:tc>
          <w:tcPr>
            <w:tcW w:type="dxa" w:w="1440"/>
            <w:vAlign w:val="center"/>
            <w:shd w:val="clear" w:color="auto" w:fill="EDF2FB"/>
          </w:tcPr>
          <w:p>
            <w:pPr>
              <w:spacing w:before="0" w:after="0"/>
              <w:jc w:val="center"/>
            </w:pPr>
            <w:r>
              <w:rPr>
                <w:rFonts w:ascii="Calibri" w:hAnsi="Calibri"/>
                <w:b/>
                <w:i w:val="0"/>
                <w:sz w:val="19"/>
              </w:rPr>
              <w:t>Q2</w:t>
            </w:r>
          </w:p>
        </w:tc>
        <w:tc>
          <w:tcPr>
            <w:tcW w:type="dxa" w:w="1296"/>
            <w:vAlign w:val="center"/>
          </w:tcPr>
          <w:p>
            <w:pPr>
              <w:spacing w:before="0" w:after="0"/>
              <w:jc w:val="center"/>
            </w:pPr>
            <w:r>
              <w:rPr>
                <w:rFonts w:ascii="Calibri" w:hAnsi="Calibri"/>
                <w:b/>
                <w:i w:val="0"/>
                <w:color w:val="006D75"/>
                <w:sz w:val="19"/>
              </w:rPr>
              <w:t>4 pts</w:t>
            </w:r>
          </w:p>
        </w:tc>
        <w:tc>
          <w:tcPr>
            <w:tcW w:type="dxa" w:w="6192"/>
            <w:vAlign w:val="center"/>
          </w:tcPr>
          <w:p>
            <w:pPr>
              <w:spacing w:before="0" w:after="0"/>
              <w:jc w:val="left"/>
            </w:pPr>
            <w:r>
              <w:rPr>
                <w:rFonts w:ascii="Calibri" w:hAnsi="Calibri"/>
                <w:b w:val="0"/>
                <w:i w:val="0"/>
                <w:sz w:val="19"/>
              </w:rPr>
              <w:t>Temperature trend from data; hypothermia prediction correct; Eₐ/Arrhenius cited.</w:t>
            </w:r>
          </w:p>
        </w:tc>
      </w:tr>
      <w:tr>
        <w:trPr>
          <w:trHeight w:val="1007" w:hRule="atLeast"/>
        </w:trPr>
        <w:tc>
          <w:tcPr>
            <w:tcW w:type="dxa" w:w="1440"/>
            <w:vAlign w:val="center"/>
            <w:shd w:val="clear" w:color="auto" w:fill="EDF2FB"/>
          </w:tcPr>
          <w:p>
            <w:pPr>
              <w:spacing w:before="0" w:after="0"/>
              <w:jc w:val="center"/>
            </w:pPr>
            <w:r>
              <w:rPr>
                <w:rFonts w:ascii="Calibri" w:hAnsi="Calibri"/>
                <w:b/>
                <w:i w:val="0"/>
                <w:sz w:val="19"/>
              </w:rPr>
              <w:t>Q3</w:t>
            </w:r>
          </w:p>
        </w:tc>
        <w:tc>
          <w:tcPr>
            <w:tcW w:type="dxa" w:w="1296"/>
            <w:vAlign w:val="center"/>
          </w:tcPr>
          <w:p>
            <w:pPr>
              <w:spacing w:before="0" w:after="0"/>
              <w:jc w:val="center"/>
            </w:pPr>
            <w:r>
              <w:rPr>
                <w:rFonts w:ascii="Calibri" w:hAnsi="Calibri"/>
                <w:b/>
                <w:i w:val="0"/>
                <w:color w:val="006D75"/>
                <w:sz w:val="19"/>
              </w:rPr>
              <w:t>4 pts</w:t>
            </w:r>
          </w:p>
        </w:tc>
        <w:tc>
          <w:tcPr>
            <w:tcW w:type="dxa" w:w="6192"/>
            <w:vAlign w:val="center"/>
          </w:tcPr>
          <w:p>
            <w:pPr>
              <w:spacing w:before="0" w:after="0"/>
              <w:jc w:val="left"/>
            </w:pPr>
            <w:r>
              <w:rPr>
                <w:rFonts w:ascii="Calibri" w:hAnsi="Calibri"/>
                <w:b w:val="0"/>
                <w:i w:val="0"/>
                <w:sz w:val="19"/>
              </w:rPr>
              <w:t>Faster time in acid stated with data; H⁺ mechanism explained; formulation identified.</w:t>
            </w:r>
          </w:p>
        </w:tc>
      </w:tr>
      <w:tr>
        <w:trPr>
          <w:trHeight w:val="1007" w:hRule="atLeast"/>
        </w:trPr>
        <w:tc>
          <w:tcPr>
            <w:tcW w:type="dxa" w:w="1440"/>
            <w:vAlign w:val="center"/>
            <w:shd w:val="clear" w:color="auto" w:fill="EDF2FB"/>
          </w:tcPr>
          <w:p>
            <w:pPr>
              <w:spacing w:before="0" w:after="0"/>
              <w:jc w:val="center"/>
            </w:pPr>
            <w:r>
              <w:rPr>
                <w:rFonts w:ascii="Calibri" w:hAnsi="Calibri"/>
                <w:b/>
                <w:i w:val="0"/>
                <w:sz w:val="19"/>
              </w:rPr>
              <w:t>Q4</w:t>
            </w:r>
          </w:p>
        </w:tc>
        <w:tc>
          <w:tcPr>
            <w:tcW w:type="dxa" w:w="1296"/>
            <w:vAlign w:val="center"/>
          </w:tcPr>
          <w:p>
            <w:pPr>
              <w:spacing w:before="0" w:after="0"/>
              <w:jc w:val="center"/>
            </w:pPr>
            <w:r>
              <w:rPr>
                <w:rFonts w:ascii="Calibri" w:hAnsi="Calibri"/>
                <w:b/>
                <w:i w:val="0"/>
                <w:color w:val="006D75"/>
                <w:sz w:val="19"/>
              </w:rPr>
              <w:t>3 pts</w:t>
            </w:r>
          </w:p>
        </w:tc>
        <w:tc>
          <w:tcPr>
            <w:tcW w:type="dxa" w:w="6192"/>
            <w:vAlign w:val="center"/>
          </w:tcPr>
          <w:p>
            <w:pPr>
              <w:spacing w:before="0" w:after="0"/>
              <w:jc w:val="left"/>
            </w:pPr>
            <w:r>
              <w:rPr>
                <w:rFonts w:ascii="Calibri" w:hAnsi="Calibri"/>
                <w:b w:val="0"/>
                <w:i w:val="0"/>
                <w:sz w:val="19"/>
              </w:rPr>
              <w:t>Two distinct errors identified with direction of effect and redesign suggestion each.</w:t>
            </w:r>
          </w:p>
        </w:tc>
      </w:tr>
      <w:tr>
        <w:trPr>
          <w:trHeight w:val="1007" w:hRule="atLeast"/>
        </w:trPr>
        <w:tc>
          <w:tcPr>
            <w:tcW w:type="dxa" w:w="1440"/>
            <w:vAlign w:val="center"/>
            <w:shd w:val="clear" w:color="auto" w:fill="EDF2FB"/>
          </w:tcPr>
          <w:p>
            <w:pPr>
              <w:spacing w:before="0" w:after="0"/>
              <w:jc w:val="center"/>
            </w:pPr>
            <w:r>
              <w:rPr>
                <w:rFonts w:ascii="Calibri" w:hAnsi="Calibri"/>
                <w:b/>
                <w:i w:val="0"/>
                <w:sz w:val="19"/>
              </w:rPr>
              <w:t>Q5</w:t>
            </w:r>
          </w:p>
        </w:tc>
        <w:tc>
          <w:tcPr>
            <w:tcW w:type="dxa" w:w="1296"/>
            <w:vAlign w:val="center"/>
          </w:tcPr>
          <w:p>
            <w:pPr>
              <w:spacing w:before="0" w:after="0"/>
              <w:jc w:val="center"/>
            </w:pPr>
            <w:r>
              <w:rPr>
                <w:rFonts w:ascii="Calibri" w:hAnsi="Calibri"/>
                <w:b/>
                <w:i w:val="0"/>
                <w:color w:val="006D75"/>
                <w:sz w:val="19"/>
              </w:rPr>
              <w:t>5 pts</w:t>
            </w:r>
          </w:p>
        </w:tc>
        <w:tc>
          <w:tcPr>
            <w:tcW w:type="dxa" w:w="6192"/>
            <w:vAlign w:val="center"/>
          </w:tcPr>
          <w:p>
            <w:pPr>
              <w:spacing w:before="0" w:after="0"/>
              <w:jc w:val="left"/>
            </w:pPr>
            <w:r>
              <w:rPr>
                <w:rFonts w:ascii="Calibri" w:hAnsi="Calibri"/>
                <w:b w:val="0"/>
                <w:i w:val="0"/>
                <w:sz w:val="19"/>
              </w:rPr>
              <w:t>All 3 variables applied; GI physiology referenced; both tablets contrasted clearly.</w:t>
            </w:r>
          </w:p>
        </w:tc>
      </w:tr>
    </w:tbl>
    <w:p>
      <w:pPr>
        <w:spacing w:before="200" w:after="40"/>
      </w:pPr>
      <w:r>
        <w:rPr>
          <w:rFonts w:ascii="Calibri" w:hAnsi="Calibri"/>
          <w:b/>
          <w:color w:val="0D2B4E"/>
          <w:sz w:val="21"/>
        </w:rPr>
        <w:t>Q1.  Surface Area and Collision Theory  (4 pts)</w:t>
      </w:r>
    </w:p>
    <w:p>
      <w:pPr>
        <w:spacing w:before="60" w:after="60"/>
        <w:jc w:val="left"/>
      </w:pPr>
      <w:r>
        <w:rPr>
          <w:rFonts w:ascii="Calibri" w:hAnsi="Calibri"/>
          <w:b w:val="0"/>
          <w:i w:val="0"/>
          <w:color w:val="1B5E20"/>
          <w:sz w:val="20"/>
        </w:rPr>
        <w:t>Expected trend: Dissolution time decreases as tablet surface area increases (A3 &lt; A2 &lt; A1). Crushed powder reacted fastest; whole tablet was slowest.</w:t>
        <w:br/>
        <w:br/>
        <w:t>Molecular explanation: Crushing the tablet creates thousands of smaller particles, dramatically increasing the total surface area of solid reactant exposed to the aqueous solvent. A greater number of solid citric acid and bicarbonate molecules are simultaneously accessible to water molecules, increasing the frequency of productive molecular collisions per second. Higher collision frequency → faster rate of CO₂ production → shorter time to endpoint.</w:t>
      </w:r>
    </w:p>
    <w:p>
      <w:pPr>
        <w:spacing w:before="160" w:after="40"/>
      </w:pPr>
      <w:r>
        <w:rPr>
          <w:rFonts w:ascii="Calibri" w:hAnsi="Calibri"/>
          <w:b/>
          <w:color w:val="0D2B4E"/>
          <w:sz w:val="21"/>
        </w:rPr>
        <w:t>Q2.  Temperature, Kinetic Energy, and Clinical Context  (4 pts)</w:t>
      </w:r>
    </w:p>
    <w:p>
      <w:pPr>
        <w:spacing w:before="60" w:after="60"/>
        <w:jc w:val="left"/>
      </w:pPr>
      <w:r>
        <w:rPr>
          <w:rFonts w:ascii="Calibri" w:hAnsi="Calibri"/>
          <w:b w:val="0"/>
          <w:i w:val="0"/>
          <w:color w:val="1B5E20"/>
          <w:sz w:val="20"/>
        </w:rPr>
        <w:t>(a) Data trend: Dissolution time decreased as temperature increased (B3 &lt; B2 &lt; B1). Hot water produced the fastest reaction; ice water produced the slowest.</w:t>
        <w:br/>
        <w:br/>
        <w:t>(b) Hypothermia prediction: Enzymatic reactions would occur SLOWER than normal. At a core body temperature of 28°C vs. 37°C, cellular water molecules and enzyme-substrate complexes possess significantly less kinetic energy. According to the Arrhenius equation (k = A·e^(−Eₐ/RT)), a decrease in T decreases k exponentially. Fewer enzyme-substrate pairs will have sufficient kinetic energy to overcome the activation energy barrier (Eₐ), resulting in a reduced rate of metabolic reactions — consistent with the clinical presentation of bradycardia, hypotension, and decreased metabolic rate seen in hypothermic patients.</w:t>
      </w:r>
    </w:p>
    <w:p>
      <w:pPr>
        <w:spacing w:before="160" w:after="40"/>
      </w:pPr>
      <w:r>
        <w:rPr>
          <w:rFonts w:ascii="Calibri" w:hAnsi="Calibri"/>
          <w:b/>
          <w:color w:val="0D2B4E"/>
          <w:sz w:val="21"/>
        </w:rPr>
        <w:t>Q3.  pH, Concentration, and Drug Formulation  (4 pts)</w:t>
      </w:r>
    </w:p>
    <w:p>
      <w:pPr>
        <w:spacing w:before="60" w:after="60"/>
        <w:jc w:val="left"/>
      </w:pPr>
      <w:r>
        <w:rPr>
          <w:rFonts w:ascii="Calibri" w:hAnsi="Calibri"/>
          <w:b w:val="0"/>
          <w:i w:val="0"/>
          <w:color w:val="1B5E20"/>
          <w:sz w:val="20"/>
        </w:rPr>
        <w:t>(a) The tablet reacted faster in the acidic solution. Typical time in distilled water: 90–120 s. Typical time in acetic acid solution: 45–75 s. Difference: approximately 45–60 s faster.</w:t>
        <w:br/>
        <w:br/>
        <w:t>(b) Mechanism: Acetic acid (CH₃COOH) partially dissociates in water, releasing H⁺ ions that react directly with the bicarbonate anion (HCO₃⁻): H⁺(aq) + HCO₃⁻(aq) → H₂O(l) + CO₂(g). The elevated [H⁺] in the acidic solution increases the collision frequency between protons and bicarbonate, driving faster CO₂ production and more rapid tablet dissolution.</w:t>
        <w:br/>
        <w:br/>
        <w:t>(c) Drug formulation: This formulation is designed for RAPID RELEASE in the stomach. Because the tablet dissolves significantly faster in an acidic environment (simulating stomach pH 1.5–3.5), the active ingredient is released and available for absorption in the stomach and proximal small intestine. An enteric-coated tablet, by contrast, would be designed to resist the acidic stomach and dissolve only in the neutral-to-alkaline intestinal environment (pH 7–8).</w:t>
      </w:r>
    </w:p>
    <w:p>
      <w:pPr>
        <w:spacing w:before="160" w:after="40"/>
      </w:pPr>
      <w:r>
        <w:rPr>
          <w:rFonts w:ascii="Calibri" w:hAnsi="Calibri"/>
          <w:b/>
          <w:color w:val="0D2B4E"/>
          <w:sz w:val="21"/>
        </w:rPr>
        <w:t>Q4.  Experimental Error Analysis  (3 pts)</w:t>
      </w:r>
    </w:p>
    <w:p>
      <w:pPr>
        <w:spacing w:before="100" w:after="80"/>
        <w:ind w:left="144" w:right="144"/>
        <w:shd w:val="clear" w:color="auto" w:fill="FEF6ED"/>
      </w:pPr>
      <w:r>
        <w:rPr>
          <w:rFonts w:ascii="Calibri" w:hAnsi="Calibri"/>
          <w:b/>
          <w:color w:val="BF500A"/>
          <w:sz w:val="18"/>
        </w:rPr>
        <w:t xml:space="preserve">GRADING:  </w:t>
      </w:r>
      <w:r>
        <w:rPr>
          <w:rFonts w:ascii="Calibri" w:hAnsi="Calibri"/>
          <w:sz w:val="18"/>
        </w:rPr>
        <w:t>Accept any two distinct, well-explained errors. Common strong answers below.</w:t>
      </w:r>
    </w:p>
    <w:p>
      <w:pPr>
        <w:spacing w:before="60" w:after="60"/>
        <w:jc w:val="left"/>
      </w:pPr>
      <w:r>
        <w:rPr>
          <w:rFonts w:ascii="Calibri" w:hAnsi="Calibri"/>
          <w:b w:val="0"/>
          <w:i w:val="0"/>
          <w:color w:val="1B5E20"/>
          <w:sz w:val="20"/>
        </w:rPr>
        <w:t>Error 1 — Inconsistent endpoint definition: Different lab partners may disagree on when "vigorous bubbling ceases." If the timer is stopped too early (bubbling still faint), measured times will be artificially SHORT (reaction appears faster). Control: define the endpoint operationally and have the same person observe all trials.</w:t>
        <w:br/>
        <w:br/>
        <w:t>Error 2 — Tablet mass variation: Individual tablets from the same bottle can vary slightly in mass and density. A heavier tablet contains more reactant and may take longer to dissolve, making times artificially LONG. Control: weigh each tablet on an analytical balance before use and standardize to a fixed mass.</w:t>
        <w:br/>
        <w:br/>
        <w:t>Error 3 — Temperature change during cold/hot water trials: In the ice bath trial, the tablet itself is at room temperature when added, briefly warming the local solution. In the hot water trial, temperature drops as soon as the beaker is removed from the heat source. Either effect makes the measured temperature less accurate. Control: record temperature at t = 0 and t = endpoint and report the average.</w:t>
      </w:r>
    </w:p>
    <w:p>
      <w:pPr>
        <w:spacing w:before="160" w:after="40"/>
      </w:pPr>
      <w:r>
        <w:rPr>
          <w:rFonts w:ascii="Calibri" w:hAnsi="Calibri"/>
          <w:b/>
          <w:color w:val="0D2B4E"/>
          <w:sz w:val="21"/>
        </w:rPr>
        <w:t>Q5.  Clinical Synthesis  (5 pts)</w:t>
      </w:r>
    </w:p>
    <w:p>
      <w:pPr>
        <w:spacing w:before="60" w:after="60"/>
        <w:jc w:val="left"/>
      </w:pPr>
      <w:r>
        <w:rPr>
          <w:rFonts w:ascii="Calibri" w:hAnsi="Calibri"/>
          <w:b w:val="0"/>
          <w:i w:val="0"/>
          <w:color w:val="1B5E20"/>
          <w:sz w:val="20"/>
        </w:rPr>
        <w:t>The chewable antacid tablet and the enteric-coated pain reliever are engineered to exploit the same three kinetic variables — in opposite ways.</w:t>
        <w:br/>
        <w:br/>
        <w:t>Surface Area: The chewable tablet is designed to be broken down (chewed) before swallowing, maximizing surface area immediately upon ingestion. As shown in Experiment A, greater surface area dramatically accelerates dissolution. The enteric coating on the pain reliever keeps the tablet intact, minimizing exposed surface area and preventing dissolution in the stomach.</w:t>
        <w:br/>
        <w:br/>
        <w:t>pH / Concentration: The stomach environment (pH 1.5–3.5) is highly acidic. As demonstrated in Experiment C, high [H⁺] accelerates the antacid's dissolution — exactly what is intended for rapid symptom relief. However, the enteric coating is chemically inert at low pH, so the pain reliever's protective shell remains intact in the stomach. It only dissolves when it reaches the small intestine (pH 7–8), where the coating becomes soluble and the drug is released.</w:t>
        <w:br/>
        <w:br/>
        <w:t>Temperature: Body temperature (37°C) is stable in healthy individuals, providing consistent conditions for both tablets. However, in a febrile patient, slightly elevated temperature could marginally increase the dissolution rate of both formulations — a clinically minor effect compared to surface area and pH, but worth noting in critically ill patients whose drug absorption may be unpredictable.</w:t>
        <w:br/>
        <w:br/>
        <w:t>Conclusion: The antacid is a fast-release formulation optimized for immediate dissolution in the acidic stomach (large surface area after chewing + favorable low pH). The pain reliever is a delayed-release formulation designed to resist the same gastric environment and release the active drug only in the intestine — protecting the stomach lining and ensuring targeted absorption.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