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924E0" w14:textId="77777777" w:rsidR="00446A39" w:rsidRDefault="00000000">
      <w:pPr>
        <w:spacing w:after="80" w:line="240" w:lineRule="auto"/>
        <w:jc w:val="center"/>
      </w:pPr>
      <w:r>
        <w:rPr>
          <w:b/>
          <w:color w:val="1F4E79"/>
          <w:sz w:val="32"/>
        </w:rPr>
        <w:t>EduSync Smart Attendance System</w:t>
      </w:r>
    </w:p>
    <w:p w14:paraId="65988834" w14:textId="77777777" w:rsidR="00446A39" w:rsidRDefault="00000000">
      <w:pPr>
        <w:spacing w:after="80" w:line="240" w:lineRule="auto"/>
        <w:jc w:val="center"/>
      </w:pPr>
      <w:r>
        <w:rPr>
          <w:i/>
          <w:sz w:val="20"/>
        </w:rPr>
        <w:t>Business Model Assignment</w:t>
      </w:r>
    </w:p>
    <w:p w14:paraId="27AE2323" w14:textId="77777777" w:rsidR="00446A39" w:rsidRDefault="00000000">
      <w:pPr>
        <w:pStyle w:val="Heading1"/>
        <w:spacing w:after="80" w:line="240" w:lineRule="auto"/>
      </w:pPr>
      <w:r>
        <w:t>1. Business Idea and Value Proposition</w:t>
      </w:r>
    </w:p>
    <w:p w14:paraId="5E86ACEF" w14:textId="77777777" w:rsidR="00446A39" w:rsidRDefault="00000000">
      <w:pPr>
        <w:spacing w:after="80" w:line="240" w:lineRule="auto"/>
      </w:pPr>
      <w:r>
        <w:rPr>
          <w:b/>
        </w:rPr>
        <w:t xml:space="preserve">EduSync </w:t>
      </w:r>
      <w:r>
        <w:t>is a smart educational management platform designed for schools, colleges and coaching centres. It helps institutions automate attendance, assignment and quiz grading, fee collection and parent communication. The main value of EduSync is that it saves administrative time, reduces paper-based work, improves communication, and gives teachers and parents real-time academic updates through dashboards and reports.</w:t>
      </w:r>
    </w:p>
    <w:p w14:paraId="6FA54801" w14:textId="77777777" w:rsidR="00446A39" w:rsidRDefault="00000000">
      <w:pPr>
        <w:pStyle w:val="Heading1"/>
        <w:spacing w:after="80" w:line="240" w:lineRule="auto"/>
      </w:pPr>
      <w:r>
        <w:t>2. Target Customers and Channels</w:t>
      </w:r>
    </w:p>
    <w:p w14:paraId="32C83FE1" w14:textId="77777777" w:rsidR="00446A39" w:rsidRDefault="00000000">
      <w:pPr>
        <w:spacing w:after="80" w:line="240" w:lineRule="auto"/>
      </w:pPr>
      <w:r>
        <w:t>The primary customers are private K-12 schools, colleges and coaching centres. Secondary customers include homeschooling groups and online tutoring platforms. EduSync can reach customers through direct sales, digital marketing, social media, YouTube tutorials, educational consultants and a 14-day free trial.</w:t>
      </w:r>
    </w:p>
    <w:p w14:paraId="47477BC5" w14:textId="77777777" w:rsidR="00446A39" w:rsidRDefault="00000000">
      <w:pPr>
        <w:pStyle w:val="Heading1"/>
        <w:spacing w:after="80" w:line="240" w:lineRule="auto"/>
      </w:pPr>
      <w:r>
        <w:t>3. Revenue Model</w:t>
      </w:r>
    </w:p>
    <w:tbl>
      <w:tblPr>
        <w:tblStyle w:val="TableGrid"/>
        <w:tblW w:w="0" w:type="auto"/>
        <w:jc w:val="center"/>
        <w:tblLook w:val="04A0" w:firstRow="1" w:lastRow="0" w:firstColumn="1" w:lastColumn="0" w:noHBand="0" w:noVBand="1"/>
      </w:tblPr>
      <w:tblGrid>
        <w:gridCol w:w="3500"/>
        <w:gridCol w:w="3501"/>
        <w:gridCol w:w="3501"/>
      </w:tblGrid>
      <w:tr w:rsidR="00446A39" w14:paraId="4A62CAF3" w14:textId="77777777">
        <w:trPr>
          <w:jc w:val="center"/>
        </w:trPr>
        <w:tc>
          <w:tcPr>
            <w:tcW w:w="3504" w:type="dxa"/>
            <w:shd w:val="clear" w:color="auto" w:fill="D9EAF7"/>
            <w:vAlign w:val="center"/>
          </w:tcPr>
          <w:p w14:paraId="1C641706" w14:textId="77777777" w:rsidR="00446A39" w:rsidRDefault="00000000">
            <w:r>
              <w:rPr>
                <w:b/>
                <w:sz w:val="17"/>
              </w:rPr>
              <w:t>Tier</w:t>
            </w:r>
          </w:p>
        </w:tc>
        <w:tc>
          <w:tcPr>
            <w:tcW w:w="3504" w:type="dxa"/>
            <w:shd w:val="clear" w:color="auto" w:fill="D9EAF7"/>
            <w:vAlign w:val="center"/>
          </w:tcPr>
          <w:p w14:paraId="46D40E95" w14:textId="77777777" w:rsidR="00446A39" w:rsidRDefault="00000000">
            <w:r>
              <w:rPr>
                <w:b/>
                <w:sz w:val="17"/>
              </w:rPr>
              <w:t>Main Features</w:t>
            </w:r>
          </w:p>
        </w:tc>
        <w:tc>
          <w:tcPr>
            <w:tcW w:w="3504" w:type="dxa"/>
            <w:shd w:val="clear" w:color="auto" w:fill="D9EAF7"/>
            <w:vAlign w:val="center"/>
          </w:tcPr>
          <w:p w14:paraId="504035F5" w14:textId="77777777" w:rsidR="00446A39" w:rsidRDefault="00000000">
            <w:r>
              <w:rPr>
                <w:b/>
                <w:sz w:val="17"/>
              </w:rPr>
              <w:t>Monthly Price</w:t>
            </w:r>
          </w:p>
        </w:tc>
      </w:tr>
      <w:tr w:rsidR="00446A39" w14:paraId="22A22219" w14:textId="77777777">
        <w:trPr>
          <w:jc w:val="center"/>
        </w:trPr>
        <w:tc>
          <w:tcPr>
            <w:tcW w:w="3504" w:type="dxa"/>
            <w:vAlign w:val="center"/>
          </w:tcPr>
          <w:p w14:paraId="4B10A90A" w14:textId="77777777" w:rsidR="00446A39" w:rsidRDefault="00000000">
            <w:r>
              <w:rPr>
                <w:sz w:val="17"/>
              </w:rPr>
              <w:t>Basic</w:t>
            </w:r>
          </w:p>
        </w:tc>
        <w:tc>
          <w:tcPr>
            <w:tcW w:w="3504" w:type="dxa"/>
            <w:vAlign w:val="center"/>
          </w:tcPr>
          <w:p w14:paraId="5931B986" w14:textId="77777777" w:rsidR="00446A39" w:rsidRDefault="00000000">
            <w:r>
              <w:rPr>
                <w:sz w:val="17"/>
              </w:rPr>
              <w:t>Up to 50 students, attendance and assignments</w:t>
            </w:r>
          </w:p>
        </w:tc>
        <w:tc>
          <w:tcPr>
            <w:tcW w:w="3504" w:type="dxa"/>
            <w:vAlign w:val="center"/>
          </w:tcPr>
          <w:p w14:paraId="63A7422A" w14:textId="77777777" w:rsidR="00446A39" w:rsidRDefault="00000000">
            <w:r>
              <w:rPr>
                <w:sz w:val="17"/>
              </w:rPr>
              <w:t>$49</w:t>
            </w:r>
          </w:p>
        </w:tc>
      </w:tr>
      <w:tr w:rsidR="00446A39" w14:paraId="71F467DD" w14:textId="77777777">
        <w:trPr>
          <w:jc w:val="center"/>
        </w:trPr>
        <w:tc>
          <w:tcPr>
            <w:tcW w:w="3504" w:type="dxa"/>
            <w:vAlign w:val="center"/>
          </w:tcPr>
          <w:p w14:paraId="4102CE95" w14:textId="77777777" w:rsidR="00446A39" w:rsidRDefault="00000000">
            <w:r>
              <w:rPr>
                <w:sz w:val="17"/>
              </w:rPr>
              <w:t>Pro</w:t>
            </w:r>
          </w:p>
        </w:tc>
        <w:tc>
          <w:tcPr>
            <w:tcW w:w="3504" w:type="dxa"/>
            <w:vAlign w:val="center"/>
          </w:tcPr>
          <w:p w14:paraId="23BBF822" w14:textId="77777777" w:rsidR="00446A39" w:rsidRDefault="00000000">
            <w:r>
              <w:rPr>
                <w:sz w:val="17"/>
              </w:rPr>
              <w:t>Up to 200 students, all features and reports</w:t>
            </w:r>
          </w:p>
        </w:tc>
        <w:tc>
          <w:tcPr>
            <w:tcW w:w="3504" w:type="dxa"/>
            <w:vAlign w:val="center"/>
          </w:tcPr>
          <w:p w14:paraId="7D2AE732" w14:textId="77777777" w:rsidR="00446A39" w:rsidRDefault="00000000">
            <w:r>
              <w:rPr>
                <w:sz w:val="17"/>
              </w:rPr>
              <w:t>$149</w:t>
            </w:r>
          </w:p>
        </w:tc>
      </w:tr>
      <w:tr w:rsidR="00446A39" w14:paraId="17050D28" w14:textId="77777777">
        <w:trPr>
          <w:jc w:val="center"/>
        </w:trPr>
        <w:tc>
          <w:tcPr>
            <w:tcW w:w="3504" w:type="dxa"/>
            <w:vAlign w:val="center"/>
          </w:tcPr>
          <w:p w14:paraId="48418F7B" w14:textId="77777777" w:rsidR="00446A39" w:rsidRDefault="00000000">
            <w:r>
              <w:rPr>
                <w:sz w:val="17"/>
              </w:rPr>
              <w:t>Enterprise</w:t>
            </w:r>
          </w:p>
        </w:tc>
        <w:tc>
          <w:tcPr>
            <w:tcW w:w="3504" w:type="dxa"/>
            <w:vAlign w:val="center"/>
          </w:tcPr>
          <w:p w14:paraId="162A47D0" w14:textId="77777777" w:rsidR="00446A39" w:rsidRDefault="00000000">
            <w:r>
              <w:rPr>
                <w:sz w:val="17"/>
              </w:rPr>
              <w:t>Unlimited students, integrations and dedicated support</w:t>
            </w:r>
          </w:p>
        </w:tc>
        <w:tc>
          <w:tcPr>
            <w:tcW w:w="3504" w:type="dxa"/>
            <w:vAlign w:val="center"/>
          </w:tcPr>
          <w:p w14:paraId="6F11C024" w14:textId="77777777" w:rsidR="00446A39" w:rsidRDefault="00000000">
            <w:r>
              <w:rPr>
                <w:sz w:val="17"/>
              </w:rPr>
              <w:t>Custom</w:t>
            </w:r>
          </w:p>
        </w:tc>
      </w:tr>
    </w:tbl>
    <w:p w14:paraId="37D6768C" w14:textId="77777777" w:rsidR="00446A39" w:rsidRDefault="00000000">
      <w:pPr>
        <w:spacing w:after="80" w:line="240" w:lineRule="auto"/>
      </w:pPr>
      <w:r>
        <w:t>Additional income can come from a one-time setup fee of $199, AI plagiarism checks at $29 per month, SMS notifications at $19 per month, and white-labeling at $499 per month for educational consultancies.</w:t>
      </w:r>
    </w:p>
    <w:p w14:paraId="398EA97C" w14:textId="77777777" w:rsidR="00446A39" w:rsidRDefault="00000000">
      <w:pPr>
        <w:pStyle w:val="Heading1"/>
        <w:spacing w:after="80" w:line="240" w:lineRule="auto"/>
      </w:pPr>
      <w:r>
        <w:t>4. Key Resources, Activities and Partners</w:t>
      </w:r>
    </w:p>
    <w:tbl>
      <w:tblPr>
        <w:tblStyle w:val="TableGrid"/>
        <w:tblW w:w="0" w:type="auto"/>
        <w:jc w:val="center"/>
        <w:tblLook w:val="04A0" w:firstRow="1" w:lastRow="0" w:firstColumn="1" w:lastColumn="0" w:noHBand="0" w:noVBand="1"/>
      </w:tblPr>
      <w:tblGrid>
        <w:gridCol w:w="3500"/>
        <w:gridCol w:w="3501"/>
        <w:gridCol w:w="3501"/>
      </w:tblGrid>
      <w:tr w:rsidR="00446A39" w14:paraId="5052BD73" w14:textId="77777777">
        <w:trPr>
          <w:jc w:val="center"/>
        </w:trPr>
        <w:tc>
          <w:tcPr>
            <w:tcW w:w="3504" w:type="dxa"/>
            <w:shd w:val="clear" w:color="auto" w:fill="D9EAF7"/>
          </w:tcPr>
          <w:p w14:paraId="3108BE9C" w14:textId="77777777" w:rsidR="00446A39" w:rsidRDefault="00000000">
            <w:r>
              <w:rPr>
                <w:b/>
                <w:sz w:val="16"/>
              </w:rPr>
              <w:t>Key Resources</w:t>
            </w:r>
          </w:p>
        </w:tc>
        <w:tc>
          <w:tcPr>
            <w:tcW w:w="3504" w:type="dxa"/>
            <w:shd w:val="clear" w:color="auto" w:fill="D9EAF7"/>
          </w:tcPr>
          <w:p w14:paraId="378521DE" w14:textId="77777777" w:rsidR="00446A39" w:rsidRDefault="00000000">
            <w:r>
              <w:rPr>
                <w:b/>
                <w:sz w:val="16"/>
              </w:rPr>
              <w:t>Key Activities</w:t>
            </w:r>
          </w:p>
        </w:tc>
        <w:tc>
          <w:tcPr>
            <w:tcW w:w="3504" w:type="dxa"/>
            <w:shd w:val="clear" w:color="auto" w:fill="D9EAF7"/>
          </w:tcPr>
          <w:p w14:paraId="09710829" w14:textId="77777777" w:rsidR="00446A39" w:rsidRDefault="00000000">
            <w:r>
              <w:rPr>
                <w:b/>
                <w:sz w:val="16"/>
              </w:rPr>
              <w:t>Key Partners</w:t>
            </w:r>
          </w:p>
        </w:tc>
      </w:tr>
      <w:tr w:rsidR="00446A39" w14:paraId="2028C5DE" w14:textId="77777777">
        <w:trPr>
          <w:jc w:val="center"/>
        </w:trPr>
        <w:tc>
          <w:tcPr>
            <w:tcW w:w="3504" w:type="dxa"/>
          </w:tcPr>
          <w:p w14:paraId="113AB33B" w14:textId="77777777" w:rsidR="00446A39" w:rsidRDefault="00000000">
            <w:r>
              <w:rPr>
                <w:sz w:val="16"/>
              </w:rPr>
              <w:t>Developers, designers, DevOps, customer success team, cloud infrastructure, attendance system and AI plagiarism checker.</w:t>
            </w:r>
          </w:p>
        </w:tc>
        <w:tc>
          <w:tcPr>
            <w:tcW w:w="3504" w:type="dxa"/>
          </w:tcPr>
          <w:p w14:paraId="13FA98BB" w14:textId="77777777" w:rsidR="00446A39" w:rsidRDefault="00000000">
            <w:r>
              <w:rPr>
                <w:sz w:val="16"/>
              </w:rPr>
              <w:t>Product development, updates, onboarding, support, training, marketing and compliance with data privacy laws.</w:t>
            </w:r>
          </w:p>
        </w:tc>
        <w:tc>
          <w:tcPr>
            <w:tcW w:w="3504" w:type="dxa"/>
          </w:tcPr>
          <w:p w14:paraId="0FC1FD8D" w14:textId="77777777" w:rsidR="00446A39" w:rsidRDefault="00000000">
            <w:r>
              <w:rPr>
                <w:sz w:val="16"/>
              </w:rPr>
              <w:t>Cloud providers, payment gateways, educational institutions, SMS providers and email service providers.</w:t>
            </w:r>
          </w:p>
        </w:tc>
      </w:tr>
    </w:tbl>
    <w:p w14:paraId="573B9F9A" w14:textId="77777777" w:rsidR="00446A39" w:rsidRDefault="00000000">
      <w:pPr>
        <w:pStyle w:val="Heading1"/>
        <w:spacing w:after="80" w:line="240" w:lineRule="auto"/>
      </w:pPr>
      <w:r>
        <w:t>5. Cost Structure and Financial Highlights</w:t>
      </w:r>
    </w:p>
    <w:tbl>
      <w:tblPr>
        <w:tblStyle w:val="TableGrid"/>
        <w:tblW w:w="0" w:type="auto"/>
        <w:jc w:val="center"/>
        <w:tblLook w:val="04A0" w:firstRow="1" w:lastRow="0" w:firstColumn="1" w:lastColumn="0" w:noHBand="0" w:noVBand="1"/>
      </w:tblPr>
      <w:tblGrid>
        <w:gridCol w:w="2625"/>
        <w:gridCol w:w="2625"/>
        <w:gridCol w:w="2626"/>
        <w:gridCol w:w="2626"/>
      </w:tblGrid>
      <w:tr w:rsidR="00446A39" w14:paraId="03C3CFA4" w14:textId="77777777">
        <w:trPr>
          <w:jc w:val="center"/>
        </w:trPr>
        <w:tc>
          <w:tcPr>
            <w:tcW w:w="2628" w:type="dxa"/>
            <w:shd w:val="clear" w:color="auto" w:fill="D9EAF7"/>
            <w:vAlign w:val="center"/>
          </w:tcPr>
          <w:p w14:paraId="2566BB80" w14:textId="77777777" w:rsidR="00446A39" w:rsidRDefault="00000000">
            <w:r>
              <w:rPr>
                <w:b/>
                <w:sz w:val="16"/>
              </w:rPr>
              <w:t>Cost Category</w:t>
            </w:r>
          </w:p>
        </w:tc>
        <w:tc>
          <w:tcPr>
            <w:tcW w:w="2628" w:type="dxa"/>
            <w:shd w:val="clear" w:color="auto" w:fill="D9EAF7"/>
            <w:vAlign w:val="center"/>
          </w:tcPr>
          <w:p w14:paraId="7133EE32" w14:textId="77777777" w:rsidR="00446A39" w:rsidRDefault="00000000">
            <w:r>
              <w:rPr>
                <w:b/>
                <w:sz w:val="16"/>
              </w:rPr>
              <w:t>Monthly Cost</w:t>
            </w:r>
          </w:p>
        </w:tc>
        <w:tc>
          <w:tcPr>
            <w:tcW w:w="2628" w:type="dxa"/>
            <w:shd w:val="clear" w:color="auto" w:fill="D9EAF7"/>
            <w:vAlign w:val="center"/>
          </w:tcPr>
          <w:p w14:paraId="7045E60D" w14:textId="77777777" w:rsidR="00446A39" w:rsidRDefault="00000000">
            <w:r>
              <w:rPr>
                <w:b/>
                <w:sz w:val="16"/>
              </w:rPr>
              <w:t>Year 1</w:t>
            </w:r>
          </w:p>
        </w:tc>
        <w:tc>
          <w:tcPr>
            <w:tcW w:w="2628" w:type="dxa"/>
            <w:shd w:val="clear" w:color="auto" w:fill="D9EAF7"/>
            <w:vAlign w:val="center"/>
          </w:tcPr>
          <w:p w14:paraId="44978486" w14:textId="77777777" w:rsidR="00446A39" w:rsidRDefault="00000000">
            <w:r>
              <w:rPr>
                <w:b/>
                <w:sz w:val="16"/>
              </w:rPr>
              <w:t>Year 2 / Year 3</w:t>
            </w:r>
          </w:p>
        </w:tc>
      </w:tr>
      <w:tr w:rsidR="00446A39" w14:paraId="2ACA79B6" w14:textId="77777777">
        <w:trPr>
          <w:jc w:val="center"/>
        </w:trPr>
        <w:tc>
          <w:tcPr>
            <w:tcW w:w="2628" w:type="dxa"/>
            <w:vAlign w:val="center"/>
          </w:tcPr>
          <w:p w14:paraId="0A017A95" w14:textId="77777777" w:rsidR="00446A39" w:rsidRDefault="00000000">
            <w:r>
              <w:rPr>
                <w:sz w:val="16"/>
              </w:rPr>
              <w:t>Cloud hosting</w:t>
            </w:r>
          </w:p>
        </w:tc>
        <w:tc>
          <w:tcPr>
            <w:tcW w:w="2628" w:type="dxa"/>
            <w:vAlign w:val="center"/>
          </w:tcPr>
          <w:p w14:paraId="75C85BD9" w14:textId="77777777" w:rsidR="00446A39" w:rsidRDefault="00000000">
            <w:r>
              <w:rPr>
                <w:sz w:val="16"/>
              </w:rPr>
              <w:t>$200 to $1,000</w:t>
            </w:r>
          </w:p>
        </w:tc>
        <w:tc>
          <w:tcPr>
            <w:tcW w:w="2628" w:type="dxa"/>
            <w:vAlign w:val="center"/>
          </w:tcPr>
          <w:p w14:paraId="22789D1A" w14:textId="77777777" w:rsidR="00446A39" w:rsidRDefault="00000000">
            <w:r>
              <w:rPr>
                <w:sz w:val="16"/>
              </w:rPr>
              <w:t>50 paying institutions</w:t>
            </w:r>
          </w:p>
        </w:tc>
        <w:tc>
          <w:tcPr>
            <w:tcW w:w="2628" w:type="dxa"/>
            <w:vAlign w:val="center"/>
          </w:tcPr>
          <w:p w14:paraId="082FBF4C" w14:textId="77777777" w:rsidR="00446A39" w:rsidRDefault="00000000">
            <w:r>
              <w:rPr>
                <w:sz w:val="16"/>
              </w:rPr>
              <w:t>200 / 500 paying institutions</w:t>
            </w:r>
          </w:p>
        </w:tc>
      </w:tr>
      <w:tr w:rsidR="00446A39" w14:paraId="536BD4FD" w14:textId="77777777">
        <w:trPr>
          <w:jc w:val="center"/>
        </w:trPr>
        <w:tc>
          <w:tcPr>
            <w:tcW w:w="2628" w:type="dxa"/>
            <w:vAlign w:val="center"/>
          </w:tcPr>
          <w:p w14:paraId="34AC1050" w14:textId="77777777" w:rsidR="00446A39" w:rsidRDefault="00000000">
            <w:r>
              <w:rPr>
                <w:sz w:val="16"/>
              </w:rPr>
              <w:t>Development and maintenance</w:t>
            </w:r>
          </w:p>
        </w:tc>
        <w:tc>
          <w:tcPr>
            <w:tcW w:w="2628" w:type="dxa"/>
            <w:vAlign w:val="center"/>
          </w:tcPr>
          <w:p w14:paraId="47FA94B2" w14:textId="77777777" w:rsidR="00446A39" w:rsidRDefault="00000000">
            <w:r>
              <w:rPr>
                <w:sz w:val="16"/>
              </w:rPr>
              <w:t>$3,000 to $8,000</w:t>
            </w:r>
          </w:p>
        </w:tc>
        <w:tc>
          <w:tcPr>
            <w:tcW w:w="2628" w:type="dxa"/>
            <w:vAlign w:val="center"/>
          </w:tcPr>
          <w:p w14:paraId="73273D03" w14:textId="77777777" w:rsidR="00446A39" w:rsidRDefault="00000000">
            <w:r>
              <w:rPr>
                <w:sz w:val="16"/>
              </w:rPr>
              <w:t>ARR: $120k</w:t>
            </w:r>
          </w:p>
        </w:tc>
        <w:tc>
          <w:tcPr>
            <w:tcW w:w="2628" w:type="dxa"/>
            <w:vAlign w:val="center"/>
          </w:tcPr>
          <w:p w14:paraId="435C9FD0" w14:textId="77777777" w:rsidR="00446A39" w:rsidRDefault="00000000">
            <w:r>
              <w:rPr>
                <w:sz w:val="16"/>
              </w:rPr>
              <w:t>ARR: $600k / $1.8M</w:t>
            </w:r>
          </w:p>
        </w:tc>
      </w:tr>
      <w:tr w:rsidR="00446A39" w14:paraId="0DB47289" w14:textId="77777777">
        <w:trPr>
          <w:jc w:val="center"/>
        </w:trPr>
        <w:tc>
          <w:tcPr>
            <w:tcW w:w="2628" w:type="dxa"/>
            <w:vAlign w:val="center"/>
          </w:tcPr>
          <w:p w14:paraId="6AD6D35C" w14:textId="77777777" w:rsidR="00446A39" w:rsidRDefault="00000000">
            <w:r>
              <w:rPr>
                <w:sz w:val="16"/>
              </w:rPr>
              <w:t>Support, marketing and sales</w:t>
            </w:r>
          </w:p>
        </w:tc>
        <w:tc>
          <w:tcPr>
            <w:tcW w:w="2628" w:type="dxa"/>
            <w:vAlign w:val="center"/>
          </w:tcPr>
          <w:p w14:paraId="4E776E60" w14:textId="77777777" w:rsidR="00446A39" w:rsidRDefault="00000000">
            <w:r>
              <w:rPr>
                <w:sz w:val="16"/>
              </w:rPr>
              <w:t>$2,000 to $8,000</w:t>
            </w:r>
          </w:p>
        </w:tc>
        <w:tc>
          <w:tcPr>
            <w:tcW w:w="2628" w:type="dxa"/>
            <w:vAlign w:val="center"/>
          </w:tcPr>
          <w:p w14:paraId="56D23FC0" w14:textId="77777777" w:rsidR="00446A39" w:rsidRDefault="00000000">
            <w:r>
              <w:rPr>
                <w:sz w:val="16"/>
              </w:rPr>
              <w:t>Profit margin: -10%</w:t>
            </w:r>
          </w:p>
        </w:tc>
        <w:tc>
          <w:tcPr>
            <w:tcW w:w="2628" w:type="dxa"/>
            <w:vAlign w:val="center"/>
          </w:tcPr>
          <w:p w14:paraId="5AE491A6" w14:textId="77777777" w:rsidR="00446A39" w:rsidRDefault="00000000">
            <w:r>
              <w:rPr>
                <w:sz w:val="16"/>
              </w:rPr>
              <w:t>Profit margin: 15% / 30%</w:t>
            </w:r>
          </w:p>
        </w:tc>
      </w:tr>
      <w:tr w:rsidR="00446A39" w14:paraId="05FC580B" w14:textId="77777777">
        <w:trPr>
          <w:jc w:val="center"/>
        </w:trPr>
        <w:tc>
          <w:tcPr>
            <w:tcW w:w="2628" w:type="dxa"/>
            <w:vAlign w:val="center"/>
          </w:tcPr>
          <w:p w14:paraId="5E9AB474" w14:textId="77777777" w:rsidR="00446A39" w:rsidRDefault="00000000">
            <w:r>
              <w:rPr>
                <w:sz w:val="16"/>
              </w:rPr>
              <w:t>Total estimated cost</w:t>
            </w:r>
          </w:p>
        </w:tc>
        <w:tc>
          <w:tcPr>
            <w:tcW w:w="2628" w:type="dxa"/>
            <w:vAlign w:val="center"/>
          </w:tcPr>
          <w:p w14:paraId="7009B94E" w14:textId="77777777" w:rsidR="00446A39" w:rsidRDefault="00000000">
            <w:r>
              <w:rPr>
                <w:sz w:val="16"/>
              </w:rPr>
              <w:t>$5,200 to $17,000</w:t>
            </w:r>
          </w:p>
        </w:tc>
        <w:tc>
          <w:tcPr>
            <w:tcW w:w="2628" w:type="dxa"/>
            <w:vAlign w:val="center"/>
          </w:tcPr>
          <w:p w14:paraId="4016C625" w14:textId="77777777" w:rsidR="00446A39" w:rsidRDefault="00446A39"/>
        </w:tc>
        <w:tc>
          <w:tcPr>
            <w:tcW w:w="2628" w:type="dxa"/>
            <w:vAlign w:val="center"/>
          </w:tcPr>
          <w:p w14:paraId="44BC46FE" w14:textId="77777777" w:rsidR="00446A39" w:rsidRDefault="00446A39"/>
        </w:tc>
      </w:tr>
    </w:tbl>
    <w:p w14:paraId="3CCA4256" w14:textId="77777777" w:rsidR="00446A39" w:rsidRDefault="00000000">
      <w:pPr>
        <w:pStyle w:val="Heading1"/>
        <w:spacing w:after="80" w:line="240" w:lineRule="auto"/>
      </w:pPr>
      <w:r>
        <w:t>6. SWOT Analysis</w:t>
      </w:r>
    </w:p>
    <w:tbl>
      <w:tblPr>
        <w:tblStyle w:val="TableGrid"/>
        <w:tblW w:w="0" w:type="auto"/>
        <w:tblLook w:val="04A0" w:firstRow="1" w:lastRow="0" w:firstColumn="1" w:lastColumn="0" w:noHBand="0" w:noVBand="1"/>
      </w:tblPr>
      <w:tblGrid>
        <w:gridCol w:w="2626"/>
        <w:gridCol w:w="2625"/>
        <w:gridCol w:w="2626"/>
        <w:gridCol w:w="2625"/>
      </w:tblGrid>
      <w:tr w:rsidR="00446A39" w14:paraId="310B72ED" w14:textId="77777777">
        <w:tc>
          <w:tcPr>
            <w:tcW w:w="2628" w:type="dxa"/>
            <w:shd w:val="clear" w:color="auto" w:fill="D9EAF7"/>
          </w:tcPr>
          <w:p w14:paraId="365FBAC1" w14:textId="77777777" w:rsidR="00446A39" w:rsidRDefault="00000000">
            <w:r>
              <w:rPr>
                <w:b/>
                <w:sz w:val="16"/>
              </w:rPr>
              <w:t>Strengths</w:t>
            </w:r>
          </w:p>
        </w:tc>
        <w:tc>
          <w:tcPr>
            <w:tcW w:w="2628" w:type="dxa"/>
            <w:shd w:val="clear" w:color="auto" w:fill="D9EAF7"/>
          </w:tcPr>
          <w:p w14:paraId="118C4BF8" w14:textId="77777777" w:rsidR="00446A39" w:rsidRDefault="00000000">
            <w:r>
              <w:rPr>
                <w:b/>
                <w:sz w:val="16"/>
              </w:rPr>
              <w:t>Weaknesses</w:t>
            </w:r>
          </w:p>
        </w:tc>
        <w:tc>
          <w:tcPr>
            <w:tcW w:w="2628" w:type="dxa"/>
            <w:shd w:val="clear" w:color="auto" w:fill="D9EAF7"/>
          </w:tcPr>
          <w:p w14:paraId="4E4B1201" w14:textId="77777777" w:rsidR="00446A39" w:rsidRDefault="00000000">
            <w:r>
              <w:rPr>
                <w:b/>
                <w:sz w:val="16"/>
              </w:rPr>
              <w:t>Opportunities</w:t>
            </w:r>
          </w:p>
        </w:tc>
        <w:tc>
          <w:tcPr>
            <w:tcW w:w="2628" w:type="dxa"/>
            <w:shd w:val="clear" w:color="auto" w:fill="D9EAF7"/>
          </w:tcPr>
          <w:p w14:paraId="30FE90F2" w14:textId="77777777" w:rsidR="00446A39" w:rsidRDefault="00000000">
            <w:r>
              <w:rPr>
                <w:b/>
                <w:sz w:val="16"/>
              </w:rPr>
              <w:t>Threats</w:t>
            </w:r>
          </w:p>
        </w:tc>
      </w:tr>
      <w:tr w:rsidR="00446A39" w14:paraId="4748553A" w14:textId="77777777">
        <w:tc>
          <w:tcPr>
            <w:tcW w:w="2628" w:type="dxa"/>
          </w:tcPr>
          <w:p w14:paraId="1F44ADDD" w14:textId="77777777" w:rsidR="00446A39" w:rsidRDefault="00000000">
            <w:r>
              <w:rPr>
                <w:sz w:val="16"/>
              </w:rPr>
              <w:t>Saves time, improves communication, automates manual school processes and offers analytics.</w:t>
            </w:r>
          </w:p>
        </w:tc>
        <w:tc>
          <w:tcPr>
            <w:tcW w:w="2628" w:type="dxa"/>
          </w:tcPr>
          <w:p w14:paraId="28CEC0DE" w14:textId="77777777" w:rsidR="00446A39" w:rsidRDefault="00000000">
            <w:r>
              <w:rPr>
                <w:sz w:val="16"/>
              </w:rPr>
              <w:t>Requires strong technical support, continuous updates and customer training.</w:t>
            </w:r>
          </w:p>
        </w:tc>
        <w:tc>
          <w:tcPr>
            <w:tcW w:w="2628" w:type="dxa"/>
          </w:tcPr>
          <w:p w14:paraId="1EC9C65D" w14:textId="77777777" w:rsidR="00446A39" w:rsidRDefault="00000000">
            <w:r>
              <w:rPr>
                <w:sz w:val="16"/>
              </w:rPr>
              <w:t>Growing demand for digital education tools, online tutoring and school management systems.</w:t>
            </w:r>
          </w:p>
        </w:tc>
        <w:tc>
          <w:tcPr>
            <w:tcW w:w="2628" w:type="dxa"/>
          </w:tcPr>
          <w:p w14:paraId="3DCB9CBA" w14:textId="77777777" w:rsidR="00446A39" w:rsidRDefault="00000000">
            <w:r>
              <w:rPr>
                <w:sz w:val="16"/>
              </w:rPr>
              <w:t>Competition from existing platforms, data privacy risks and slow adoption by traditional schools.</w:t>
            </w:r>
          </w:p>
        </w:tc>
      </w:tr>
    </w:tbl>
    <w:p w14:paraId="3CFA5AC0" w14:textId="77777777" w:rsidR="00446A39" w:rsidRDefault="00000000">
      <w:pPr>
        <w:pStyle w:val="Heading1"/>
        <w:spacing w:after="80" w:line="240" w:lineRule="auto"/>
      </w:pPr>
      <w:r>
        <w:t>Conclusion</w:t>
      </w:r>
    </w:p>
    <w:p w14:paraId="6B7858EE" w14:textId="77777777" w:rsidR="00446A39" w:rsidRDefault="00000000">
      <w:pPr>
        <w:spacing w:after="80" w:line="240" w:lineRule="auto"/>
      </w:pPr>
      <w:r>
        <w:t>EduSync has a strong business opportunity because educational institutions need simple digital tools to save time and improve communication. The subscription-based model provides recurring revenue, while add-ons create extra income. Although the business will need continuous development and customer support, it can become profitable as more institutions subscribe and the platform scales.</w:t>
      </w:r>
    </w:p>
    <w:sectPr w:rsidR="00446A39"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1063903">
    <w:abstractNumId w:val="8"/>
  </w:num>
  <w:num w:numId="2" w16cid:durableId="2019310607">
    <w:abstractNumId w:val="6"/>
  </w:num>
  <w:num w:numId="3" w16cid:durableId="1974095433">
    <w:abstractNumId w:val="5"/>
  </w:num>
  <w:num w:numId="4" w16cid:durableId="599220711">
    <w:abstractNumId w:val="4"/>
  </w:num>
  <w:num w:numId="5" w16cid:durableId="714426462">
    <w:abstractNumId w:val="7"/>
  </w:num>
  <w:num w:numId="6" w16cid:durableId="685249244">
    <w:abstractNumId w:val="3"/>
  </w:num>
  <w:num w:numId="7" w16cid:durableId="1463302656">
    <w:abstractNumId w:val="2"/>
  </w:num>
  <w:num w:numId="8" w16cid:durableId="1484199033">
    <w:abstractNumId w:val="1"/>
  </w:num>
  <w:num w:numId="9" w16cid:durableId="72548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6A39"/>
    <w:rsid w:val="00601333"/>
    <w:rsid w:val="008208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53523"/>
  <w14:defaultImageDpi w14:val="300"/>
  <w15:docId w15:val="{F2D0C6C3-A89F-4767-B243-E45846EA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Tehreem Usman</cp:lastModifiedBy>
  <cp:revision>2</cp:revision>
  <dcterms:created xsi:type="dcterms:W3CDTF">2026-06-14T18:30:00Z</dcterms:created>
  <dcterms:modified xsi:type="dcterms:W3CDTF">2026-06-14T18:30:00Z</dcterms:modified>
  <cp:category/>
</cp:coreProperties>
</file>