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3"/>
        <w:gridCol w:w="2384"/>
      </w:tblGrid>
      <w:tr w:rsidR="00424B2F">
        <w:tc>
          <w:tcPr>
            <w:tcW w:w="372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24B2F" w:rsidRDefault="00424B2F">
            <w:pPr>
              <w:pStyle w:val="newncpi"/>
            </w:pPr>
            <w:r>
              <w:t> </w:t>
            </w:r>
          </w:p>
        </w:tc>
        <w:tc>
          <w:tcPr>
            <w:tcW w:w="127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24B2F" w:rsidRDefault="00424B2F">
            <w:pPr>
              <w:pStyle w:val="capu1"/>
            </w:pPr>
            <w:r>
              <w:t>ЗАЦВЕРДЖАНА</w:t>
            </w:r>
          </w:p>
          <w:p w:rsidR="00424B2F" w:rsidRDefault="00424B2F">
            <w:pPr>
              <w:pStyle w:val="cap1"/>
            </w:pPr>
            <w:r>
              <w:t xml:space="preserve">Пастанова </w:t>
            </w:r>
            <w:r>
              <w:br/>
              <w:t xml:space="preserve">Міністэрства адукацыі </w:t>
            </w:r>
            <w:r>
              <w:br/>
              <w:t>Рэспублікі Беларусь</w:t>
            </w:r>
            <w:r>
              <w:br/>
              <w:t>21.06.2016 № 49</w:t>
            </w:r>
          </w:p>
        </w:tc>
      </w:tr>
    </w:tbl>
    <w:p w:rsidR="00424B2F" w:rsidRDefault="00424B2F">
      <w:pPr>
        <w:pStyle w:val="titleu"/>
        <w:jc w:val="center"/>
      </w:pPr>
      <w:r>
        <w:t>Вучэбная праграма па вучэбным прадмеце «Беларуская мова» для ХI клаcа ўстаноў агульнай сярэдняй адукацыі з беларускай і рускай мовамі навучання і выхавання (павышаны ўзровень)</w:t>
      </w:r>
    </w:p>
    <w:p w:rsidR="00424B2F" w:rsidRDefault="00424B2F">
      <w:pPr>
        <w:pStyle w:val="newncpi"/>
        <w:ind w:firstLine="0"/>
        <w:jc w:val="center"/>
      </w:pPr>
      <w:r>
        <w:rPr>
          <w:b/>
          <w:bCs/>
        </w:rPr>
        <w:t>БЕЛАРУСКАЯ МОВА</w:t>
      </w:r>
    </w:p>
    <w:p w:rsidR="00424B2F" w:rsidRDefault="00424B2F">
      <w:pPr>
        <w:pStyle w:val="newncpi"/>
      </w:pPr>
      <w:r>
        <w:rPr>
          <w:b/>
          <w:bCs/>
        </w:rPr>
        <w:t> </w:t>
      </w:r>
    </w:p>
    <w:p w:rsidR="00424B2F" w:rsidRDefault="00424B2F">
      <w:pPr>
        <w:pStyle w:val="newncpi"/>
        <w:ind w:firstLine="0"/>
        <w:jc w:val="center"/>
      </w:pPr>
      <w:r>
        <w:rPr>
          <w:b/>
          <w:bCs/>
        </w:rPr>
        <w:t>ТЛУМАЧАЛЬНАЯ ЗАПІСКА</w:t>
      </w:r>
    </w:p>
    <w:p w:rsidR="00424B2F" w:rsidRDefault="00424B2F">
      <w:pPr>
        <w:pStyle w:val="newncpi"/>
      </w:pPr>
      <w:r>
        <w:t> </w:t>
      </w:r>
    </w:p>
    <w:p w:rsidR="00424B2F" w:rsidRDefault="00424B2F">
      <w:pPr>
        <w:pStyle w:val="newncpi"/>
      </w:pPr>
      <w:r>
        <w:t>Праграма па беларускай мове для XI класа ўстаноў агульнай сярэдняй адукацыі з беларускай і рускай мовамі навучання (павышаны ўзровень) падрыхтавана ва ўмовах пераходу сістэмы адукацыі на профільнае навучанне і дапрофільную падрыхтоўку. Пры распрацоўцы праграмы па беларускай мове на ІІІ ступені агульнай сярэдняй адукацыі ўлічвалася магчымасць выбару вучнямі ўзроўню вывучэння прадмета – базавага ці павышанага.</w:t>
      </w:r>
    </w:p>
    <w:p w:rsidR="00424B2F" w:rsidRDefault="00424B2F">
      <w:pPr>
        <w:pStyle w:val="newncpi"/>
      </w:pPr>
      <w:r>
        <w:t>Праграма складзена з улікам узроставых асаблівасцей вучняў (X–XI класы) і псіхолага-педагагічнай дыферэнцыяцыі і рэалізуе сістэмна-функцыянальны, камунікатыўна-дзейнасны, лінгвакультуралагічны і кампетэнтнасны падыходы да арганізацыі адукацыйнага працэсу, у адпаведнасці з якімі навучанне, выхаванне і развіццё асобы на сучасным этапе ажыццяўляецца на аснове засваення не толькі прадметных ведаў, уменняў і навыкаў, а і ўніверсальных вучэбных дзеянняў, актывізацыі вучэбна-пазнавальнай дзейнасці вучняў, іх гатоўнасці да самаразвіцця і самаадукацыі.</w:t>
      </w:r>
    </w:p>
    <w:p w:rsidR="00424B2F" w:rsidRDefault="00424B2F">
      <w:pPr>
        <w:pStyle w:val="newncpi"/>
      </w:pPr>
      <w:r>
        <w:t>Мэта навучання беларускай мове на ІІІ ступені агульнай сярэдняй адукацыі (павышаны ўзровень) прадугледжвае не толькі падагульненне і сістэматызацыю, але і пашырэнне ведаў па прадмеце ў параўнанні з базавым узроўнем, замацаванне і развіццё моўных і маўленчых уменняў і навыкаў, павышэнне матывацыі да працягу адукацыі па выбраным профілі, авалоданне некаторымі прафесійна арыентаванымі кампетэнцыямі.</w:t>
      </w:r>
    </w:p>
    <w:p w:rsidR="00424B2F" w:rsidRDefault="00424B2F">
      <w:pPr>
        <w:pStyle w:val="newncpi"/>
      </w:pPr>
      <w:r>
        <w:t>У сувязі з гэтым змест праграмы накіраваны на рэалізацыю наступных задач:</w:t>
      </w:r>
    </w:p>
    <w:p w:rsidR="00424B2F" w:rsidRDefault="00424B2F">
      <w:pPr>
        <w:pStyle w:val="newncpi"/>
      </w:pPr>
      <w:r>
        <w:t>пашырэнне ўяўленняў пра беларускую мову як культурную каштоўнасць народа, яе ролю ў жыцці чалавека і грамадства, сувязі з нацыянальнай і сусветнай культурай;</w:t>
      </w:r>
    </w:p>
    <w:p w:rsidR="00424B2F" w:rsidRDefault="00424B2F">
      <w:pPr>
        <w:pStyle w:val="newncpi"/>
      </w:pPr>
      <w:r>
        <w:t>азнаямленне са сферай лінгвістыкі і беларусістыкі як гуманітарных дысцыплін;</w:t>
      </w:r>
    </w:p>
    <w:p w:rsidR="00424B2F" w:rsidRDefault="00424B2F">
      <w:pPr>
        <w:pStyle w:val="newncpi"/>
      </w:pPr>
      <w:r>
        <w:t>сістэматызацыя, замацаванне і пашырэнне ведаў пра беларускую мову і моўныя адзінкі розных узроўняў (фанетыку, склад слова, словаўтварэнне, лексіку і фразеалогію, марфалогію і сінтаксіс), правілы і асаблівасці функцыянавання моўных адзінак у маўленні, моўныя нормы (арфаэпічныя, лексічныя, арфаграфічныя, граматычныя, пунктуацыйныя, нормы маўленчых паводзін у розных сітуацыях зносін);</w:t>
      </w:r>
    </w:p>
    <w:p w:rsidR="00424B2F" w:rsidRDefault="00424B2F">
      <w:pPr>
        <w:pStyle w:val="newncpi"/>
      </w:pPr>
      <w:r>
        <w:t>удасканаленне навыкаў вуснай і пісьмовай камунікацыі (успрыманне, разуменне, перадача, прадуцыраванне);</w:t>
      </w:r>
    </w:p>
    <w:p w:rsidR="00424B2F" w:rsidRDefault="00424B2F">
      <w:pPr>
        <w:pStyle w:val="newncpi"/>
      </w:pPr>
      <w:r>
        <w:t>развіццё навыкаў аналітычнай дзейнасці ў лінгвістычнай і агульнагуманітарнай сферы: выяўленне, аналіз, класіфікацыя моўных адзінак розных узроўняў, супастаўленне фактаў мовы і маўлення, падбор матэрыялаў для аргументацыі пэўных палажэнняў; ацэнка лінгвістычных з’яў з пункта погляду літаратурных норм, камунікатыўнай мэтазгоднасці, развіццё навыкаў лінгвістычных назіранняў, эксперыментаў і г. д.;</w:t>
      </w:r>
    </w:p>
    <w:p w:rsidR="00424B2F" w:rsidRDefault="00424B2F">
      <w:pPr>
        <w:pStyle w:val="newncpi"/>
      </w:pPr>
      <w:r>
        <w:t>узбагачэнне ведаў пра стылістычную ролю і тэкстаўтваральныя магчымасці моўных адзінак розных узроўняў;</w:t>
      </w:r>
    </w:p>
    <w:p w:rsidR="00424B2F" w:rsidRDefault="00424B2F">
      <w:pPr>
        <w:pStyle w:val="newncpi"/>
      </w:pPr>
      <w:r>
        <w:t>удасканаленне навыкаў рэдагавання тэкстаў.</w:t>
      </w:r>
    </w:p>
    <w:p w:rsidR="00424B2F" w:rsidRDefault="00424B2F">
      <w:pPr>
        <w:pStyle w:val="newncpi"/>
      </w:pPr>
      <w:r>
        <w:t xml:space="preserve">У сувязі з арыентацыяй адукацыі на кампетэнтнасны падыход, звязаны з практыка-арыентаваным характарам адукацыйнага працэсу, што прадугледжвае фарміраванне ў </w:t>
      </w:r>
      <w:r>
        <w:lastRenderedPageBreak/>
        <w:t>вучняў асобасных, метапрадметных і прадметных кампетэнцый, праграма па беларускай мове накіравана:</w:t>
      </w:r>
    </w:p>
    <w:p w:rsidR="00424B2F" w:rsidRDefault="00424B2F">
      <w:pPr>
        <w:pStyle w:val="newncpi"/>
      </w:pPr>
      <w:r>
        <w:t>на замацаванне абумоўленых базіснымі нацыянальнымі каштоўнасцямі светапоглядных установак і развіццё індывідуальных і сацыяльных якасцей асобы вучня;</w:t>
      </w:r>
    </w:p>
    <w:p w:rsidR="00424B2F" w:rsidRDefault="00424B2F">
      <w:pPr>
        <w:pStyle w:val="newncpi"/>
      </w:pPr>
      <w:r>
        <w:t>выхаванне гатоўнасці да папаўнення ведаў і прымянення іх у жыцці;</w:t>
      </w:r>
    </w:p>
    <w:p w:rsidR="00424B2F" w:rsidRDefault="00424B2F">
      <w:pPr>
        <w:pStyle w:val="newncpi"/>
      </w:pPr>
      <w:r>
        <w:t>замацаванне і ўзбагачэнне ўніверсальных вучэбных уменняў, звязаных з ужываннем ІКТ-кампетэнтнасці ў навучальнай дзейнасці, пошукам, разуменнем і апрацоўкай інфармацыі, прагназаваннем, планаваннем і кантролем уласнай дзейнасці, акумуляцыяй ведаў па розных вучэбных прадметах;</w:t>
      </w:r>
    </w:p>
    <w:p w:rsidR="00424B2F" w:rsidRDefault="00424B2F">
      <w:pPr>
        <w:pStyle w:val="newncpi"/>
      </w:pPr>
      <w:r>
        <w:t>фарміраванне цэласнага ўяўлення аб вучэбным прадмеце «Беларуская мова» і пашырэнне сістэмы моўных і маўленчых уменняў і навыкаў для падрыхтоўкі да свядомага выбару будучай прафесіі.</w:t>
      </w:r>
    </w:p>
    <w:p w:rsidR="00424B2F" w:rsidRDefault="00424B2F">
      <w:pPr>
        <w:pStyle w:val="newncpi"/>
      </w:pPr>
      <w:r>
        <w:t>Прыярытэтнай задачай профільнага навучання становіцца фарміраванне культуры вуснага і пісьмовага маўлення вучняў, таму засваенне і асэнсаванне ўсіх моўных адзінак на ІІІ ступені агульнай сярэдняй адукацыі адбываецца ў аспекце культуры маўлення, што і перадаецца ў назве раздзела «Сінтаксіс і пунктуацыя. Культура маўлення» вучэбнай праграмы для ХІ класа. З гэтай мэтай сістэматызуюцца веды вучняў пра нормы беларускай мовы (арфаэпічныя, акцэнталагічныя, лексічныя, словаўтваральныя, граматычныя, арфаграфічныя, пунктуацыйныя, стылістычныя), сродкі і прыёмы маўленчай выразнасці, стылістычную ролю і тэкстаўтваральныя магчымасці моўных сродкаў беларускай мовы, удасканальваюцца ўменні даваць ацэнку чужым і рэдагаваць уласныя выказванні.</w:t>
      </w:r>
    </w:p>
    <w:p w:rsidR="00424B2F" w:rsidRDefault="00424B2F">
      <w:pPr>
        <w:pStyle w:val="newncpi"/>
      </w:pPr>
      <w:r>
        <w:t> </w:t>
      </w:r>
    </w:p>
    <w:p w:rsidR="00424B2F" w:rsidRDefault="00424B2F">
      <w:pPr>
        <w:pStyle w:val="newncpi"/>
        <w:ind w:firstLine="0"/>
        <w:jc w:val="center"/>
      </w:pPr>
      <w:r>
        <w:rPr>
          <w:b/>
          <w:bCs/>
        </w:rPr>
        <w:t>ЗМЕСТ ВУЧЭБНАГА ПРАДМЕТА</w:t>
      </w:r>
    </w:p>
    <w:p w:rsidR="00424B2F" w:rsidRDefault="00424B2F">
      <w:pPr>
        <w:pStyle w:val="newncpi"/>
        <w:ind w:firstLine="0"/>
        <w:jc w:val="center"/>
      </w:pPr>
      <w:r>
        <w:rPr>
          <w:b/>
          <w:bCs/>
        </w:rPr>
        <w:t>(105 гадзін на год, 3 гадзіны на тыдзень, з іх 19 гадзін – на пісьмовыя работы)</w:t>
      </w:r>
    </w:p>
    <w:p w:rsidR="00424B2F" w:rsidRDefault="00424B2F">
      <w:pPr>
        <w:pStyle w:val="newncpi"/>
        <w:ind w:firstLine="0"/>
        <w:jc w:val="center"/>
      </w:pPr>
      <w:r>
        <w:t> </w:t>
      </w:r>
    </w:p>
    <w:p w:rsidR="00424B2F" w:rsidRDefault="00424B2F">
      <w:pPr>
        <w:pStyle w:val="newncpi"/>
        <w:ind w:firstLine="0"/>
        <w:jc w:val="center"/>
      </w:pPr>
      <w:r>
        <w:rPr>
          <w:b/>
          <w:bCs/>
        </w:rPr>
        <w:t xml:space="preserve">Агульныя звесткі аб мове </w:t>
      </w:r>
      <w:r>
        <w:t>(3 гадзіны)</w:t>
      </w:r>
    </w:p>
    <w:p w:rsidR="00424B2F" w:rsidRDefault="00424B2F">
      <w:pPr>
        <w:pStyle w:val="newncpi"/>
        <w:ind w:firstLine="0"/>
        <w:jc w:val="center"/>
      </w:pPr>
      <w:r>
        <w:t> </w:t>
      </w:r>
    </w:p>
    <w:p w:rsidR="00424B2F" w:rsidRDefault="00424B2F">
      <w:pPr>
        <w:pStyle w:val="newncpi"/>
        <w:ind w:firstLine="0"/>
        <w:jc w:val="center"/>
      </w:pPr>
      <w:r>
        <w:rPr>
          <w:b/>
          <w:bCs/>
        </w:rPr>
        <w:t>Маўленне</w:t>
      </w:r>
    </w:p>
    <w:p w:rsidR="00424B2F" w:rsidRDefault="00424B2F">
      <w:pPr>
        <w:pStyle w:val="newncpi0"/>
        <w:jc w:val="center"/>
      </w:pPr>
      <w:r>
        <w:t>(6 гадзін, з іх 1 гадзіна – на пісьмовую работу)</w:t>
      </w:r>
    </w:p>
    <w:p w:rsidR="00424B2F" w:rsidRDefault="00424B2F">
      <w:pPr>
        <w:pStyle w:val="newncpi"/>
      </w:pPr>
      <w:r>
        <w:t> </w:t>
      </w:r>
    </w:p>
    <w:p w:rsidR="00424B2F" w:rsidRDefault="00424B2F">
      <w:pPr>
        <w:pStyle w:val="newncpi"/>
      </w:pPr>
      <w:r>
        <w:t>Асноўныя якасці культуры маўлення: правільнасць, дакладнасць, лагічнасць, чысціня, дарэчнасць, багацце і выразнасць маўлення.</w:t>
      </w:r>
    </w:p>
    <w:p w:rsidR="00424B2F" w:rsidRDefault="00424B2F">
      <w:pPr>
        <w:pStyle w:val="newncpi"/>
      </w:pPr>
      <w:r>
        <w:t>Камунікатыўная сітуацыя і правілы маўленчых паводзін. Маўленчы этыкет і беларускія нацыянальна-культурныя этыкетныя традыцыі.</w:t>
      </w:r>
    </w:p>
    <w:p w:rsidR="00424B2F" w:rsidRDefault="00424B2F">
      <w:pPr>
        <w:pStyle w:val="newncpi"/>
      </w:pPr>
      <w:r>
        <w:rPr>
          <w:i/>
          <w:iCs/>
        </w:rPr>
        <w:t>Падрыхтоўка віншавальнага прывітання.</w:t>
      </w:r>
    </w:p>
    <w:p w:rsidR="00424B2F" w:rsidRDefault="00424B2F">
      <w:pPr>
        <w:pStyle w:val="newncpi"/>
      </w:pPr>
      <w:r>
        <w:rPr>
          <w:b/>
          <w:bCs/>
          <w:i/>
          <w:iCs/>
        </w:rPr>
        <w:t>Пісьмовая творчая работа.</w:t>
      </w:r>
    </w:p>
    <w:p w:rsidR="00424B2F" w:rsidRDefault="00424B2F">
      <w:pPr>
        <w:pStyle w:val="newncpi"/>
        <w:ind w:firstLine="0"/>
        <w:jc w:val="center"/>
      </w:pPr>
      <w:r>
        <w:t> </w:t>
      </w:r>
    </w:p>
    <w:p w:rsidR="00424B2F" w:rsidRDefault="00424B2F">
      <w:pPr>
        <w:pStyle w:val="newncpi"/>
        <w:ind w:firstLine="0"/>
        <w:jc w:val="center"/>
      </w:pPr>
      <w:r>
        <w:t>АСНОЎНЫЯ ПАТРАБАВАННІ ДА ВЫНІКАЎ ВУЧЭБНАЙ ДЗЕЙНАСЦІ ВУЧНЯЎ</w:t>
      </w:r>
    </w:p>
    <w:p w:rsidR="00424B2F" w:rsidRDefault="00424B2F">
      <w:pPr>
        <w:pStyle w:val="newncpi"/>
      </w:pPr>
      <w:r>
        <w:t> </w:t>
      </w:r>
    </w:p>
    <w:p w:rsidR="00424B2F" w:rsidRDefault="00424B2F">
      <w:pPr>
        <w:pStyle w:val="newncpi"/>
      </w:pPr>
      <w:r>
        <w:t>Вучні павінны в е д а ц ь:</w:t>
      </w:r>
    </w:p>
    <w:p w:rsidR="00424B2F" w:rsidRDefault="00424B2F">
      <w:pPr>
        <w:pStyle w:val="newncpi"/>
      </w:pPr>
      <w:r>
        <w:t>асноўныя камунікатыўныя якасці маўлення;</w:t>
      </w:r>
    </w:p>
    <w:p w:rsidR="00424B2F" w:rsidRDefault="00424B2F">
      <w:pPr>
        <w:pStyle w:val="newncpi"/>
      </w:pPr>
      <w:r>
        <w:t>правілы маўленчых паводзін у пэўных сітуацыях маўлення, формулы маўленчага этыкету.</w:t>
      </w:r>
    </w:p>
    <w:p w:rsidR="00424B2F" w:rsidRDefault="00424B2F">
      <w:pPr>
        <w:pStyle w:val="newncpi"/>
      </w:pPr>
      <w:r>
        <w:t>Вучні павінны ў м е ц ь:</w:t>
      </w:r>
    </w:p>
    <w:p w:rsidR="00424B2F" w:rsidRDefault="00424B2F">
      <w:pPr>
        <w:pStyle w:val="newncpi"/>
      </w:pPr>
      <w:r>
        <w:t>ужываць згодна з маўленчай сітуацыяй і зместам камунікацыі моўныя сродкі для наладжвання неканфліктных, добразычлівых і паспяховых узаемаадносін;</w:t>
      </w:r>
    </w:p>
    <w:p w:rsidR="00424B2F" w:rsidRDefault="00424B2F">
      <w:pPr>
        <w:pStyle w:val="newncpi"/>
      </w:pPr>
      <w:r>
        <w:t>захоўваць і ўдасканальваць культуру маўленчых паводзін;</w:t>
      </w:r>
    </w:p>
    <w:p w:rsidR="00424B2F" w:rsidRDefault="00424B2F">
      <w:pPr>
        <w:pStyle w:val="newncpi"/>
      </w:pPr>
      <w:r>
        <w:t>дарэчы карыстацца нацыянальным маўленчым этыкетам.</w:t>
      </w:r>
    </w:p>
    <w:p w:rsidR="00424B2F" w:rsidRDefault="00424B2F">
      <w:pPr>
        <w:pStyle w:val="newncpi"/>
      </w:pPr>
      <w:r>
        <w:t>Вучні павінны в а л о д а ц ь асноўнымі якасцямі культуры маўлення, маўленчым этыкетам.</w:t>
      </w:r>
    </w:p>
    <w:p w:rsidR="00424B2F" w:rsidRDefault="00424B2F">
      <w:pPr>
        <w:pStyle w:val="newncpi"/>
      </w:pPr>
      <w:r>
        <w:t> </w:t>
      </w:r>
    </w:p>
    <w:p w:rsidR="00424B2F" w:rsidRDefault="00424B2F">
      <w:pPr>
        <w:pStyle w:val="newncpi"/>
        <w:ind w:firstLine="0"/>
        <w:jc w:val="center"/>
      </w:pPr>
      <w:r>
        <w:rPr>
          <w:b/>
          <w:bCs/>
        </w:rPr>
        <w:t>Стылістыка</w:t>
      </w:r>
    </w:p>
    <w:p w:rsidR="00424B2F" w:rsidRDefault="00424B2F">
      <w:pPr>
        <w:pStyle w:val="newncpi"/>
        <w:ind w:firstLine="0"/>
        <w:jc w:val="center"/>
      </w:pPr>
      <w:r>
        <w:lastRenderedPageBreak/>
        <w:t>(5 гадзін, з іх 2 гадзіны – на пісьмовыя работы)</w:t>
      </w:r>
    </w:p>
    <w:p w:rsidR="00424B2F" w:rsidRDefault="00424B2F">
      <w:pPr>
        <w:pStyle w:val="newncpi"/>
      </w:pPr>
      <w:r>
        <w:t> </w:t>
      </w:r>
    </w:p>
    <w:p w:rsidR="00424B2F" w:rsidRDefault="00424B2F">
      <w:pPr>
        <w:pStyle w:val="newncpi"/>
      </w:pPr>
      <w:r>
        <w:t>Функцыянальныя стылі (навуковы, афіцыйны, публіцыстычны, мастацкі, гутарковы) і жанры, стылеўтваральныя моўныя сродкі.</w:t>
      </w:r>
    </w:p>
    <w:p w:rsidR="00424B2F" w:rsidRDefault="00424B2F">
      <w:pPr>
        <w:pStyle w:val="newncpi"/>
      </w:pPr>
      <w:r>
        <w:rPr>
          <w:b/>
          <w:bCs/>
          <w:i/>
          <w:iCs/>
        </w:rPr>
        <w:t>Пісьмовая творчая работа.</w:t>
      </w:r>
    </w:p>
    <w:p w:rsidR="00424B2F" w:rsidRDefault="00424B2F">
      <w:pPr>
        <w:pStyle w:val="newncpi"/>
      </w:pPr>
      <w:r>
        <w:rPr>
          <w:b/>
          <w:bCs/>
          <w:i/>
          <w:iCs/>
        </w:rPr>
        <w:t>Кантрольны дыктант.</w:t>
      </w:r>
    </w:p>
    <w:p w:rsidR="00424B2F" w:rsidRDefault="00424B2F">
      <w:pPr>
        <w:pStyle w:val="newncpi"/>
        <w:ind w:firstLine="0"/>
        <w:jc w:val="center"/>
      </w:pPr>
      <w:r>
        <w:t> </w:t>
      </w:r>
    </w:p>
    <w:p w:rsidR="00424B2F" w:rsidRDefault="00424B2F">
      <w:pPr>
        <w:pStyle w:val="newncpi"/>
        <w:ind w:firstLine="0"/>
        <w:jc w:val="center"/>
      </w:pPr>
      <w:r>
        <w:t>АСНОЎНЫЯ ПАТРАБАВАННІ ДА ВЫНІКАЎ ВУЧЭБНАЙ ДЗЕЙНАСЦІ ВУЧНЯЎ</w:t>
      </w:r>
    </w:p>
    <w:p w:rsidR="00424B2F" w:rsidRDefault="00424B2F">
      <w:pPr>
        <w:pStyle w:val="newncpi"/>
      </w:pPr>
      <w:r>
        <w:t> </w:t>
      </w:r>
    </w:p>
    <w:p w:rsidR="00424B2F" w:rsidRDefault="00424B2F">
      <w:pPr>
        <w:pStyle w:val="newncpi"/>
      </w:pPr>
      <w:r>
        <w:t>Вучні павінны в е д а ц ь асноўныя прыметы функцыянальных стыляў маўлення.</w:t>
      </w:r>
    </w:p>
    <w:p w:rsidR="00424B2F" w:rsidRDefault="00424B2F">
      <w:pPr>
        <w:pStyle w:val="newncpi"/>
      </w:pPr>
      <w:r>
        <w:t>Вучні павінны ў м е ц ь:</w:t>
      </w:r>
    </w:p>
    <w:p w:rsidR="00424B2F" w:rsidRDefault="00424B2F">
      <w:pPr>
        <w:pStyle w:val="newncpi"/>
      </w:pPr>
      <w:r>
        <w:t>распазнаваць тэксты розных стыляў маўлення;</w:t>
      </w:r>
    </w:p>
    <w:p w:rsidR="00424B2F" w:rsidRDefault="00424B2F">
      <w:pPr>
        <w:pStyle w:val="newncpi"/>
      </w:pPr>
      <w:r>
        <w:t>абгрунтоўваць прыналежнасць тэкстаў да пэўнага стылю;</w:t>
      </w:r>
    </w:p>
    <w:p w:rsidR="00424B2F" w:rsidRDefault="00424B2F">
      <w:pPr>
        <w:pStyle w:val="newncpi"/>
      </w:pPr>
      <w:r>
        <w:t>выяўляць асаблівасці ўжывання моўных сродкаў у тэкстах розных стыляў і жанраў;</w:t>
      </w:r>
    </w:p>
    <w:p w:rsidR="00424B2F" w:rsidRDefault="00424B2F">
      <w:pPr>
        <w:pStyle w:val="newncpi"/>
      </w:pPr>
      <w:r>
        <w:t>удасканальваць тэксты рознай стылістычнай прыналежнасці з мэтай захавання стылявога адзінства;</w:t>
      </w:r>
    </w:p>
    <w:p w:rsidR="00424B2F" w:rsidRDefault="00424B2F">
      <w:pPr>
        <w:pStyle w:val="newncpi"/>
      </w:pPr>
      <w:r>
        <w:t>самастойна ствараць тэксты рознай жанрава-стылістычнай прыналежнасці.</w:t>
      </w:r>
    </w:p>
    <w:p w:rsidR="00424B2F" w:rsidRDefault="00424B2F">
      <w:pPr>
        <w:pStyle w:val="newncpi"/>
      </w:pPr>
      <w:r>
        <w:t>Вучні павінны в а л о д а ц ь стылістычнымі нормамі.</w:t>
      </w:r>
    </w:p>
    <w:p w:rsidR="00424B2F" w:rsidRDefault="00424B2F">
      <w:pPr>
        <w:pStyle w:val="newncpi"/>
      </w:pPr>
      <w:r>
        <w:rPr>
          <w:b/>
          <w:bCs/>
        </w:rPr>
        <w:t> </w:t>
      </w:r>
    </w:p>
    <w:p w:rsidR="00424B2F" w:rsidRDefault="00424B2F">
      <w:pPr>
        <w:pStyle w:val="newncpi"/>
        <w:ind w:firstLine="0"/>
        <w:jc w:val="center"/>
      </w:pPr>
      <w:r>
        <w:rPr>
          <w:b/>
          <w:bCs/>
        </w:rPr>
        <w:t>СІНТАКСІС І ПУНКТУАЦЫЯ. КУЛЬТУРА МАЎЛЕННЯ</w:t>
      </w:r>
      <w:r>
        <w:t xml:space="preserve"> (87 гадзін)</w:t>
      </w:r>
    </w:p>
    <w:p w:rsidR="00424B2F" w:rsidRDefault="00424B2F">
      <w:pPr>
        <w:pStyle w:val="newncpi"/>
        <w:ind w:firstLine="0"/>
        <w:jc w:val="center"/>
      </w:pPr>
      <w:r>
        <w:t> </w:t>
      </w:r>
    </w:p>
    <w:p w:rsidR="00424B2F" w:rsidRDefault="00424B2F">
      <w:pPr>
        <w:pStyle w:val="newncpi"/>
        <w:ind w:firstLine="0"/>
        <w:jc w:val="center"/>
      </w:pPr>
      <w:r>
        <w:rPr>
          <w:b/>
          <w:bCs/>
        </w:rPr>
        <w:t>Словазлучэнне</w:t>
      </w:r>
    </w:p>
    <w:p w:rsidR="00424B2F" w:rsidRDefault="00424B2F">
      <w:pPr>
        <w:pStyle w:val="newncpi"/>
        <w:ind w:firstLine="0"/>
        <w:jc w:val="center"/>
      </w:pPr>
      <w:r>
        <w:t>(10 гадзін, з іх 3 гадзіны – на пісьмовыя работы)</w:t>
      </w:r>
    </w:p>
    <w:p w:rsidR="00424B2F" w:rsidRDefault="00424B2F">
      <w:pPr>
        <w:pStyle w:val="newncpi"/>
      </w:pPr>
      <w:r>
        <w:t> </w:t>
      </w:r>
    </w:p>
    <w:p w:rsidR="00424B2F" w:rsidRDefault="00424B2F">
      <w:pPr>
        <w:pStyle w:val="newncpi"/>
      </w:pPr>
      <w:r>
        <w:t>Словазлучэнне, віды, спосабы і сродкі сінтаксічнай сувязі ў словазлучэнні.</w:t>
      </w:r>
    </w:p>
    <w:p w:rsidR="00424B2F" w:rsidRDefault="00424B2F">
      <w:pPr>
        <w:pStyle w:val="newncpi"/>
      </w:pPr>
      <w:r>
        <w:t>Сінтаксічныя нормы: асаблівасці дапасавання і кіравання ў беларускай мове.</w:t>
      </w:r>
    </w:p>
    <w:p w:rsidR="00424B2F" w:rsidRDefault="00424B2F">
      <w:pPr>
        <w:pStyle w:val="newncpi"/>
      </w:pPr>
      <w:r>
        <w:rPr>
          <w:b/>
          <w:bCs/>
          <w:i/>
          <w:iCs/>
        </w:rPr>
        <w:t>Кантрольны падрабязны пераказ тэксту.</w:t>
      </w:r>
    </w:p>
    <w:p w:rsidR="00424B2F" w:rsidRDefault="00424B2F">
      <w:pPr>
        <w:pStyle w:val="newncpi"/>
      </w:pPr>
      <w:r>
        <w:t>Сэнсава-стылістычная роля і тэкстаўтваральныя магчымасці словазлучэнняў у разгортванні тэмы, афармленні звязнага выказвання.</w:t>
      </w:r>
    </w:p>
    <w:p w:rsidR="00424B2F" w:rsidRDefault="00424B2F">
      <w:pPr>
        <w:pStyle w:val="newncpi"/>
      </w:pPr>
      <w:r>
        <w:t>Сінаніміка словазлучэнняў, яе роля ў стварэнні тэкстаў рознай жанрава-стылістычнай прыналежнасці.</w:t>
      </w:r>
    </w:p>
    <w:p w:rsidR="00424B2F" w:rsidRDefault="00424B2F">
      <w:pPr>
        <w:pStyle w:val="newncpi"/>
      </w:pPr>
      <w:r>
        <w:rPr>
          <w:b/>
          <w:bCs/>
          <w:i/>
          <w:iCs/>
        </w:rPr>
        <w:t>Кантрольнае сачыненне.</w:t>
      </w:r>
    </w:p>
    <w:p w:rsidR="00424B2F" w:rsidRDefault="00424B2F">
      <w:pPr>
        <w:pStyle w:val="newncpi"/>
        <w:ind w:firstLine="0"/>
        <w:jc w:val="center"/>
      </w:pPr>
      <w:r>
        <w:t> </w:t>
      </w:r>
    </w:p>
    <w:p w:rsidR="00424B2F" w:rsidRDefault="00424B2F">
      <w:pPr>
        <w:pStyle w:val="newncpi"/>
        <w:ind w:firstLine="0"/>
        <w:jc w:val="center"/>
      </w:pPr>
      <w:r>
        <w:rPr>
          <w:b/>
          <w:bCs/>
        </w:rPr>
        <w:t>Просты сказ</w:t>
      </w:r>
    </w:p>
    <w:p w:rsidR="00424B2F" w:rsidRDefault="00424B2F">
      <w:pPr>
        <w:pStyle w:val="newncpi"/>
        <w:ind w:firstLine="0"/>
        <w:jc w:val="center"/>
      </w:pPr>
      <w:r>
        <w:t>(38 гадзін, з іх 6 гадзін – на пісьмовыя работы)</w:t>
      </w:r>
    </w:p>
    <w:p w:rsidR="00424B2F" w:rsidRDefault="00424B2F">
      <w:pPr>
        <w:pStyle w:val="newncpi"/>
      </w:pPr>
      <w:r>
        <w:t> </w:t>
      </w:r>
    </w:p>
    <w:p w:rsidR="00424B2F" w:rsidRDefault="00424B2F">
      <w:pPr>
        <w:pStyle w:val="newncpi"/>
      </w:pPr>
      <w:r>
        <w:t>Сказ, асноўныя функцыі сказа. Двухсастаўныя і аднасастаўныя сказы, няпоўныя сказы, сказы з аднароднымі і адасобленымі членамі, пабочнымі і ўстаўнымі канструкцыямі, звароткамі, параўнальнымі зваротамі: сінтаксічныя прыметы, ужыванне, знакі прыпынку.</w:t>
      </w:r>
    </w:p>
    <w:p w:rsidR="00424B2F" w:rsidRDefault="00424B2F">
      <w:pPr>
        <w:pStyle w:val="newncpi"/>
      </w:pPr>
      <w:r>
        <w:rPr>
          <w:b/>
          <w:bCs/>
          <w:i/>
          <w:iCs/>
        </w:rPr>
        <w:t>Кантрольны дыктант.</w:t>
      </w:r>
    </w:p>
    <w:p w:rsidR="00424B2F" w:rsidRDefault="00424B2F">
      <w:pPr>
        <w:pStyle w:val="newncpi"/>
      </w:pPr>
      <w:r>
        <w:t>Сэнсава-стылістычная роля і тэкстаўтваральныя магчымасці простых сказаў рознай будовы і прызначэння.</w:t>
      </w:r>
    </w:p>
    <w:p w:rsidR="00424B2F" w:rsidRDefault="00424B2F">
      <w:pPr>
        <w:pStyle w:val="newncpi"/>
      </w:pPr>
      <w:r>
        <w:rPr>
          <w:b/>
          <w:bCs/>
          <w:i/>
          <w:iCs/>
        </w:rPr>
        <w:t>Кантрольны падрабязны пераказ тэксту.</w:t>
      </w:r>
    </w:p>
    <w:p w:rsidR="00424B2F" w:rsidRDefault="00424B2F">
      <w:pPr>
        <w:pStyle w:val="newncpi"/>
      </w:pPr>
      <w:r>
        <w:t>Сінтаксічныя нормы: ужыванне аднародных і адасобленых членаў сказа, парадак слоў, сувязь дзейніка і выказніка ў сказе, правілы ўжывання дзеепрыслоўных і дзеепрыметнікавых зваротаў.</w:t>
      </w:r>
    </w:p>
    <w:p w:rsidR="00424B2F" w:rsidRDefault="00424B2F">
      <w:pPr>
        <w:pStyle w:val="newncpi"/>
      </w:pPr>
      <w:r>
        <w:rPr>
          <w:b/>
          <w:bCs/>
          <w:i/>
          <w:iCs/>
        </w:rPr>
        <w:t>Кантрольны дыктант.</w:t>
      </w:r>
    </w:p>
    <w:p w:rsidR="00424B2F" w:rsidRDefault="00424B2F">
      <w:pPr>
        <w:pStyle w:val="newncpi"/>
      </w:pPr>
      <w:r>
        <w:t>Пунктуацыйныя нормы: знакі прыпынку ў сказах з аднароднымі, адасобленымі членамі, параўнальнымі зваротамі, пабочнымі і ўстаўнымі канструкцыямі, звароткамі.</w:t>
      </w:r>
    </w:p>
    <w:p w:rsidR="00424B2F" w:rsidRDefault="00424B2F">
      <w:pPr>
        <w:pStyle w:val="newncpi"/>
      </w:pPr>
      <w:r>
        <w:rPr>
          <w:b/>
          <w:bCs/>
          <w:i/>
          <w:iCs/>
        </w:rPr>
        <w:t>Кантрольнае сачыненне.</w:t>
      </w:r>
    </w:p>
    <w:p w:rsidR="00424B2F" w:rsidRDefault="00424B2F">
      <w:pPr>
        <w:pStyle w:val="newncpi"/>
      </w:pPr>
      <w:r>
        <w:rPr>
          <w:b/>
          <w:bCs/>
          <w:i/>
          <w:iCs/>
        </w:rPr>
        <w:t>Кантрольная тэставая работа.</w:t>
      </w:r>
    </w:p>
    <w:p w:rsidR="00424B2F" w:rsidRDefault="00424B2F">
      <w:pPr>
        <w:pStyle w:val="newncpi"/>
        <w:ind w:firstLine="0"/>
        <w:jc w:val="center"/>
      </w:pPr>
      <w:r>
        <w:t> </w:t>
      </w:r>
    </w:p>
    <w:p w:rsidR="00424B2F" w:rsidRDefault="00424B2F">
      <w:pPr>
        <w:pStyle w:val="newncpi"/>
        <w:ind w:firstLine="0"/>
        <w:jc w:val="center"/>
      </w:pPr>
      <w:r>
        <w:rPr>
          <w:b/>
          <w:bCs/>
        </w:rPr>
        <w:lastRenderedPageBreak/>
        <w:t>Складаны сказ</w:t>
      </w:r>
    </w:p>
    <w:p w:rsidR="00424B2F" w:rsidRDefault="00424B2F">
      <w:pPr>
        <w:pStyle w:val="newncpi"/>
        <w:ind w:firstLine="0"/>
        <w:jc w:val="center"/>
      </w:pPr>
      <w:r>
        <w:t>(39 гадзін, з іх 7 гадзін – на пісьмовыя работы)</w:t>
      </w:r>
    </w:p>
    <w:p w:rsidR="00424B2F" w:rsidRDefault="00424B2F">
      <w:pPr>
        <w:pStyle w:val="newncpi"/>
      </w:pPr>
      <w:r>
        <w:t> </w:t>
      </w:r>
    </w:p>
    <w:p w:rsidR="00424B2F" w:rsidRDefault="00424B2F">
      <w:pPr>
        <w:pStyle w:val="newncpi"/>
      </w:pPr>
      <w:r>
        <w:t>Складаназлучаныя, складаназалежныя, бяззлучнікавыя складаныя сказы і сказы з рознымі відамі сувязі частак: сінтаксічныя прыметы, ужыванне, знакі прыпынку.</w:t>
      </w:r>
    </w:p>
    <w:p w:rsidR="00424B2F" w:rsidRDefault="00424B2F">
      <w:pPr>
        <w:pStyle w:val="newncpi"/>
      </w:pPr>
      <w:r>
        <w:rPr>
          <w:b/>
          <w:bCs/>
          <w:i/>
          <w:iCs/>
        </w:rPr>
        <w:t>Пісьмовая творчая работа.</w:t>
      </w:r>
    </w:p>
    <w:p w:rsidR="00424B2F" w:rsidRDefault="00424B2F">
      <w:pPr>
        <w:pStyle w:val="newncpi"/>
      </w:pPr>
      <w:r>
        <w:t>Канструкцыі з чужой мовай, ужыванне, знакі прыпынку.</w:t>
      </w:r>
    </w:p>
    <w:p w:rsidR="00424B2F" w:rsidRDefault="00424B2F">
      <w:pPr>
        <w:pStyle w:val="newncpi"/>
      </w:pPr>
      <w:r>
        <w:rPr>
          <w:b/>
          <w:bCs/>
          <w:i/>
          <w:iCs/>
        </w:rPr>
        <w:t>Кантрольны падрабязны пераказ тэксту.</w:t>
      </w:r>
    </w:p>
    <w:p w:rsidR="00424B2F" w:rsidRDefault="00424B2F">
      <w:pPr>
        <w:pStyle w:val="newncpi"/>
      </w:pPr>
      <w:r>
        <w:t>Сінтаксічныя нормы: ужыванне складаных сінтаксічных канструкцый у тэкстах розных тыпаў, стыляў і жанраў.</w:t>
      </w:r>
    </w:p>
    <w:p w:rsidR="00424B2F" w:rsidRDefault="00424B2F">
      <w:pPr>
        <w:pStyle w:val="newncpi"/>
      </w:pPr>
      <w:r>
        <w:rPr>
          <w:b/>
          <w:bCs/>
          <w:i/>
          <w:iCs/>
        </w:rPr>
        <w:t>Кантрольны дыктант.</w:t>
      </w:r>
    </w:p>
    <w:p w:rsidR="00424B2F" w:rsidRDefault="00424B2F">
      <w:pPr>
        <w:pStyle w:val="newncpi"/>
      </w:pPr>
      <w:r>
        <w:t>Пунктуацыйныя нормы: знакі прыпынку ў складаных сказах, канструкцыях з чужой мовай.</w:t>
      </w:r>
    </w:p>
    <w:p w:rsidR="00424B2F" w:rsidRDefault="00424B2F">
      <w:pPr>
        <w:pStyle w:val="newncpi"/>
      </w:pPr>
      <w:r>
        <w:t>Сэнсава-стылістычная роля і тэкстаўтваральныя магчымасці складаных сказаў рознай будовы і прызначэння.</w:t>
      </w:r>
    </w:p>
    <w:p w:rsidR="00424B2F" w:rsidRDefault="00424B2F">
      <w:pPr>
        <w:pStyle w:val="newncpi"/>
      </w:pPr>
      <w:r>
        <w:rPr>
          <w:b/>
          <w:bCs/>
          <w:i/>
          <w:iCs/>
        </w:rPr>
        <w:t>Кантрольны падрабязны пераказ тэксту.</w:t>
      </w:r>
    </w:p>
    <w:p w:rsidR="00424B2F" w:rsidRDefault="00424B2F">
      <w:pPr>
        <w:pStyle w:val="newncpi"/>
      </w:pPr>
      <w:r>
        <w:t>Сінтаксічная сінаніміка.</w:t>
      </w:r>
    </w:p>
    <w:p w:rsidR="00424B2F" w:rsidRDefault="00424B2F">
      <w:pPr>
        <w:pStyle w:val="newncpi"/>
      </w:pPr>
      <w:r>
        <w:rPr>
          <w:b/>
          <w:bCs/>
          <w:i/>
          <w:iCs/>
        </w:rPr>
        <w:t>Кантрольная тэставая работа.</w:t>
      </w:r>
    </w:p>
    <w:p w:rsidR="00424B2F" w:rsidRDefault="00424B2F">
      <w:pPr>
        <w:pStyle w:val="newncpi"/>
        <w:ind w:firstLine="0"/>
        <w:jc w:val="center"/>
      </w:pPr>
      <w:r>
        <w:t> </w:t>
      </w:r>
    </w:p>
    <w:p w:rsidR="00424B2F" w:rsidRDefault="00424B2F">
      <w:pPr>
        <w:pStyle w:val="newncpi"/>
        <w:ind w:firstLine="0"/>
        <w:jc w:val="center"/>
      </w:pPr>
      <w:r>
        <w:t>АСНОЎНЫЯ ПАТРАБАВАННІ ДА ВЫНІКАЎ ВУЧЭБНАЙ ДЗЕЙНАСЦІ ВУЧНЯЎ</w:t>
      </w:r>
    </w:p>
    <w:p w:rsidR="00424B2F" w:rsidRDefault="00424B2F">
      <w:pPr>
        <w:pStyle w:val="newncpi"/>
      </w:pPr>
      <w:r>
        <w:t> </w:t>
      </w:r>
    </w:p>
    <w:p w:rsidR="00424B2F" w:rsidRDefault="00424B2F">
      <w:pPr>
        <w:pStyle w:val="newncpi"/>
      </w:pPr>
      <w:r>
        <w:t>Вучні павінны в е д а ц ь:</w:t>
      </w:r>
    </w:p>
    <w:p w:rsidR="00424B2F" w:rsidRDefault="00424B2F">
      <w:pPr>
        <w:pStyle w:val="newncpi"/>
      </w:pPr>
      <w:r>
        <w:t>асаблівасці дапасавання і кіравання ў беларускай мове;</w:t>
      </w:r>
    </w:p>
    <w:p w:rsidR="00424B2F" w:rsidRDefault="00424B2F">
      <w:pPr>
        <w:pStyle w:val="newncpi"/>
      </w:pPr>
      <w:r>
        <w:t>пунктуацыйныя нормы пісьмовага афармлення сказаў.</w:t>
      </w:r>
    </w:p>
    <w:p w:rsidR="00424B2F" w:rsidRDefault="00424B2F">
      <w:pPr>
        <w:pStyle w:val="newncpi"/>
      </w:pPr>
      <w:r>
        <w:t>Вучні павінны ў м е ц ь:</w:t>
      </w:r>
    </w:p>
    <w:p w:rsidR="00424B2F" w:rsidRDefault="00424B2F">
      <w:pPr>
        <w:pStyle w:val="newncpi"/>
      </w:pPr>
      <w:r>
        <w:t>вызначаць сінтаксічныя прыметы і асаблівасці будовы сказаў розных відаў;</w:t>
      </w:r>
    </w:p>
    <w:p w:rsidR="00424B2F" w:rsidRDefault="00424B2F">
      <w:pPr>
        <w:pStyle w:val="newncpi"/>
      </w:pPr>
      <w:r>
        <w:t>вызначаць сэнсава-стылістычную ролю словазлучэнняў і сказаў рознай будовы і прызначэння;</w:t>
      </w:r>
    </w:p>
    <w:p w:rsidR="00424B2F" w:rsidRDefault="00424B2F">
      <w:pPr>
        <w:pStyle w:val="newncpi"/>
      </w:pPr>
      <w:r>
        <w:t>абгрунтоўваць мэтазгоднасць ужывання сінтаксічных канструкцый у тэкстах розных тыпаў, стыляў і жанраў;</w:t>
      </w:r>
    </w:p>
    <w:p w:rsidR="00424B2F" w:rsidRDefault="00424B2F">
      <w:pPr>
        <w:pStyle w:val="newncpi"/>
      </w:pPr>
      <w:r>
        <w:t>знаходзіць і выпраўляць маўленчыя недахопы і парушэнні норм літаратурнай мовы ў чужым і ўласным маўленні, устанаўліваць прычыны парушэння норм.</w:t>
      </w:r>
    </w:p>
    <w:p w:rsidR="00424B2F" w:rsidRDefault="00424B2F">
      <w:pPr>
        <w:pStyle w:val="newncpi"/>
      </w:pPr>
      <w:r>
        <w:t>Вучні павінны в а л о д а ц ь літаратурнымі нормамі ў вусным і пісьмовым маўленні.</w:t>
      </w:r>
    </w:p>
    <w:p w:rsidR="00424B2F" w:rsidRDefault="00424B2F">
      <w:pPr>
        <w:pStyle w:val="newncpi"/>
      </w:pPr>
      <w:r>
        <w:t> </w:t>
      </w:r>
    </w:p>
    <w:p w:rsidR="00424B2F" w:rsidRDefault="00424B2F">
      <w:pPr>
        <w:pStyle w:val="newncpi"/>
        <w:ind w:firstLine="0"/>
        <w:jc w:val="center"/>
      </w:pPr>
      <w:r>
        <w:rPr>
          <w:b/>
          <w:bCs/>
        </w:rPr>
        <w:t xml:space="preserve">Падагульненне і сістэматызацыя вывучанага </w:t>
      </w:r>
      <w:r>
        <w:t>(2 гадзіны)</w:t>
      </w:r>
    </w:p>
    <w:p w:rsidR="00424B2F" w:rsidRDefault="00424B2F">
      <w:pPr>
        <w:pStyle w:val="newncpi"/>
        <w:ind w:firstLine="0"/>
        <w:jc w:val="center"/>
      </w:pPr>
      <w:r>
        <w:t> </w:t>
      </w:r>
    </w:p>
    <w:p w:rsidR="00424B2F" w:rsidRDefault="00424B2F">
      <w:pPr>
        <w:pStyle w:val="newncpi"/>
        <w:ind w:firstLine="0"/>
        <w:jc w:val="center"/>
      </w:pPr>
      <w:r>
        <w:rPr>
          <w:b/>
          <w:bCs/>
        </w:rPr>
        <w:t xml:space="preserve">Рэзервовыя гадзіны </w:t>
      </w:r>
      <w:r>
        <w:t>(2 гадзіны)</w:t>
      </w:r>
    </w:p>
    <w:p w:rsidR="00424B2F" w:rsidRDefault="00424B2F">
      <w:pPr>
        <w:pStyle w:val="newncpi"/>
        <w:ind w:firstLine="0"/>
        <w:jc w:val="center"/>
      </w:pPr>
      <w:r>
        <w:t> </w:t>
      </w:r>
    </w:p>
    <w:p w:rsidR="00424B2F" w:rsidRDefault="00424B2F">
      <w:pPr>
        <w:pStyle w:val="newncpi"/>
        <w:ind w:firstLine="0"/>
        <w:jc w:val="center"/>
      </w:pPr>
      <w:r>
        <w:rPr>
          <w:b/>
          <w:bCs/>
        </w:rPr>
        <w:t>ВУЧЭБНА-МЕТАДЫЧНАЕ ЗАБЕСПЯЧЭННЕ</w:t>
      </w:r>
    </w:p>
    <w:p w:rsidR="00424B2F" w:rsidRDefault="00424B2F">
      <w:pPr>
        <w:pStyle w:val="newncpi"/>
      </w:pPr>
      <w:r>
        <w:t> </w:t>
      </w:r>
    </w:p>
    <w:p w:rsidR="00424B2F" w:rsidRDefault="00424B2F">
      <w:pPr>
        <w:pStyle w:val="newncpi"/>
      </w:pPr>
      <w:r>
        <w:t>Беларуская мова : вучэб. дапам. для 11-га кл. устаноў агул. сярэд. адукацыі з беларус. і рус. мовамі навучання / Г. М. Валочка [і інш.]. – 2-е выд., перапрац. і дап. – Мінск : Нац. ін-т адукацыі, 2016.</w:t>
      </w:r>
    </w:p>
    <w:p w:rsidR="00424B2F" w:rsidRDefault="00424B2F">
      <w:pPr>
        <w:pStyle w:val="newncpi"/>
      </w:pPr>
      <w:r>
        <w:t>Беларуская мова ў 10 класе : вучэб.-метад. дапам. для настаўнікаў устаноў агул. сярэд. адукацыі з беларус. і рус. мовамі навучання / Г. М. Валочка [і інш.]. – Мінск : Нац. ін-т адукацыі, 2011.</w:t>
      </w:r>
    </w:p>
    <w:p w:rsidR="00424B2F" w:rsidRDefault="00424B2F">
      <w:pPr>
        <w:pStyle w:val="newncpi"/>
      </w:pPr>
      <w:r>
        <w:t>Беларуская мова ў 11 класе : вучэб.-метад. дапам. для настаўнікаў устаноў агул. сярэд. адукацыі з беларус. і рус. мовамі навучання / Г. М. Валочка [і інш.]. – Мінск : Нац. ін-т адукацыі, 2011.</w:t>
      </w:r>
    </w:p>
    <w:p w:rsidR="00424B2F" w:rsidRDefault="00424B2F">
      <w:pPr>
        <w:pStyle w:val="newncpi"/>
      </w:pPr>
      <w:r>
        <w:t>Беларуская мова : навучальныя і кантрольныя дыктанты і пераказы : 10–11 класы : дапам. для настаўнікаў устаноў агул. сярэд. адукацыі з беларус. і рус. мовамі навучання / Г. М. Валочка [і інш.]. – Мінск : Аверсэв, 2012, 2014.</w:t>
      </w:r>
    </w:p>
    <w:p w:rsidR="00424B2F" w:rsidRDefault="00424B2F">
      <w:pPr>
        <w:pStyle w:val="newncpi"/>
      </w:pPr>
      <w:r>
        <w:rPr>
          <w:i/>
          <w:iCs/>
        </w:rPr>
        <w:lastRenderedPageBreak/>
        <w:t xml:space="preserve">Валочка, Г. М. </w:t>
      </w:r>
      <w:r>
        <w:t>Беларуская мова : тэставыя работы : 8–11 класы : дапам. для настаўнікаў устаноў агул. сярэд. адукацыі з беларус. і рус. мовамі навучання / Г. М. Валочка, В. У. Зелянко. – Мінск : Аверсэв, 2013, 2014.</w:t>
      </w:r>
    </w:p>
    <w:p w:rsidR="00424B2F" w:rsidRDefault="00424B2F">
      <w:pPr>
        <w:pStyle w:val="newncpi"/>
      </w:pPr>
      <w:r>
        <w:rPr>
          <w:i/>
          <w:iCs/>
        </w:rPr>
        <w:t xml:space="preserve">Валочка, Г. М. </w:t>
      </w:r>
      <w:r>
        <w:t>Беларуская мова. 10–11 класы. Практыкум па арфаграфіі і пунктуацыі : дапам. для вучняў устаноў агул. сярэд. адукацыі з беларус. і рус. мовамі навучання / Г. М. Валочка, В. У. Зелянко, І. Л. Бурак. – Мінск : Аверсэв, 2012.</w:t>
      </w:r>
    </w:p>
    <w:p w:rsidR="00424B2F" w:rsidRDefault="00424B2F">
      <w:pPr>
        <w:pStyle w:val="newncpi"/>
      </w:pPr>
      <w:r>
        <w:rPr>
          <w:i/>
          <w:iCs/>
        </w:rPr>
        <w:t xml:space="preserve">Валочка, Г. М. </w:t>
      </w:r>
      <w:r>
        <w:t>Практыкум па арфаграфіі і пунктуацыі беларускай мовы. 10–11 класы : вучэб.-метад. комплекс / Г. М. Валочка, В. У. Зелянко, І. Л. Бурак. – Мінск : Нац. ін-т адукацыі, 2010.</w:t>
      </w:r>
    </w:p>
    <w:p w:rsidR="00424B2F" w:rsidRDefault="00424B2F">
      <w:pPr>
        <w:pStyle w:val="newncpi"/>
      </w:pPr>
      <w:r>
        <w:rPr>
          <w:i/>
          <w:iCs/>
        </w:rPr>
        <w:t xml:space="preserve">Валочка, Г. М. </w:t>
      </w:r>
      <w:r>
        <w:t>Беларуская мова : дапаможнік для падрыхтоўкі да цэнтралізаванага тэсціравання : дапам. для агульнаадукац. устаноў з беларус. і рус. мовамі навучання / Г. М. Валочка, Я. М. Лаўрэль, С. А. Язерская. – Мінск : Новое знание, 2010.</w:t>
      </w:r>
    </w:p>
    <w:p w:rsidR="00424B2F" w:rsidRDefault="00424B2F">
      <w:pPr>
        <w:pStyle w:val="newncpi"/>
      </w:pPr>
      <w:r>
        <w:rPr>
          <w:i/>
          <w:iCs/>
        </w:rPr>
        <w:t xml:space="preserve">Жуковіч, М. В. </w:t>
      </w:r>
      <w:r>
        <w:t>Сучасныя адукацыйныя тэхналогіі на ўроках беларускай мовы і літаратуры : дапам. для настаўнікаў устаноў агул. сярэд. адукацыі з беларус. і рус. мовамі навучання / М. В. Жуковіч. – Мінск : Аверсэв, 2015.</w:t>
      </w:r>
    </w:p>
    <w:p w:rsidR="00424B2F" w:rsidRDefault="00424B2F">
      <w:pPr>
        <w:pStyle w:val="newncpi"/>
      </w:pPr>
      <w:r>
        <w:t>Зборнік матэрыялаў для выпускнога экзамену па вучэбным прадмеце «Беларуская мова» за перыяд навучання і выхавання на ІІІ ступені агульнай сярэдняй адукацыі : тэксты для пераказаў / склад. Г. М. Валочка [і інш.]. – Мінск : Нац. ін-т адукацыі ; Аверсэв, 2014,2016.</w:t>
      </w:r>
    </w:p>
    <w:p w:rsidR="00424B2F" w:rsidRDefault="00424B2F">
      <w:pPr>
        <w:pStyle w:val="newncpi"/>
      </w:pPr>
      <w:r>
        <w:rPr>
          <w:i/>
          <w:iCs/>
        </w:rPr>
        <w:t xml:space="preserve">Зелянко, В. У. </w:t>
      </w:r>
      <w:r>
        <w:t>Навучанне беларускай мове : лінгвакультуралагічны падыход. 10–11 класы : вучэб.-метад. дапам. для настаўнікаў устаноў агул. сярэд. адукацыі з беларус. і рус. мовамі навучання / В. У. Зелянко. – Мінск : Нац. ін-т адукацыі, 2011.</w:t>
      </w:r>
    </w:p>
    <w:p w:rsidR="00424B2F" w:rsidRDefault="00424B2F">
      <w:pPr>
        <w:pStyle w:val="newncpi"/>
      </w:pPr>
      <w:r>
        <w:rPr>
          <w:i/>
          <w:iCs/>
        </w:rPr>
        <w:t xml:space="preserve">Калечыц, А. І. </w:t>
      </w:r>
      <w:r>
        <w:t>Дыктанты па беларускай мове. 9–11 класы : дапам. для вучняў устаноў агул. сярэд. адукацыі з беларус. і рус. мовамі навучання / А. І. Калечыц, А. К. Пекач, Т. Я. Старасценка. – Мінск : Народная асвета, 2013.</w:t>
      </w:r>
    </w:p>
    <w:p w:rsidR="00424B2F" w:rsidRDefault="00424B2F">
      <w:pPr>
        <w:pStyle w:val="newncpi"/>
      </w:pPr>
      <w:r>
        <w:rPr>
          <w:i/>
          <w:iCs/>
        </w:rPr>
        <w:t xml:space="preserve">Цыбульская, С. І. </w:t>
      </w:r>
      <w:r>
        <w:t>Беларуская мова : 5–11 класы : кантрольныя работы : дапам. для настаўнікаў устаноў агул. сярэд. адукацыі з беларус. і рус. мовамі навучання / С. І. Цыбульская. – Мінск : Сэр-Віт, 2012.</w:t>
      </w:r>
    </w:p>
    <w:p w:rsidR="00424B2F" w:rsidRDefault="00424B2F">
      <w:pPr>
        <w:pStyle w:val="newncpi"/>
      </w:pPr>
      <w:r>
        <w:t>Беларуская мова. ХІ клас : электронны адукацыйны рэсурс (adu.by).</w:t>
      </w:r>
    </w:p>
    <w:p w:rsidR="00424B2F" w:rsidRDefault="00424B2F">
      <w:pPr>
        <w:pStyle w:val="newncpi"/>
      </w:pPr>
      <w:r>
        <w:rPr>
          <w:b/>
          <w:bCs/>
        </w:rPr>
        <w:t> </w:t>
      </w:r>
    </w:p>
    <w:p w:rsidR="00424B2F" w:rsidRDefault="00424B2F">
      <w:pPr>
        <w:pStyle w:val="newncpi"/>
        <w:ind w:firstLine="0"/>
        <w:jc w:val="center"/>
      </w:pPr>
      <w:r>
        <w:rPr>
          <w:b/>
          <w:bCs/>
          <w:i/>
          <w:iCs/>
        </w:rPr>
        <w:t>Слоўнікі і даведнікі</w:t>
      </w:r>
    </w:p>
    <w:p w:rsidR="00424B2F" w:rsidRDefault="00424B2F">
      <w:pPr>
        <w:pStyle w:val="newncpi"/>
      </w:pPr>
      <w:r>
        <w:t> </w:t>
      </w:r>
    </w:p>
    <w:p w:rsidR="00424B2F" w:rsidRDefault="00424B2F">
      <w:pPr>
        <w:pStyle w:val="newncpi"/>
      </w:pPr>
      <w:r>
        <w:rPr>
          <w:i/>
          <w:iCs/>
        </w:rPr>
        <w:t xml:space="preserve">Анисим, Е. Н. </w:t>
      </w:r>
      <w:r>
        <w:t>Русско-белорусский словарь для школьников / Е. Н. Анисим, О. В. Мицкевич. – Минск : Сучасная школа, 2010.</w:t>
      </w:r>
    </w:p>
    <w:p w:rsidR="00424B2F" w:rsidRDefault="00424B2F">
      <w:pPr>
        <w:pStyle w:val="newncpi"/>
      </w:pPr>
      <w:r>
        <w:t>Беларускі арфаграфічны слоўнік для школьнікаў : дапам. для ўстаноў агул. сярэд. адукацыі з беларус. і рус. мовамі навучання / уклад. : І. У. Кандраценя, Л. П. Кунцэвіч ; пад рэд. А. А. Лукашанца. – Мінск : Аверсэв, 2011, 2013.</w:t>
      </w:r>
    </w:p>
    <w:p w:rsidR="00424B2F" w:rsidRDefault="00424B2F">
      <w:pPr>
        <w:pStyle w:val="newncpi"/>
      </w:pPr>
      <w:r>
        <w:rPr>
          <w:i/>
          <w:iCs/>
        </w:rPr>
        <w:t xml:space="preserve">Капылоў, І. Л. </w:t>
      </w:r>
      <w:r>
        <w:t>Арфаграфічны слоўнік беларускай мовы для школьнікаў. Новыя правілы правапісу / І. Л. Капылоў, Т. М. Маракуліна. – Мінск : Сучасная школа, 2010.</w:t>
      </w:r>
    </w:p>
    <w:p w:rsidR="00424B2F" w:rsidRDefault="00424B2F">
      <w:pPr>
        <w:pStyle w:val="newncpi"/>
      </w:pPr>
      <w:r>
        <w:rPr>
          <w:i/>
          <w:iCs/>
        </w:rPr>
        <w:t xml:space="preserve">Капылоў, І. Л. </w:t>
      </w:r>
      <w:r>
        <w:t>Беларуска-рускі слоўнік для школьнікаў / І. Л. Капылоў, І. У. Ялынцава. – Мінск : Сучасная школа, 2010.</w:t>
      </w:r>
    </w:p>
    <w:p w:rsidR="00424B2F" w:rsidRDefault="00424B2F">
      <w:pPr>
        <w:pStyle w:val="newncpi"/>
      </w:pPr>
      <w:r>
        <w:rPr>
          <w:i/>
          <w:iCs/>
        </w:rPr>
        <w:t xml:space="preserve">Капылоў, І. Л. </w:t>
      </w:r>
      <w:r>
        <w:t>Слоўнік арфаграфічных новаўвядзенняў беларускай мовы / І. Л. Капылоў, Т. М. Маракуліна. – Мінск : Сучасная школа, 2010.</w:t>
      </w:r>
    </w:p>
    <w:p w:rsidR="00424B2F" w:rsidRDefault="00424B2F">
      <w:pPr>
        <w:pStyle w:val="newncpi"/>
      </w:pPr>
      <w:r>
        <w:rPr>
          <w:i/>
          <w:iCs/>
        </w:rPr>
        <w:t xml:space="preserve">Малажай, Г. М. </w:t>
      </w:r>
      <w:r>
        <w:t>Школьны тлумачальны слоўнік беларускай мовы : дапам. для ўстаноў агул. сярэд. адукацыі з беларус. і рус. мовамі навучання / Г. М. Малажай, Л. І. Яўдошына. – Мінск : Аверсэв, 2013.</w:t>
      </w:r>
    </w:p>
    <w:p w:rsidR="00424B2F" w:rsidRDefault="00424B2F">
      <w:pPr>
        <w:pStyle w:val="newncpi"/>
      </w:pPr>
      <w:r>
        <w:rPr>
          <w:i/>
          <w:iCs/>
        </w:rPr>
        <w:t xml:space="preserve">Николаева, О. М. </w:t>
      </w:r>
      <w:r>
        <w:t>Современный русско-белорусский словарь / О. М. Николаева, Т. Н. Трухан ; под ред. А. А. Лукашанца. – Минск : ТетраСистемс, 2011.</w:t>
      </w:r>
    </w:p>
    <w:p w:rsidR="00424B2F" w:rsidRDefault="00424B2F">
      <w:pPr>
        <w:pStyle w:val="newncpi"/>
      </w:pPr>
      <w:r>
        <w:rPr>
          <w:i/>
          <w:iCs/>
        </w:rPr>
        <w:t xml:space="preserve">Николаева, О. М. </w:t>
      </w:r>
      <w:r>
        <w:t>Современный русско-белорусский словарь для школьников / О. М. Николаева, Т. Н. Трухан ; под ред. А. А. Лукашанца. – Минск : Літаратура і Мастацтва, 2009, 2013.</w:t>
      </w:r>
    </w:p>
    <w:p w:rsidR="00424B2F" w:rsidRDefault="00424B2F">
      <w:pPr>
        <w:pStyle w:val="newncpi"/>
      </w:pPr>
      <w:r>
        <w:lastRenderedPageBreak/>
        <w:t>Пішам па-беларуску : даведнік па арфаграфіі і пунктуацыі з каментарыямі : дапам. для агульнаадукац. устаноў з беларус. і рус. мовамі навучання / З. І. Бадзевіч [і інш.]. – Мінск : Нац. ін-т адукацыі, 2010.</w:t>
      </w:r>
    </w:p>
    <w:p w:rsidR="00424B2F" w:rsidRDefault="00424B2F">
      <w:pPr>
        <w:pStyle w:val="newncpi"/>
      </w:pPr>
      <w:r>
        <w:t>Пішам па-беларуску : даведнік па арфаграфіі і пунктуацыі з каментарыямі : дапам. для ўстаноў агул. сярэд. адукацыі з беларус. і рус. мовамі навучання / З. І. Бадзевіч [і інш.]. – Мінск : Аверсэв, 2011, 2013.</w:t>
      </w:r>
    </w:p>
    <w:p w:rsidR="00424B2F" w:rsidRDefault="00424B2F">
      <w:pPr>
        <w:pStyle w:val="newncpi"/>
      </w:pPr>
      <w:r>
        <w:t>Разам, асобна, праз злучок : даведнік : дапам. для настаўнікаў устаноў агул. сярэд. адукацыі з беларус. і рус. мовамі навучання / склад. : Н. Д. Бандарэнка, І. Л. Капылоў, Т. М. Маракуліна ; пад рэд. А. А. Лукашанца. – Мінск : Аверсэв, 2012.</w:t>
      </w:r>
    </w:p>
    <w:p w:rsidR="00424B2F" w:rsidRDefault="00424B2F">
      <w:pPr>
        <w:pStyle w:val="newncpi"/>
      </w:pPr>
      <w:r>
        <w:rPr>
          <w:i/>
          <w:iCs/>
        </w:rPr>
        <w:t>Уласевіч, В. І.</w:t>
      </w:r>
      <w:r>
        <w:t xml:space="preserve"> Беларуска-рускі тлумачальны слоўнік новых слоў і новых значэнняў слоў / В. І. Уласевіч, Н. М. Даўгулевіч. – Мінск : Аверсэв, 2013.</w:t>
      </w:r>
      <w:bookmarkStart w:id="0" w:name="_GoBack"/>
      <w:bookmarkEnd w:id="0"/>
    </w:p>
    <w:sectPr w:rsidR="00424B2F" w:rsidSect="00424B2F">
      <w:headerReference w:type="even" r:id="rId6"/>
      <w:headerReference w:type="default" r:id="rId7"/>
      <w:pgSz w:w="11906" w:h="16838"/>
      <w:pgMar w:top="1134" w:right="1133" w:bottom="1134" w:left="1416" w:header="708" w:footer="1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4A8" w:rsidRDefault="000A54A8" w:rsidP="00424B2F">
      <w:pPr>
        <w:spacing w:after="0" w:line="240" w:lineRule="auto"/>
      </w:pPr>
      <w:r>
        <w:separator/>
      </w:r>
    </w:p>
  </w:endnote>
  <w:endnote w:type="continuationSeparator" w:id="0">
    <w:p w:rsidR="000A54A8" w:rsidRDefault="000A54A8" w:rsidP="00424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4A8" w:rsidRDefault="000A54A8" w:rsidP="00424B2F">
      <w:pPr>
        <w:spacing w:after="0" w:line="240" w:lineRule="auto"/>
      </w:pPr>
      <w:r>
        <w:separator/>
      </w:r>
    </w:p>
  </w:footnote>
  <w:footnote w:type="continuationSeparator" w:id="0">
    <w:p w:rsidR="000A54A8" w:rsidRDefault="000A54A8" w:rsidP="00424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B2F" w:rsidRDefault="00424B2F" w:rsidP="00EA1216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24B2F" w:rsidRDefault="00424B2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B2F" w:rsidRPr="00424B2F" w:rsidRDefault="00424B2F" w:rsidP="00EA1216">
    <w:pPr>
      <w:pStyle w:val="a5"/>
      <w:framePr w:wrap="around" w:vAnchor="text" w:hAnchor="margin" w:xAlign="center" w:y="1"/>
      <w:rPr>
        <w:rStyle w:val="a9"/>
        <w:rFonts w:ascii="Times New Roman" w:hAnsi="Times New Roman" w:cs="Times New Roman"/>
        <w:sz w:val="24"/>
      </w:rPr>
    </w:pPr>
    <w:r w:rsidRPr="00424B2F">
      <w:rPr>
        <w:rStyle w:val="a9"/>
        <w:rFonts w:ascii="Times New Roman" w:hAnsi="Times New Roman" w:cs="Times New Roman"/>
        <w:sz w:val="24"/>
      </w:rPr>
      <w:fldChar w:fldCharType="begin"/>
    </w:r>
    <w:r w:rsidRPr="00424B2F">
      <w:rPr>
        <w:rStyle w:val="a9"/>
        <w:rFonts w:ascii="Times New Roman" w:hAnsi="Times New Roman" w:cs="Times New Roman"/>
        <w:sz w:val="24"/>
      </w:rPr>
      <w:instrText xml:space="preserve">PAGE  </w:instrText>
    </w:r>
    <w:r w:rsidRPr="00424B2F">
      <w:rPr>
        <w:rStyle w:val="a9"/>
        <w:rFonts w:ascii="Times New Roman" w:hAnsi="Times New Roman" w:cs="Times New Roman"/>
        <w:sz w:val="24"/>
      </w:rPr>
      <w:fldChar w:fldCharType="separate"/>
    </w:r>
    <w:r w:rsidR="00C27DB5">
      <w:rPr>
        <w:rStyle w:val="a9"/>
        <w:rFonts w:ascii="Times New Roman" w:hAnsi="Times New Roman" w:cs="Times New Roman"/>
        <w:noProof/>
        <w:sz w:val="24"/>
      </w:rPr>
      <w:t>6</w:t>
    </w:r>
    <w:r w:rsidRPr="00424B2F">
      <w:rPr>
        <w:rStyle w:val="a9"/>
        <w:rFonts w:ascii="Times New Roman" w:hAnsi="Times New Roman" w:cs="Times New Roman"/>
        <w:sz w:val="24"/>
      </w:rPr>
      <w:fldChar w:fldCharType="end"/>
    </w:r>
  </w:p>
  <w:p w:rsidR="00424B2F" w:rsidRPr="00424B2F" w:rsidRDefault="00424B2F">
    <w:pPr>
      <w:pStyle w:val="a5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2F"/>
    <w:rsid w:val="000A54A8"/>
    <w:rsid w:val="00100CE8"/>
    <w:rsid w:val="003B0C45"/>
    <w:rsid w:val="00424B2F"/>
    <w:rsid w:val="0052242D"/>
    <w:rsid w:val="00C27DB5"/>
    <w:rsid w:val="00F4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90FA7-33EE-47C5-BE1D-1AC0755F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4B2F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424B2F"/>
    <w:rPr>
      <w:color w:val="154C94"/>
      <w:u w:val="single"/>
    </w:rPr>
  </w:style>
  <w:style w:type="paragraph" w:customStyle="1" w:styleId="part">
    <w:name w:val="part"/>
    <w:basedOn w:val="a"/>
    <w:rsid w:val="00424B2F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424B2F"/>
    <w:pPr>
      <w:spacing w:before="240" w:after="240" w:line="240" w:lineRule="auto"/>
      <w:ind w:left="1922" w:hanging="1355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Название1"/>
    <w:basedOn w:val="a"/>
    <w:rsid w:val="00424B2F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424B2F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424B2F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424B2F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424B2F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424B2F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424B2F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razdel">
    <w:name w:val="razdel"/>
    <w:basedOn w:val="a"/>
    <w:rsid w:val="00424B2F"/>
    <w:pPr>
      <w:spacing w:after="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424B2F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424B2F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424B2F"/>
    <w:pPr>
      <w:spacing w:after="0" w:line="240" w:lineRule="auto"/>
      <w:jc w:val="right"/>
    </w:pPr>
    <w:rPr>
      <w:rFonts w:ascii="Times New Roman" w:eastAsiaTheme="minorEastAsia" w:hAnsi="Times New Roman" w:cs="Times New Roman"/>
      <w:lang w:eastAsia="ru-RU"/>
    </w:rPr>
  </w:style>
  <w:style w:type="paragraph" w:customStyle="1" w:styleId="titleu">
    <w:name w:val="titleu"/>
    <w:basedOn w:val="a"/>
    <w:rsid w:val="00424B2F"/>
    <w:pPr>
      <w:spacing w:before="240" w:after="24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424B2F"/>
    <w:pPr>
      <w:spacing w:before="240" w:after="0" w:line="240" w:lineRule="auto"/>
      <w:jc w:val="center"/>
    </w:pPr>
    <w:rPr>
      <w:rFonts w:ascii="Times New Roman" w:eastAsiaTheme="minorEastAsia" w:hAnsi="Times New Roman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424B2F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424B2F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424B2F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424B2F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424B2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odobren1">
    <w:name w:val="odobren1"/>
    <w:basedOn w:val="a"/>
    <w:rsid w:val="00424B2F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omment">
    <w:name w:val="comment"/>
    <w:basedOn w:val="a"/>
    <w:rsid w:val="00424B2F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424B2F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424B2F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424B2F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424B2F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424B2F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424B2F"/>
    <w:pPr>
      <w:spacing w:after="0" w:line="240" w:lineRule="auto"/>
    </w:pPr>
    <w:rPr>
      <w:rFonts w:ascii="Times New Roman" w:eastAsiaTheme="minorEastAsia" w:hAnsi="Times New Roman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424B2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prinodobren">
    <w:name w:val="prinodobren"/>
    <w:basedOn w:val="a"/>
    <w:rsid w:val="00424B2F"/>
    <w:pPr>
      <w:spacing w:before="240" w:after="240" w:line="240" w:lineRule="auto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424B2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424B2F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424B2F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424B2F"/>
    <w:pPr>
      <w:spacing w:after="0" w:line="240" w:lineRule="auto"/>
      <w:ind w:firstLine="1021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agreedate">
    <w:name w:val="agreedate"/>
    <w:basedOn w:val="a"/>
    <w:rsid w:val="00424B2F"/>
    <w:pPr>
      <w:spacing w:after="0" w:line="240" w:lineRule="auto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changeadd">
    <w:name w:val="changeadd"/>
    <w:basedOn w:val="a"/>
    <w:rsid w:val="00424B2F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424B2F"/>
    <w:pPr>
      <w:spacing w:after="0" w:line="240" w:lineRule="auto"/>
      <w:ind w:left="102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424B2F"/>
    <w:pPr>
      <w:spacing w:after="24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424B2F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424B2F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1">
    <w:name w:val="cap1"/>
    <w:basedOn w:val="a"/>
    <w:rsid w:val="00424B2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u1">
    <w:name w:val="capu1"/>
    <w:basedOn w:val="a"/>
    <w:rsid w:val="00424B2F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424B2F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424B2F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424B2F"/>
    <w:pPr>
      <w:spacing w:after="0" w:line="240" w:lineRule="auto"/>
      <w:ind w:left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424B2F"/>
    <w:pPr>
      <w:spacing w:after="0" w:line="240" w:lineRule="auto"/>
      <w:jc w:val="right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424B2F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424B2F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424B2F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424B2F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424B2F"/>
    <w:pPr>
      <w:spacing w:after="6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424B2F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424B2F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424B2F"/>
    <w:pPr>
      <w:spacing w:before="120" w:after="0" w:line="240" w:lineRule="auto"/>
      <w:ind w:left="1134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424B2F"/>
    <w:pPr>
      <w:spacing w:after="0" w:line="240" w:lineRule="auto"/>
      <w:ind w:left="1134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424B2F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424B2F"/>
    <w:pPr>
      <w:spacing w:after="0" w:line="240" w:lineRule="auto"/>
    </w:pPr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424B2F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424B2F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424B2F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424B2F"/>
    <w:pPr>
      <w:spacing w:before="240" w:after="240" w:line="240" w:lineRule="auto"/>
      <w:ind w:firstLine="567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424B2F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caps/>
      <w:lang w:eastAsia="ru-RU"/>
    </w:rPr>
  </w:style>
  <w:style w:type="paragraph" w:customStyle="1" w:styleId="contenttext">
    <w:name w:val="contenttext"/>
    <w:basedOn w:val="a"/>
    <w:rsid w:val="00424B2F"/>
    <w:pPr>
      <w:spacing w:after="0" w:line="240" w:lineRule="auto"/>
      <w:ind w:left="1134" w:hanging="1134"/>
    </w:pPr>
    <w:rPr>
      <w:rFonts w:ascii="Times New Roman" w:eastAsiaTheme="minorEastAsia" w:hAnsi="Times New Roman" w:cs="Times New Roman"/>
      <w:lang w:eastAsia="ru-RU"/>
    </w:rPr>
  </w:style>
  <w:style w:type="paragraph" w:customStyle="1" w:styleId="gosreg">
    <w:name w:val="gosreg"/>
    <w:basedOn w:val="a"/>
    <w:rsid w:val="00424B2F"/>
    <w:pPr>
      <w:spacing w:after="0" w:line="240" w:lineRule="auto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424B2F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424B2F"/>
    <w:pPr>
      <w:spacing w:before="240" w:after="2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424B2F"/>
    <w:pPr>
      <w:spacing w:after="0" w:line="240" w:lineRule="auto"/>
      <w:ind w:left="510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424B2F"/>
    <w:pPr>
      <w:spacing w:after="0" w:line="240" w:lineRule="auto"/>
      <w:ind w:left="283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424B2F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424B2F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424B2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424B2F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424B2F"/>
    <w:pPr>
      <w:spacing w:after="0" w:line="240" w:lineRule="auto"/>
    </w:pPr>
    <w:rPr>
      <w:rFonts w:ascii="Times New Roman" w:eastAsiaTheme="minorEastAsia" w:hAnsi="Times New Roman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424B2F"/>
    <w:pPr>
      <w:spacing w:after="0" w:line="240" w:lineRule="auto"/>
    </w:pPr>
    <w:rPr>
      <w:rFonts w:ascii="Times New Roman" w:eastAsiaTheme="minorEastAsia" w:hAnsi="Times New Roman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424B2F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424B2F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424B2F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fav">
    <w:name w:val="fav"/>
    <w:basedOn w:val="a"/>
    <w:rsid w:val="00424B2F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424B2F"/>
    <w:pPr>
      <w:shd w:val="clear" w:color="auto" w:fill="D5EDC0"/>
      <w:spacing w:before="100" w:beforeAutospacing="1" w:after="100" w:afterAutospacing="1" w:line="240" w:lineRule="auto"/>
      <w:ind w:left="57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424B2F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424B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424B2F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424B2F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424B2F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424B2F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424B2F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424B2F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424B2F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424B2F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424B2F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424B2F"/>
    <w:rPr>
      <w:rFonts w:ascii="Symbol" w:hAnsi="Symbol" w:hint="default"/>
    </w:rPr>
  </w:style>
  <w:style w:type="character" w:customStyle="1" w:styleId="onewind3">
    <w:name w:val="onewind3"/>
    <w:basedOn w:val="a0"/>
    <w:rsid w:val="00424B2F"/>
    <w:rPr>
      <w:rFonts w:ascii="Wingdings 3" w:hAnsi="Wingdings 3" w:hint="default"/>
    </w:rPr>
  </w:style>
  <w:style w:type="character" w:customStyle="1" w:styleId="onewind2">
    <w:name w:val="onewind2"/>
    <w:basedOn w:val="a0"/>
    <w:rsid w:val="00424B2F"/>
    <w:rPr>
      <w:rFonts w:ascii="Wingdings 2" w:hAnsi="Wingdings 2" w:hint="default"/>
    </w:rPr>
  </w:style>
  <w:style w:type="character" w:customStyle="1" w:styleId="onewind">
    <w:name w:val="onewind"/>
    <w:basedOn w:val="a0"/>
    <w:rsid w:val="00424B2F"/>
    <w:rPr>
      <w:rFonts w:ascii="Wingdings" w:hAnsi="Wingdings" w:hint="default"/>
    </w:rPr>
  </w:style>
  <w:style w:type="character" w:customStyle="1" w:styleId="rednoun">
    <w:name w:val="rednoun"/>
    <w:basedOn w:val="a0"/>
    <w:rsid w:val="00424B2F"/>
  </w:style>
  <w:style w:type="character" w:customStyle="1" w:styleId="post">
    <w:name w:val="post"/>
    <w:basedOn w:val="a0"/>
    <w:rsid w:val="00424B2F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424B2F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424B2F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424B2F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424B2F"/>
    <w:rPr>
      <w:rFonts w:ascii="Arial" w:hAnsi="Arial" w:cs="Arial" w:hint="default"/>
    </w:rPr>
  </w:style>
  <w:style w:type="character" w:customStyle="1" w:styleId="snoskiindex">
    <w:name w:val="snoskiindex"/>
    <w:basedOn w:val="a0"/>
    <w:rsid w:val="00424B2F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424B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424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4B2F"/>
  </w:style>
  <w:style w:type="paragraph" w:styleId="a7">
    <w:name w:val="footer"/>
    <w:basedOn w:val="a"/>
    <w:link w:val="a8"/>
    <w:uiPriority w:val="99"/>
    <w:unhideWhenUsed/>
    <w:rsid w:val="00424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4B2F"/>
  </w:style>
  <w:style w:type="character" w:styleId="a9">
    <w:name w:val="page number"/>
    <w:basedOn w:val="a0"/>
    <w:uiPriority w:val="99"/>
    <w:semiHidden/>
    <w:unhideWhenUsed/>
    <w:rsid w:val="00424B2F"/>
  </w:style>
  <w:style w:type="table" w:styleId="aa">
    <w:name w:val="Table Grid"/>
    <w:basedOn w:val="a1"/>
    <w:uiPriority w:val="39"/>
    <w:rsid w:val="00424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2178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2020-07-22T13:47:00Z</dcterms:created>
  <dcterms:modified xsi:type="dcterms:W3CDTF">2020-07-22T13:47:00Z</dcterms:modified>
</cp:coreProperties>
</file>