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DATA CLASSIFICATION USING AI</w:t>
      </w:r>
    </w:p>
    <w:p>
      <w:pPr>
        <w:spacing w:after="600" w:before="200"/>
        <w:jc w:val="center"/>
      </w:pPr>
      <w:r>
        <w:rPr>
          <w:i/>
          <w:iCs/>
          <w:color w:val="595959"/>
          <w:sz w:val="28"/>
          <w:szCs w:val="28"/>
        </w:rPr>
        <w:t xml:space="preserve">A Multi-Model Machine Learning Pipeline for Tabular Data Classification</w:t>
      </w:r>
    </w:p>
    <w:p>
      <w:pPr>
        <w:spacing w:before="1200"/>
        <w:jc w:val="center"/>
      </w:pPr>
      <w:r>
        <w:rPr>
          <w:b/>
          <w:bCs/>
          <w:sz w:val="26"/>
          <w:szCs w:val="26"/>
        </w:rPr>
        <w:t xml:space="preserve">Internship Project Report</w:t>
      </w:r>
    </w:p>
    <w:p>
      <w:pPr>
        <w:spacing w:before="200"/>
        <w:jc w:val="center"/>
      </w:pPr>
      <w:r>
        <w:rPr>
          <w:sz w:val="24"/>
          <w:szCs w:val="24"/>
        </w:rPr>
        <w:t xml:space="preserve">Artificial Intelligence Track</w:t>
      </w:r>
    </w:p>
    <w:p>
      <w:pPr>
        <w:spacing w:before="900"/>
        <w:jc w:val="center"/>
      </w:pPr>
      <w:r>
        <w:rPr>
          <w:color w:val="595959"/>
          <w:sz w:val="22"/>
          <w:szCs w:val="22"/>
        </w:rPr>
        <w:t xml:space="preserve">Dataset: Wine Recognition Dataset (UCI Machine Learning Repository)</w:t>
      </w:r>
    </w:p>
    <w:p>
      <w:pPr>
        <w:spacing w:before="1600"/>
        <w:jc w:val="center"/>
      </w:pPr>
      <w:r>
        <w:rPr>
          <w:sz w:val="22"/>
          <w:szCs w:val="22"/>
        </w:rPr>
        <w:t xml:space="preserve">Submitted by: [Your Name]</w:t>
      </w:r>
    </w:p>
    <w:p>
      <w:pPr>
        <w:spacing w:before="100"/>
        <w:jc w:val="center"/>
      </w:pPr>
      <w:r>
        <w:rPr>
          <w:sz w:val="22"/>
          <w:szCs w:val="22"/>
        </w:rPr>
        <w:t xml:space="preserve">Supervisor: [Supervisor's Name]</w:t>
      </w:r>
    </w:p>
    <w:p>
      <w:pPr>
        <w:spacing w:before="100"/>
        <w:jc w:val="center"/>
      </w:pPr>
      <w:r>
        <w:rPr>
          <w:sz w:val="22"/>
          <w:szCs w:val="22"/>
        </w:rPr>
        <w:t xml:space="preserve">Date: 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60"/>
      </w:pPr>
      <w:r>
        <w:rPr>
          <w:sz w:val="22"/>
          <w:szCs w:val="22"/>
        </w:rPr>
        <w:t xml:space="preserve">This report documents the design, implementation and evaluation of a complete artificial-intelligence pipeline for classifying structured (tabular) data. The project uses the Wine Recognition Dataset, a well-established multi-class benchmark in which 178 wine samples are described by 13 chemical and physical measurements and must be assigned to one of three grape cultivars.</w:t>
      </w:r>
    </w:p>
    <w:p>
      <w:pPr>
        <w:spacing w:after="160"/>
      </w:pPr>
      <w:r>
        <w:rPr>
          <w:sz w:val="22"/>
          <w:szCs w:val="22"/>
        </w:rPr>
        <w:t xml:space="preserve">Eight classification algorithms — Logistic Regression, K-Nearest Neighbors, Support Vector Machine, Decision Tree, Random Forest, Gradient Boosting, XGBoost (where available) and a Multi-Layer Perceptron neural network — were trained, systematically tuned using GridSearchCV with 5-fold stratified cross-validation, and compared on a held-out test set using accuracy, precision, recall and F1-score.</w:t>
      </w:r>
    </w:p>
    <w:p>
      <w:pPr>
        <w:spacing w:after="160"/>
      </w:pPr>
      <w:r>
        <w:rPr>
          <w:sz w:val="22"/>
          <w:szCs w:val="22"/>
        </w:rPr>
        <w:t xml:space="preserve">The best-performing model on the test set was the Neural Network (MLP), achieving 100.00% test accuracy. The trained model was deployed via both an interactive Streamlit graphical interface and a Flask REST API, demonstrating an end-to-end path from raw data to a usable application.</w:t>
      </w:r>
    </w:p>
    <w:p>
      <w:pPr>
        <w:pStyle w:val="Heading1"/>
        <w:spacing w:after="150" w:before="300"/>
      </w:pPr>
      <w:r>
        <w:t xml:space="preserve">2. Introduction</w:t>
      </w:r>
    </w:p>
    <w:p>
      <w:pPr>
        <w:pStyle w:val="Heading2"/>
        <w:spacing w:after="120" w:before="250"/>
      </w:pPr>
      <w:r>
        <w:t xml:space="preserve">2.1 Background</w:t>
      </w:r>
    </w:p>
    <w:p>
      <w:pPr>
        <w:spacing w:after="160"/>
      </w:pPr>
      <w:r>
        <w:rPr>
          <w:sz w:val="22"/>
          <w:szCs w:val="22"/>
        </w:rPr>
        <w:t xml:space="preserve">Classification is one of the most common and practically valuable tasks in applied machine learning: assigning a category label to a data point based on its measured features. Tabular/structured data classification underlies a huge range of real-world systems — customer segmentation, fraud detection, quality control, and product or material categorization, among many others. This project was undertaken to demonstrate practical competency in the full lifecycle of a supervised classification project, from data acquisition through to deployment.</w:t>
      </w:r>
    </w:p>
    <w:p>
      <w:pPr>
        <w:pStyle w:val="Heading2"/>
        <w:spacing w:after="120" w:before="250"/>
      </w:pPr>
      <w:r>
        <w:t xml:space="preserve">2.2 Problem Statement</w:t>
      </w:r>
    </w:p>
    <w:p>
      <w:pPr>
        <w:spacing w:after="160"/>
      </w:pPr>
      <w:r>
        <w:rPr>
          <w:sz w:val="22"/>
          <w:szCs w:val="22"/>
        </w:rPr>
        <w:t xml:space="preserve">Given 13 chemical/physical measurements taken from a chemical analysis of wine samples, the task is to correctly predict which of three grape cultivars each sample belongs to. This is a multi-class (3-class) supervised classification problem on structured, numeric, tabular data.</w:t>
      </w:r>
    </w:p>
    <w:p>
      <w:pPr>
        <w:pStyle w:val="Heading2"/>
        <w:spacing w:after="120" w:before="250"/>
      </w:pPr>
      <w:r>
        <w:t xml:space="preserve">2.3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Acquire and thoroughly explore a real, well-known tabular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a clean, leak-free preprocessing pipeline (cleaning, stratified splitting, scaling).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and rigorously tune multiple classification algorithms rather than relying on a single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models with multiple complementary metrics, not accuracy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the best-performing model objectively based on held-out test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Package the model behind both a graphical interface and a REST API for real-world usability.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 professional software-engineering practices: modular code, logging, tests and documentation.</w:t>
      </w:r>
    </w:p>
    <w:p>
      <w:pPr>
        <w:pStyle w:val="Heading1"/>
        <w:spacing w:after="150" w:before="300"/>
      </w:pPr>
      <w:r>
        <w:t xml:space="preserve">3. Dataset Description</w:t>
      </w:r>
    </w:p>
    <w:p>
      <w:pPr>
        <w:spacing w:after="160"/>
      </w:pPr>
      <w:r>
        <w:rPr>
          <w:sz w:val="22"/>
          <w:szCs w:val="22"/>
        </w:rPr>
        <w:t xml:space="preserve">The Wine Recognition Dataset originates from a chemical analysis of wines grown in the same region of Italy but derived from three different cultivars. It is distributed with scikit-learn and mirrors the original UCI Machine Learning Repository release (Forina et al., Institute of Pharmaceutical and Food Analysis and Technologies, Genoa, Italy).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Samples</w:t>
            </w:r>
          </w:p>
        </w:tc>
        <w:tc>
          <w:tcPr>
            <w:tcW w:type="dxa" w:w="61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178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(all continuous, numeric)</w:t>
            </w:r>
          </w:p>
        </w:tc>
      </w:tr>
      <w:tr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Classes</w:t>
            </w:r>
          </w:p>
        </w:tc>
        <w:tc>
          <w:tcPr>
            <w:tcW w:type="dxa" w:w="61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(cultivars: class_0, class_1, class_2)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 distribution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class_0: 59, class_1: 71, class_2: 48</w:t>
            </w:r>
          </w:p>
        </w:tc>
      </w:tr>
      <w:tr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1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13 features are: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Alcohol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Malic acid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Alcalinity of ash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Magnesium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phenols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Flavanoids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Nonflavanoid phenols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Proanthocyanins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Color intensity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OD280/OD315 of diluted wines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Proline</w:t>
      </w:r>
    </w:p>
    <w:p>
      <w:pPr>
        <w:pStyle w:val="Heading1"/>
        <w:spacing w:after="150" w:before="300"/>
      </w:pPr>
      <w:r>
        <w:t xml:space="preserve">4. Methodology</w:t>
      </w:r>
    </w:p>
    <w:p>
      <w:pPr>
        <w:pStyle w:val="Heading2"/>
        <w:spacing w:after="120" w:before="250"/>
      </w:pPr>
      <w:r>
        <w:t xml:space="preserve">4.1 Data Preprocessing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rows removed; missing values checked (none found in this dataset).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Stratified 80/20 train/test split (random_state=42) to preserve class proportions in both 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StandardScaler fit only on the training split and applied to both splits, preventing data leakage.</w:t>
      </w:r>
    </w:p>
    <w:p>
      <w:pPr>
        <w:pStyle w:val="Heading2"/>
        <w:spacing w:after="120" w:before="250"/>
      </w:pPr>
      <w:r>
        <w:t xml:space="preserve">4.2 Model Selection</w:t>
      </w:r>
    </w:p>
    <w:p>
      <w:pPr>
        <w:spacing w:after="160"/>
      </w:pPr>
      <w:r>
        <w:rPr>
          <w:sz w:val="22"/>
          <w:szCs w:val="22"/>
        </w:rPr>
        <w:t xml:space="preserve">Eight complementary algorithm families were selected to cover the main paradigms in supervised classification: a linear model (Logistic Regression), an instance-based model (KNN), a kernel-based margin classifier (SVM), a single interpretable tree (Decision Tree), two ensemble methods (Random Forest, Gradient Boosting / XGBoost), and a neural network (Multi-Layer Perceptron).</w:t>
      </w:r>
    </w:p>
    <w:p>
      <w:pPr>
        <w:pStyle w:val="Heading2"/>
        <w:spacing w:after="120" w:before="250"/>
      </w:pPr>
      <w:r>
        <w:t xml:space="preserve">4.3 Hyperparameter Tuning</w:t>
      </w:r>
    </w:p>
    <w:p>
      <w:pPr>
        <w:spacing w:after="160"/>
      </w:pPr>
      <w:r>
        <w:rPr>
          <w:sz w:val="22"/>
          <w:szCs w:val="22"/>
        </w:rPr>
        <w:t xml:space="preserve">Every model was tuned using GridSearchCV with 5-fold stratified cross-validation over a hyperparameter grid tailored to that algorithm (e.g. C and kernel for SVM; max_depth and min_samples_split for tree-based models; hidden_layer_sizes and alpha for the neural network). The combination with the highest mean cross-validated accuracy was selected as that model's final configuration.</w:t>
      </w:r>
    </w:p>
    <w:p>
      <w:pPr>
        <w:pStyle w:val="Heading2"/>
        <w:spacing w:after="120" w:before="250"/>
      </w:pPr>
      <w:r>
        <w:t xml:space="preserve">4.4 Evaluation Metrics</w:t>
      </w:r>
    </w:p>
    <w:p>
      <w:pPr>
        <w:spacing w:after="160"/>
      </w:pPr>
      <w:r>
        <w:rPr>
          <w:sz w:val="22"/>
          <w:szCs w:val="22"/>
        </w:rPr>
        <w:t xml:space="preserve">Models were evaluated on the held-out test set using accuracy, macro-averaged precision, macro-averaged recall, and macro-averaged F1-score. Macro-averaging treats all three classes equally regardless of their size, which is appropriate given the moderate class imbalance (48–71 samples per class). Confusion matrices and one-vs-rest ROC curves were also generated for detailed error analysis.</w:t>
      </w:r>
    </w:p>
    <w:p>
      <w:pPr>
        <w:pStyle w:val="Heading1"/>
        <w:spacing w:after="150" w:before="300"/>
      </w:pPr>
      <w:r>
        <w:t xml:space="preserve">5. Exploratory Data Analysis</w:t>
      </w:r>
    </w:p>
    <w:p>
      <w:pPr>
        <w:spacing w:after="160"/>
      </w:pPr>
      <w:r>
        <w:rPr>
          <w:sz w:val="22"/>
          <w:szCs w:val="22"/>
        </w:rPr>
        <w:t xml:space="preserve">The class distribution shows a moderate imbalance across the three cultivars, motivating the use of stratified sampling and macro-averaged metrics.</w:t>
      </w:r>
    </w:p>
    <w:p>
      <w:pPr>
        <w:jc w:val="center"/>
      </w:pPr>
      <w:r>
        <w:drawing>
          <wp:inline distT="0" distB="0" distL="0" distR="0">
            <wp:extent cx="3619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Class distribution of the three wine cultivars.</w:t>
      </w:r>
    </w:p>
    <w:p>
      <w:pPr>
        <w:spacing w:after="160"/>
      </w:pPr>
      <w:r>
        <w:rPr>
          <w:sz w:val="22"/>
          <w:szCs w:val="22"/>
        </w:rPr>
        <w:t xml:space="preserve">Several features show visibly separated distributions across the three classes, indicating strong predictive signal even before modeling.</w:t>
      </w:r>
    </w:p>
    <w:p>
      <w:pPr>
        <w:jc w:val="center"/>
      </w:pPr>
      <w:r>
        <w:drawing>
          <wp:inline distT="0" distB="0" distL="0" distR="0">
            <wp:extent cx="4953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Distribution of the four most discriminative features, split by cultivar.</w:t>
      </w:r>
    </w:p>
    <w:p>
      <w:pPr>
        <w:spacing w:after="160"/>
      </w:pPr>
      <w:r>
        <w:rPr>
          <w:sz w:val="22"/>
          <w:szCs w:val="22"/>
        </w:rPr>
        <w:t xml:space="preserve">The correlation matrix below reveals expected chemical relationships (e.g. flavanoids correlate with total phenols) and confirms no problematic multicollinearity that tree-based models cannot handle natively.</w:t>
      </w:r>
    </w:p>
    <w:p>
      <w:pPr>
        <w:jc w:val="center"/>
      </w:pPr>
      <w:r>
        <w:drawing>
          <wp:inline distT="0" distB="0" distL="0" distR="0">
            <wp:extent cx="4572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3. Pairwise correlation matrix of all 13 features.</w:t>
      </w:r>
    </w:p>
    <w:p>
      <w:pPr>
        <w:pStyle w:val="Heading1"/>
        <w:spacing w:after="150" w:before="300"/>
      </w:pPr>
      <w:r>
        <w:t xml:space="preserve">6. Results and Discussion</w:t>
      </w:r>
    </w:p>
    <w:p>
      <w:pPr>
        <w:pStyle w:val="Heading2"/>
        <w:spacing w:after="120" w:before="250"/>
      </w:pPr>
      <w:r>
        <w:t xml:space="preserve">6.1 Cross-Validated Training Performance</w:t>
      </w:r>
    </w:p>
    <w:p>
      <w:pPr>
        <w:spacing w:after="160"/>
      </w:pPr>
      <w:r>
        <w:rPr>
          <w:sz w:val="22"/>
          <w:szCs w:val="22"/>
        </w:rPr>
        <w:t xml:space="preserve">The table below summarizes each model's best cross-validated accuracy during hyperparameter tuning, its training time, and the winning hyperparameters.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 Accuracy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Time</w:t>
            </w:r>
          </w:p>
        </w:tc>
        <w:tc>
          <w:tcPr>
            <w:tcW w:type="dxa" w:w="4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Hyperparameters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1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99.31%</w:t>
            </w:r>
          </w:p>
        </w:tc>
        <w:tc>
          <w:tcPr>
            <w:tcW w:type="dxa" w:w="1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0.16s</w:t>
            </w:r>
          </w:p>
        </w:tc>
        <w:tc>
          <w:tcPr>
            <w:tcW w:type="dxa" w:w="41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{C:10,gamma:scale,kernel:rbf}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97.91%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0.10s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{C:1,solver:lbfgs}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97.91%</w:t>
            </w:r>
          </w:p>
        </w:tc>
        <w:tc>
          <w:tcPr>
            <w:tcW w:type="dxa" w:w="1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9.77s</w:t>
            </w:r>
          </w:p>
        </w:tc>
        <w:tc>
          <w:tcPr>
            <w:tcW w:type="dxa" w:w="41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{max_depth:null,min_samples_split:2,n_estimators:100}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Neural Network (MLP)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97.91%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1.65s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{activation:relu,alpha:0.0001,hidden_layer_sizes:[32]}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96.50%</w:t>
            </w:r>
          </w:p>
        </w:tc>
        <w:tc>
          <w:tcPr>
            <w:tcW w:type="dxa" w:w="1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12.81s</w:t>
            </w:r>
          </w:p>
        </w:tc>
        <w:tc>
          <w:tcPr>
            <w:tcW w:type="dxa" w:w="41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{learning_rate:0.1,max_depth:2,n_estimators:200}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95.07%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0.16s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{n_neighbors:5,weights:uniform}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90.22%</w:t>
            </w:r>
          </w:p>
        </w:tc>
        <w:tc>
          <w:tcPr>
            <w:tcW w:type="dxa" w:w="1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0.21s</w:t>
            </w:r>
          </w:p>
        </w:tc>
        <w:tc>
          <w:tcPr>
            <w:tcW w:type="dxa" w:w="41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{max_depth:5,min_samples_split:2}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6.2 Test Set Performance</w:t>
      </w:r>
    </w:p>
    <w:p>
      <w:pPr>
        <w:spacing w:after="160"/>
      </w:pPr>
      <w:r>
        <w:rPr>
          <w:sz w:val="22"/>
          <w:szCs w:val="22"/>
        </w:rPr>
        <w:t xml:space="preserve">Final, unbiased performance was measured on the 20% held-out test set (36 samples), never seen during training or tuning: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600"/>
        <w:gridCol w:w="1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 (macro)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 (macro)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 (macro)</w:t>
            </w:r>
          </w:p>
        </w:tc>
      </w:tr>
      <w:tr>
        <w:tc>
          <w:tcPr>
            <w:tcW w:type="dxa" w:w="2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5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Neural Network (MLP)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5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97.22%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97.78%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96.67%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97.10%</w:t>
            </w:r>
          </w:p>
        </w:tc>
      </w:tr>
      <w:tr>
        <w:tc>
          <w:tcPr>
            <w:tcW w:type="dxa" w:w="2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97.22%</w:t>
            </w:r>
          </w:p>
        </w:tc>
        <w:tc>
          <w:tcPr>
            <w:tcW w:type="dxa" w:w="1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96.97%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97.62%</w:t>
            </w:r>
          </w:p>
        </w:tc>
        <w:tc>
          <w:tcPr>
            <w:tcW w:type="dxa" w:w="15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97.18%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94.44%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95.83%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93.33%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94.07%</w:t>
            </w:r>
          </w:p>
        </w:tc>
      </w:tr>
      <w:tr>
        <w:tc>
          <w:tcPr>
            <w:tcW w:type="dxa" w:w="2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94.44%</w:t>
            </w:r>
          </w:p>
        </w:tc>
        <w:tc>
          <w:tcPr>
            <w:tcW w:type="dxa" w:w="1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95.83%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93.89%</w:t>
            </w:r>
          </w:p>
        </w:tc>
        <w:tc>
          <w:tcPr>
            <w:tcW w:type="dxa" w:w="156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94.57%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4. Test-set metric comparison across all trained models.</w:t>
      </w:r>
    </w:p>
    <w:p>
      <w:pPr>
        <w:pStyle w:val="Heading2"/>
        <w:spacing w:after="120" w:before="250"/>
      </w:pPr>
      <w:r>
        <w:t xml:space="preserve">6.3 Best Model — Detailed Diagnostics</w:t>
      </w:r>
    </w:p>
    <w:p>
      <w:pPr>
        <w:spacing w:after="160"/>
      </w:pPr>
      <w:r>
        <w:rPr>
          <w:sz w:val="22"/>
          <w:szCs w:val="22"/>
        </w:rPr>
        <w:t xml:space="preserve">The Neural Network (MLP) achieved the highest test accuracy and was automatically selected as the deployed model.</w:t>
      </w:r>
    </w:p>
    <w:p>
      <w:pPr>
        <w:jc w:val="center"/>
      </w:pPr>
      <w:r>
        <w:drawing>
          <wp:inline distT="0" distB="0" distL="0" distR="0">
            <wp:extent cx="3619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5. Confusion matrix — Neural Network (MLP).</w:t>
      </w:r>
    </w:p>
    <w:p>
      <w:pPr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6. One-vs-rest ROC curves — Neural Network (MLP).</w:t>
      </w:r>
    </w:p>
    <w:p>
      <w:pPr>
        <w:spacing w:after="160"/>
      </w:pPr>
      <w:r>
        <w:rPr>
          <w:sz w:val="22"/>
          <w:szCs w:val="22"/>
        </w:rPr>
        <w:t xml:space="preserve">Because the selected model does not expose native feature-importance scores, model-agnostic permutation importance was computed on the test set to identify which features drive its predictions:</w:t>
      </w:r>
    </w:p>
    <w:p>
      <w:pPr>
        <w:jc w:val="center"/>
      </w:pPr>
      <w:r>
        <w:drawing>
          <wp:inline distT="0" distB="0" distL="0" distR="0">
            <wp:extent cx="4381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7. Permutation importance — Neural Network (MLP).</w:t>
      </w:r>
    </w:p>
    <w:p>
      <w:pPr>
        <w:pStyle w:val="Heading2"/>
        <w:spacing w:after="120" w:before="250"/>
      </w:pPr>
      <w:r>
        <w:t xml:space="preserve">6.4 Discussion</w:t>
      </w:r>
    </w:p>
    <w:p>
      <w:pPr>
        <w:spacing w:after="160"/>
      </w:pPr>
      <w:r>
        <w:rPr>
          <w:sz w:val="22"/>
          <w:szCs w:val="22"/>
        </w:rPr>
        <w:t xml:space="preserve">Ensemble methods (Random Forest, Gradient Boosting) and the Neural Network achieved perfect or near-perfect test accuracy, while even the simple Logistic Regression baseline exceeded 97%. This indicates the three cultivars are highly separable given these 13 chemical features — consistent with the clear class separation observed during EDA. The consistently strong performance across very different algorithm families (linear, kernel, tree-based, neural) gives high confidence that the models are learning genuine chemical signal rather than overfitting to noise, especially since 5-fold cross-validation and a held-out test set were both used.</w:t>
      </w:r>
    </w:p>
    <w:p>
      <w:pPr>
        <w:pStyle w:val="Heading1"/>
        <w:spacing w:after="150" w:before="300"/>
      </w:pPr>
      <w:r>
        <w:t xml:space="preserve">7. Deployment</w:t>
      </w:r>
    </w:p>
    <w:p>
      <w:pPr>
        <w:pStyle w:val="Heading2"/>
        <w:spacing w:after="120" w:before="250"/>
      </w:pPr>
      <w:r>
        <w:t xml:space="preserve">7.1 Interactive GUI (Streamlit)</w:t>
      </w:r>
    </w:p>
    <w:p>
      <w:pPr>
        <w:spacing w:after="160"/>
      </w:pPr>
      <w:r>
        <w:rPr>
          <w:sz w:val="22"/>
          <w:szCs w:val="22"/>
        </w:rPr>
        <w:t xml:space="preserve">A Streamlit web application allows a user to either move sliders for each of the 13 chemical features and receive a live prediction with class probabilities, or upload a CSV of multiple samples for batch classification. It also exposes all model-comparison charts, confusion matrices and ROC curves for transparency.</w:t>
      </w:r>
    </w:p>
    <w:p>
      <w:pPr>
        <w:pStyle w:val="Heading2"/>
        <w:spacing w:after="120" w:before="250"/>
      </w:pPr>
      <w:r>
        <w:t xml:space="preserve">7.2 REST API (Flask)</w:t>
      </w:r>
    </w:p>
    <w:p>
      <w:pPr>
        <w:spacing w:after="160"/>
      </w:pPr>
      <w:r>
        <w:rPr>
          <w:sz w:val="22"/>
          <w:szCs w:val="22"/>
        </w:rPr>
        <w:t xml:space="preserve">A lightweight Flask API exposes the deployed model over HTTP with /predict and /predict-batch endpoints, returning both the predicted class and its associated probability distribution as JSON — suitable for integration into other software systems or automated pipelines.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60"/>
      </w:pPr>
      <w:r>
        <w:rPr>
          <w:sz w:val="22"/>
          <w:szCs w:val="22"/>
        </w:rPr>
        <w:t xml:space="preserve">This project successfully implemented a complete, professionally structured AI pipeline for tabular data classification: from raw data acquisition and exploratory analysis, through leak-free preprocessing, systematic multi-model training and tuning, rigorous evaluation, to a dual (GUI + API) deployment. The selected Neural Network (MLP) model generalizes with 100.00% accuracy on unseen data, and the modular codebase, unit tests and documentation make the project straightforward to extend, retrain, or adapt to other tabular classification problems.</w:t>
      </w:r>
    </w:p>
    <w:p>
      <w:pPr>
        <w:pStyle w:val="Heading1"/>
        <w:spacing w:after="150" w:before="300"/>
      </w:pPr>
      <w:r>
        <w:t xml:space="preserve">9.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Incorporate SHAP values for richer, per-prediction explainability.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Containerize the Flask API with Docker for cloud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experiment tracking (e.g. MLflow) to log every training run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the same pipeline architecture to a larger or streaming tabular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authentication, input validation and rate-limiting for production-grade API use.</w:t>
      </w:r>
    </w:p>
    <w:p>
      <w:pPr>
        <w:pStyle w:val="Heading1"/>
        <w:spacing w:after="150" w:before="300"/>
      </w:pPr>
      <w:r>
        <w:t xml:space="preserve">10. References</w:t>
      </w:r>
    </w:p>
    <w:p>
      <w:pPr>
        <w:spacing w:after="160"/>
      </w:pPr>
      <w:r>
        <w:rPr>
          <w:sz w:val="22"/>
          <w:szCs w:val="22"/>
        </w:rPr>
        <w:t xml:space="preserve">Forina, M. et al. PARVUS — An Extendible Package for Data Exploration, Classification and Correlation. Institute of Pharmaceutical and Food Analysis and Technologies, Genoa, Italy.</w:t>
      </w:r>
    </w:p>
    <w:p>
      <w:pPr>
        <w:spacing w:after="160"/>
      </w:pPr>
      <w:r>
        <w:rPr>
          <w:sz w:val="22"/>
          <w:szCs w:val="22"/>
        </w:rPr>
        <w:t xml:space="preserve">Pedregosa, F. et al. (2011). Scikit-learn: Machine Learning in Python. Journal of Machine Learning Research, 12, 2825-2830.</w:t>
      </w:r>
    </w:p>
    <w:p>
      <w:pPr>
        <w:spacing w:after="160"/>
      </w:pPr>
      <w:r>
        <w:rPr>
          <w:sz w:val="22"/>
          <w:szCs w:val="22"/>
        </w:rPr>
        <w:t xml:space="preserve">UCI Machine Learning Repository — Wine Data Set. https://archive.ics.uci.edu/ml/datasets/wine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Data Classification Using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89755e0b8ca01934b124ee35a7f93d1ab36eac.png"/><Relationship Id="rId10" Type="http://schemas.openxmlformats.org/officeDocument/2006/relationships/image" Target="media/eec94c8ceb3c68f78a3adcc89a14f917ebe7ee05.png"/><Relationship Id="rId11" Type="http://schemas.openxmlformats.org/officeDocument/2006/relationships/image" Target="media/71377a1f53e89178a84b1f889b8a5f5455b0d478.png"/><Relationship Id="rId12" Type="http://schemas.openxmlformats.org/officeDocument/2006/relationships/image" Target="media/6e57a65c1f6ad511e5e92614f846feb9a0e51d4c.png"/><Relationship Id="rId13" Type="http://schemas.openxmlformats.org/officeDocument/2006/relationships/image" Target="media/d885712f8c70866963868048e24694ab78aec56f.png"/><Relationship Id="rId14" Type="http://schemas.openxmlformats.org/officeDocument/2006/relationships/image" Target="media/9addf38cb7045ee5d260b2e532d522cb1f0b7918.png"/><Relationship Id="rId15" Type="http://schemas.openxmlformats.org/officeDocument/2006/relationships/image" Target="media/9591429604c3dea86f02cb2af9fa58b2a276606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2026-07-12T13:22:51.643Z</dcterms:created>
  <dcterms:modified xsi:type="dcterms:W3CDTF">2026-07-12T13:22:51.657Z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