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6BC" w:rsidRPr="00425E89" w:rsidRDefault="00C746BC" w:rsidP="00C746BC">
      <w:pPr>
        <w:pStyle w:val="ListParagraph"/>
        <w:numPr>
          <w:ilvl w:val="0"/>
          <w:numId w:val="1"/>
        </w:numPr>
        <w:rPr>
          <w:highlight w:val="red"/>
          <w:lang w:val="en-GB"/>
        </w:rPr>
      </w:pPr>
      <w:r w:rsidRPr="00425E89">
        <w:rPr>
          <w:highlight w:val="red"/>
          <w:lang w:val="en-GB"/>
        </w:rPr>
        <w:t xml:space="preserve">The wheel that is controlling the overall movement (to a particular distance) is essentially going to drive to the distance indicated by the furthest x or y point (farthest distance from the origin, i.e. robots </w:t>
      </w:r>
      <w:r w:rsidRPr="00425E89">
        <w:rPr>
          <w:i/>
          <w:highlight w:val="red"/>
          <w:lang w:val="en-GB"/>
        </w:rPr>
        <w:t xml:space="preserve">current </w:t>
      </w:r>
      <w:r w:rsidRPr="00425E89">
        <w:rPr>
          <w:highlight w:val="red"/>
          <w:lang w:val="en-GB"/>
        </w:rPr>
        <w:t>position). The greater the distance in the Cartesian square input grid space, the greater the speed.</w:t>
      </w:r>
    </w:p>
    <w:p w:rsidR="00C746BC" w:rsidRPr="00425E89" w:rsidRDefault="00C746BC" w:rsidP="00C746BC">
      <w:pPr>
        <w:pStyle w:val="ListParagraph"/>
        <w:numPr>
          <w:ilvl w:val="0"/>
          <w:numId w:val="1"/>
        </w:numPr>
        <w:rPr>
          <w:highlight w:val="red"/>
          <w:lang w:val="en-GB"/>
        </w:rPr>
      </w:pPr>
      <w:r w:rsidRPr="00425E89">
        <w:rPr>
          <w:highlight w:val="red"/>
          <w:lang w:val="en-GB"/>
        </w:rPr>
        <w:t>The</w:t>
      </w:r>
      <w:r w:rsidRPr="00425E89">
        <w:rPr>
          <w:i/>
          <w:highlight w:val="red"/>
          <w:lang w:val="en-GB"/>
        </w:rPr>
        <w:t xml:space="preserve"> turning wheel </w:t>
      </w:r>
      <w:r w:rsidRPr="00425E89">
        <w:rPr>
          <w:highlight w:val="red"/>
          <w:lang w:val="en-GB"/>
        </w:rPr>
        <w:t xml:space="preserve">is going to vary in speed and polarity in accordance to the </w:t>
      </w:r>
      <w:r w:rsidRPr="00425E89">
        <w:rPr>
          <w:i/>
          <w:highlight w:val="red"/>
          <w:lang w:val="en-GB"/>
        </w:rPr>
        <w:t xml:space="preserve">angle </w:t>
      </w:r>
      <w:r w:rsidRPr="00425E89">
        <w:rPr>
          <w:highlight w:val="red"/>
          <w:lang w:val="en-GB"/>
        </w:rPr>
        <w:t>deviation (of the point’s radius) from the x-axis.</w:t>
      </w:r>
    </w:p>
    <w:tbl>
      <w:tblPr>
        <w:tblStyle w:val="TableGrid"/>
        <w:tblW w:w="0" w:type="auto"/>
        <w:tblLook w:val="04A0" w:firstRow="1" w:lastRow="0" w:firstColumn="1" w:lastColumn="0" w:noHBand="0" w:noVBand="1"/>
      </w:tblPr>
      <w:tblGrid>
        <w:gridCol w:w="9350"/>
      </w:tblGrid>
      <w:tr w:rsidR="00C746BC" w:rsidRPr="00E75E11" w:rsidTr="00C26CFC">
        <w:tc>
          <w:tcPr>
            <w:tcW w:w="9350" w:type="dxa"/>
          </w:tcPr>
          <w:p w:rsidR="00C746BC" w:rsidRPr="00E75E11" w:rsidRDefault="00C746BC" w:rsidP="00C26CFC">
            <w:pPr>
              <w:rPr>
                <w:lang w:val="en-GB"/>
              </w:rPr>
            </w:pPr>
            <w:r w:rsidRPr="00E75E11">
              <w:rPr>
                <w:lang w:val="en-GB"/>
              </w:rPr>
              <w:object w:dxaOrig="3493" w:dyaOrig="3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85pt;height:157.3pt" o:ole="">
                  <v:imagedata r:id="rId5" o:title=""/>
                </v:shape>
                <o:OLEObject Type="Embed" ProgID="Visio.Drawing.15" ShapeID="_x0000_i1025" DrawAspect="Content" ObjectID="_1490201991" r:id="rId6"/>
              </w:object>
            </w:r>
          </w:p>
        </w:tc>
      </w:tr>
      <w:tr w:rsidR="00C746BC" w:rsidRPr="00E75E11" w:rsidTr="00C26CFC">
        <w:tc>
          <w:tcPr>
            <w:tcW w:w="9350" w:type="dxa"/>
          </w:tcPr>
          <w:p w:rsidR="00C746BC" w:rsidRPr="00E75E11" w:rsidRDefault="00C746BC" w:rsidP="00C26CFC">
            <w:pPr>
              <w:rPr>
                <w:lang w:val="en-GB"/>
              </w:rPr>
            </w:pPr>
            <w:r w:rsidRPr="00E75E11">
              <w:rPr>
                <w:b/>
                <w:lang w:val="en-GB"/>
              </w:rPr>
              <w:t xml:space="preserve">Figure x. </w:t>
            </w:r>
            <w:r w:rsidRPr="00E75E11">
              <w:rPr>
                <w:lang w:val="en-GB"/>
              </w:rPr>
              <w:t xml:space="preserve">Plotting sample points, by splitting the 100x100 square Cartesian grid into fractions, we can deduce the expected output values of the wheels for these points in order to develop a clearer understanding of the procedures involved in deducing the left and right motor outputs. </w:t>
            </w:r>
          </w:p>
        </w:tc>
      </w:tr>
    </w:tbl>
    <w:p w:rsidR="00C746BC" w:rsidRPr="00E75E11" w:rsidRDefault="00C746BC" w:rsidP="00C746BC">
      <w:pPr>
        <w:rPr>
          <w:lang w:val="en-GB"/>
        </w:rPr>
      </w:pPr>
    </w:p>
    <w:p w:rsidR="00C746BC" w:rsidRPr="00E75E11" w:rsidRDefault="00C746BC" w:rsidP="00C746BC">
      <w:pPr>
        <w:rPr>
          <w:lang w:val="en-GB"/>
        </w:rPr>
      </w:pPr>
      <w:r w:rsidRPr="00E75E11">
        <w:rPr>
          <w:lang w:val="en-GB"/>
        </w:rPr>
        <w:t>From observing the irregular sample points on the example Cartesian grid and using the rules laid out by the prior assumptions of differential wheeled driving, the following relationship becomes apparent:</w:t>
      </w:r>
    </w:p>
    <w:tbl>
      <w:tblPr>
        <w:tblStyle w:val="PlainTable1"/>
        <w:tblW w:w="0" w:type="auto"/>
        <w:tblLook w:val="04A0" w:firstRow="1" w:lastRow="0" w:firstColumn="1" w:lastColumn="0" w:noHBand="0" w:noVBand="1"/>
      </w:tblPr>
      <w:tblGrid>
        <w:gridCol w:w="3116"/>
        <w:gridCol w:w="3117"/>
        <w:gridCol w:w="3117"/>
      </w:tblGrid>
      <w:tr w:rsidR="00C746BC" w:rsidRPr="00E75E11" w:rsidTr="00C26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746BC" w:rsidRPr="00E75E11" w:rsidRDefault="00C746BC" w:rsidP="00C26CFC">
            <w:pPr>
              <w:rPr>
                <w:lang w:val="en-GB"/>
              </w:rPr>
            </w:pPr>
            <w:r w:rsidRPr="00E75E11">
              <w:rPr>
                <w:lang w:val="en-GB"/>
              </w:rPr>
              <w:t>Quadrant of input Coordinate</w:t>
            </w:r>
          </w:p>
        </w:tc>
        <w:tc>
          <w:tcPr>
            <w:tcW w:w="3117" w:type="dxa"/>
          </w:tcPr>
          <w:p w:rsidR="00C746BC" w:rsidRPr="00E75E11" w:rsidRDefault="00C746BC" w:rsidP="00C26CFC">
            <w:pPr>
              <w:cnfStyle w:val="100000000000" w:firstRow="1" w:lastRow="0" w:firstColumn="0" w:lastColumn="0" w:oddVBand="0" w:evenVBand="0" w:oddHBand="0" w:evenHBand="0" w:firstRowFirstColumn="0" w:firstRowLastColumn="0" w:lastRowFirstColumn="0" w:lastRowLastColumn="0"/>
              <w:rPr>
                <w:lang w:val="en-GB"/>
              </w:rPr>
            </w:pPr>
            <w:r w:rsidRPr="00E75E11">
              <w:rPr>
                <w:lang w:val="en-GB"/>
              </w:rPr>
              <w:t>Left Wheel motor</w:t>
            </w:r>
          </w:p>
        </w:tc>
        <w:tc>
          <w:tcPr>
            <w:tcW w:w="3117" w:type="dxa"/>
          </w:tcPr>
          <w:p w:rsidR="00C746BC" w:rsidRPr="00E75E11" w:rsidRDefault="00C746BC" w:rsidP="00C26CFC">
            <w:pPr>
              <w:cnfStyle w:val="100000000000" w:firstRow="1" w:lastRow="0" w:firstColumn="0" w:lastColumn="0" w:oddVBand="0" w:evenVBand="0" w:oddHBand="0" w:evenHBand="0" w:firstRowFirstColumn="0" w:firstRowLastColumn="0" w:lastRowFirstColumn="0" w:lastRowLastColumn="0"/>
              <w:rPr>
                <w:lang w:val="en-GB"/>
              </w:rPr>
            </w:pPr>
            <w:r w:rsidRPr="00E75E11">
              <w:rPr>
                <w:lang w:val="en-GB"/>
              </w:rPr>
              <w:t>Right Wheel motor</w:t>
            </w:r>
          </w:p>
        </w:tc>
      </w:tr>
      <w:tr w:rsidR="00C746BC" w:rsidRPr="00E75E11" w:rsidTr="00C26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746BC" w:rsidRPr="00E75E11" w:rsidRDefault="00C746BC" w:rsidP="00C26CFC">
            <w:pPr>
              <w:rPr>
                <w:lang w:val="en-GB"/>
              </w:rPr>
            </w:pPr>
            <w:r w:rsidRPr="00E75E11">
              <w:rPr>
                <w:lang w:val="en-GB"/>
              </w:rPr>
              <w:t>1</w:t>
            </w:r>
          </w:p>
        </w:tc>
        <w:tc>
          <w:tcPr>
            <w:tcW w:w="3117" w:type="dxa"/>
          </w:tcPr>
          <w:p w:rsidR="00C746BC" w:rsidRPr="00E75E11" w:rsidRDefault="00C746BC" w:rsidP="00C26CFC">
            <w:pPr>
              <w:cnfStyle w:val="000000100000" w:firstRow="0" w:lastRow="0" w:firstColumn="0" w:lastColumn="0" w:oddVBand="0" w:evenVBand="0" w:oddHBand="1" w:evenHBand="0" w:firstRowFirstColumn="0" w:firstRowLastColumn="0" w:lastRowFirstColumn="0" w:lastRowLastColumn="0"/>
              <w:rPr>
                <w:lang w:val="en-GB"/>
              </w:rPr>
            </w:pPr>
            <w:r w:rsidRPr="00E75E11">
              <w:rPr>
                <w:lang w:val="en-GB"/>
              </w:rPr>
              <w:t>Controls Distance</w:t>
            </w:r>
          </w:p>
        </w:tc>
        <w:tc>
          <w:tcPr>
            <w:tcW w:w="3117" w:type="dxa"/>
          </w:tcPr>
          <w:p w:rsidR="00C746BC" w:rsidRPr="00E75E11" w:rsidRDefault="00C746BC" w:rsidP="00C26CFC">
            <w:pPr>
              <w:cnfStyle w:val="000000100000" w:firstRow="0" w:lastRow="0" w:firstColumn="0" w:lastColumn="0" w:oddVBand="0" w:evenVBand="0" w:oddHBand="1" w:evenHBand="0" w:firstRowFirstColumn="0" w:firstRowLastColumn="0" w:lastRowFirstColumn="0" w:lastRowLastColumn="0"/>
              <w:rPr>
                <w:lang w:val="en-GB"/>
              </w:rPr>
            </w:pPr>
            <w:r w:rsidRPr="00E75E11">
              <w:rPr>
                <w:lang w:val="en-GB"/>
              </w:rPr>
              <w:t>Controls Turn</w:t>
            </w:r>
          </w:p>
        </w:tc>
      </w:tr>
      <w:tr w:rsidR="00C746BC" w:rsidRPr="00E75E11" w:rsidTr="00C26CFC">
        <w:tc>
          <w:tcPr>
            <w:cnfStyle w:val="001000000000" w:firstRow="0" w:lastRow="0" w:firstColumn="1" w:lastColumn="0" w:oddVBand="0" w:evenVBand="0" w:oddHBand="0" w:evenHBand="0" w:firstRowFirstColumn="0" w:firstRowLastColumn="0" w:lastRowFirstColumn="0" w:lastRowLastColumn="0"/>
            <w:tcW w:w="3116" w:type="dxa"/>
          </w:tcPr>
          <w:p w:rsidR="00C746BC" w:rsidRPr="00E75E11" w:rsidRDefault="00C746BC" w:rsidP="00C26CFC">
            <w:pPr>
              <w:rPr>
                <w:lang w:val="en-GB"/>
              </w:rPr>
            </w:pPr>
            <w:r w:rsidRPr="00E75E11">
              <w:rPr>
                <w:lang w:val="en-GB"/>
              </w:rPr>
              <w:t>2</w:t>
            </w:r>
          </w:p>
        </w:tc>
        <w:tc>
          <w:tcPr>
            <w:tcW w:w="3117" w:type="dxa"/>
          </w:tcPr>
          <w:p w:rsidR="00C746BC" w:rsidRPr="00E75E11" w:rsidRDefault="00C746BC" w:rsidP="00C26CFC">
            <w:pPr>
              <w:cnfStyle w:val="000000000000" w:firstRow="0" w:lastRow="0" w:firstColumn="0" w:lastColumn="0" w:oddVBand="0" w:evenVBand="0" w:oddHBand="0" w:evenHBand="0" w:firstRowFirstColumn="0" w:firstRowLastColumn="0" w:lastRowFirstColumn="0" w:lastRowLastColumn="0"/>
              <w:rPr>
                <w:lang w:val="en-GB"/>
              </w:rPr>
            </w:pPr>
            <w:r w:rsidRPr="00E75E11">
              <w:rPr>
                <w:lang w:val="en-GB"/>
              </w:rPr>
              <w:t>Controls Turn</w:t>
            </w:r>
          </w:p>
        </w:tc>
        <w:tc>
          <w:tcPr>
            <w:tcW w:w="3117" w:type="dxa"/>
          </w:tcPr>
          <w:p w:rsidR="00C746BC" w:rsidRPr="00E75E11" w:rsidRDefault="00C746BC" w:rsidP="00C26CFC">
            <w:pPr>
              <w:cnfStyle w:val="000000000000" w:firstRow="0" w:lastRow="0" w:firstColumn="0" w:lastColumn="0" w:oddVBand="0" w:evenVBand="0" w:oddHBand="0" w:evenHBand="0" w:firstRowFirstColumn="0" w:firstRowLastColumn="0" w:lastRowFirstColumn="0" w:lastRowLastColumn="0"/>
              <w:rPr>
                <w:lang w:val="en-GB"/>
              </w:rPr>
            </w:pPr>
            <w:r w:rsidRPr="00E75E11">
              <w:rPr>
                <w:lang w:val="en-GB"/>
              </w:rPr>
              <w:t>Controls Distance</w:t>
            </w:r>
          </w:p>
        </w:tc>
      </w:tr>
      <w:tr w:rsidR="00C746BC" w:rsidRPr="00E75E11" w:rsidTr="00C26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746BC" w:rsidRPr="00E75E11" w:rsidRDefault="00C746BC" w:rsidP="00C26CFC">
            <w:pPr>
              <w:rPr>
                <w:lang w:val="en-GB"/>
              </w:rPr>
            </w:pPr>
            <w:r w:rsidRPr="00E75E11">
              <w:rPr>
                <w:lang w:val="en-GB"/>
              </w:rPr>
              <w:t>3</w:t>
            </w:r>
          </w:p>
        </w:tc>
        <w:tc>
          <w:tcPr>
            <w:tcW w:w="3117" w:type="dxa"/>
          </w:tcPr>
          <w:p w:rsidR="00C746BC" w:rsidRPr="00E75E11" w:rsidRDefault="00C746BC" w:rsidP="00C26CFC">
            <w:pPr>
              <w:cnfStyle w:val="000000100000" w:firstRow="0" w:lastRow="0" w:firstColumn="0" w:lastColumn="0" w:oddVBand="0" w:evenVBand="0" w:oddHBand="1" w:evenHBand="0" w:firstRowFirstColumn="0" w:firstRowLastColumn="0" w:lastRowFirstColumn="0" w:lastRowLastColumn="0"/>
              <w:rPr>
                <w:lang w:val="en-GB"/>
              </w:rPr>
            </w:pPr>
            <w:r w:rsidRPr="00E75E11">
              <w:rPr>
                <w:lang w:val="en-GB"/>
              </w:rPr>
              <w:t>Controls Distance</w:t>
            </w:r>
          </w:p>
        </w:tc>
        <w:tc>
          <w:tcPr>
            <w:tcW w:w="3117" w:type="dxa"/>
          </w:tcPr>
          <w:p w:rsidR="00C746BC" w:rsidRPr="00E75E11" w:rsidRDefault="00C746BC" w:rsidP="00C26CFC">
            <w:pPr>
              <w:cnfStyle w:val="000000100000" w:firstRow="0" w:lastRow="0" w:firstColumn="0" w:lastColumn="0" w:oddVBand="0" w:evenVBand="0" w:oddHBand="1" w:evenHBand="0" w:firstRowFirstColumn="0" w:firstRowLastColumn="0" w:lastRowFirstColumn="0" w:lastRowLastColumn="0"/>
              <w:rPr>
                <w:lang w:val="en-GB"/>
              </w:rPr>
            </w:pPr>
            <w:r w:rsidRPr="00E75E11">
              <w:rPr>
                <w:lang w:val="en-GB"/>
              </w:rPr>
              <w:t>Controls Turn</w:t>
            </w:r>
          </w:p>
        </w:tc>
      </w:tr>
      <w:tr w:rsidR="00C746BC" w:rsidRPr="00E75E11" w:rsidTr="00C26CFC">
        <w:tc>
          <w:tcPr>
            <w:cnfStyle w:val="001000000000" w:firstRow="0" w:lastRow="0" w:firstColumn="1" w:lastColumn="0" w:oddVBand="0" w:evenVBand="0" w:oddHBand="0" w:evenHBand="0" w:firstRowFirstColumn="0" w:firstRowLastColumn="0" w:lastRowFirstColumn="0" w:lastRowLastColumn="0"/>
            <w:tcW w:w="3116" w:type="dxa"/>
          </w:tcPr>
          <w:p w:rsidR="00C746BC" w:rsidRPr="00E75E11" w:rsidRDefault="00C746BC" w:rsidP="00C26CFC">
            <w:pPr>
              <w:rPr>
                <w:lang w:val="en-GB"/>
              </w:rPr>
            </w:pPr>
            <w:r w:rsidRPr="00E75E11">
              <w:rPr>
                <w:lang w:val="en-GB"/>
              </w:rPr>
              <w:t>4</w:t>
            </w:r>
          </w:p>
        </w:tc>
        <w:tc>
          <w:tcPr>
            <w:tcW w:w="3117" w:type="dxa"/>
          </w:tcPr>
          <w:p w:rsidR="00C746BC" w:rsidRPr="00E75E11" w:rsidRDefault="00C746BC" w:rsidP="00C26CFC">
            <w:pPr>
              <w:cnfStyle w:val="000000000000" w:firstRow="0" w:lastRow="0" w:firstColumn="0" w:lastColumn="0" w:oddVBand="0" w:evenVBand="0" w:oddHBand="0" w:evenHBand="0" w:firstRowFirstColumn="0" w:firstRowLastColumn="0" w:lastRowFirstColumn="0" w:lastRowLastColumn="0"/>
              <w:rPr>
                <w:lang w:val="en-GB"/>
              </w:rPr>
            </w:pPr>
            <w:r w:rsidRPr="00E75E11">
              <w:rPr>
                <w:lang w:val="en-GB"/>
              </w:rPr>
              <w:t>Controls Turn</w:t>
            </w:r>
          </w:p>
        </w:tc>
        <w:tc>
          <w:tcPr>
            <w:tcW w:w="3117" w:type="dxa"/>
          </w:tcPr>
          <w:p w:rsidR="00C746BC" w:rsidRPr="00E75E11" w:rsidRDefault="00C746BC" w:rsidP="00C26CFC">
            <w:pPr>
              <w:cnfStyle w:val="000000000000" w:firstRow="0" w:lastRow="0" w:firstColumn="0" w:lastColumn="0" w:oddVBand="0" w:evenVBand="0" w:oddHBand="0" w:evenHBand="0" w:firstRowFirstColumn="0" w:firstRowLastColumn="0" w:lastRowFirstColumn="0" w:lastRowLastColumn="0"/>
              <w:rPr>
                <w:lang w:val="en-GB"/>
              </w:rPr>
            </w:pPr>
            <w:r w:rsidRPr="00E75E11">
              <w:rPr>
                <w:lang w:val="en-GB"/>
              </w:rPr>
              <w:t>Controls Distance</w:t>
            </w:r>
          </w:p>
        </w:tc>
      </w:tr>
    </w:tbl>
    <w:p w:rsidR="00C746BC" w:rsidRPr="00E75E11" w:rsidRDefault="00C746BC" w:rsidP="00C746BC">
      <w:pPr>
        <w:rPr>
          <w:lang w:val="en-GB"/>
        </w:rPr>
      </w:pPr>
    </w:p>
    <w:tbl>
      <w:tblPr>
        <w:tblStyle w:val="TableGrid"/>
        <w:tblW w:w="0" w:type="auto"/>
        <w:tblLook w:val="04A0" w:firstRow="1" w:lastRow="0" w:firstColumn="1" w:lastColumn="0" w:noHBand="0" w:noVBand="1"/>
      </w:tblPr>
      <w:tblGrid>
        <w:gridCol w:w="9350"/>
      </w:tblGrid>
      <w:tr w:rsidR="00C746BC" w:rsidRPr="00E75E11" w:rsidTr="00C26CFC">
        <w:tc>
          <w:tcPr>
            <w:tcW w:w="9350" w:type="dxa"/>
          </w:tcPr>
          <w:p w:rsidR="00C746BC" w:rsidRPr="00E75E11" w:rsidRDefault="00C746BC" w:rsidP="00C26CFC">
            <w:pPr>
              <w:rPr>
                <w:lang w:val="en-GB"/>
              </w:rPr>
            </w:pPr>
            <w:r w:rsidRPr="00E75E11">
              <w:rPr>
                <w:noProof/>
                <w:lang w:eastAsia="en-US"/>
              </w:rPr>
              <w:drawing>
                <wp:inline distT="0" distB="0" distL="0" distR="0" wp14:anchorId="78F6AAED" wp14:editId="2A08301F">
                  <wp:extent cx="5543550" cy="93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55202" cy="937737"/>
                          </a:xfrm>
                          <a:prstGeom prst="rect">
                            <a:avLst/>
                          </a:prstGeom>
                          <a:noFill/>
                          <a:ln>
                            <a:noFill/>
                          </a:ln>
                        </pic:spPr>
                      </pic:pic>
                    </a:graphicData>
                  </a:graphic>
                </wp:inline>
              </w:drawing>
            </w:r>
          </w:p>
        </w:tc>
      </w:tr>
      <w:tr w:rsidR="00C746BC" w:rsidRPr="00E75E11" w:rsidTr="00C26CFC">
        <w:tc>
          <w:tcPr>
            <w:tcW w:w="9350" w:type="dxa"/>
          </w:tcPr>
          <w:p w:rsidR="00C746BC" w:rsidRPr="00E75E11" w:rsidRDefault="00C746BC" w:rsidP="00C26CFC">
            <w:pPr>
              <w:rPr>
                <w:lang w:val="en-GB"/>
              </w:rPr>
            </w:pPr>
            <w:r w:rsidRPr="00E75E11">
              <w:rPr>
                <w:b/>
                <w:lang w:val="en-GB"/>
              </w:rPr>
              <w:lastRenderedPageBreak/>
              <w:t xml:space="preserve">Table x. </w:t>
            </w:r>
            <w:r w:rsidRPr="00E75E11">
              <w:rPr>
                <w:lang w:val="en-GB"/>
              </w:rPr>
              <w:t xml:space="preserve">The actual outputs deduced by the algorithm programmatically </w:t>
            </w:r>
            <w:r w:rsidRPr="00E75E11">
              <w:rPr>
                <w:i/>
                <w:lang w:val="en-GB"/>
              </w:rPr>
              <w:t>proves</w:t>
            </w:r>
            <w:r w:rsidRPr="00E75E11">
              <w:rPr>
                <w:lang w:val="en-GB"/>
              </w:rPr>
              <w:t xml:space="preserve"> the above. A console application was written to test the algorithm, and print </w:t>
            </w:r>
            <w:proofErr w:type="gramStart"/>
            <w:r w:rsidRPr="00E75E11">
              <w:rPr>
                <w:lang w:val="en-GB"/>
              </w:rPr>
              <w:t>it’s</w:t>
            </w:r>
            <w:proofErr w:type="gramEnd"/>
            <w:r w:rsidRPr="00E75E11">
              <w:rPr>
                <w:lang w:val="en-GB"/>
              </w:rPr>
              <w:t xml:space="preserve"> inner workings.</w:t>
            </w:r>
          </w:p>
        </w:tc>
      </w:tr>
    </w:tbl>
    <w:p w:rsidR="00F5715D" w:rsidRDefault="00F5715D"/>
    <w:tbl>
      <w:tblPr>
        <w:tblStyle w:val="TableGrid"/>
        <w:tblW w:w="0" w:type="auto"/>
        <w:tblLook w:val="04A0" w:firstRow="1" w:lastRow="0" w:firstColumn="1" w:lastColumn="0" w:noHBand="0" w:noVBand="1"/>
      </w:tblPr>
      <w:tblGrid>
        <w:gridCol w:w="9350"/>
      </w:tblGrid>
      <w:tr w:rsidR="002A6545" w:rsidRPr="00E75E11" w:rsidTr="00C26CFC">
        <w:tc>
          <w:tcPr>
            <w:tcW w:w="0" w:type="auto"/>
            <w:vAlign w:val="center"/>
          </w:tcPr>
          <w:p w:rsidR="002A6545" w:rsidRPr="00E75E11" w:rsidRDefault="002A6545" w:rsidP="00C26CFC">
            <w:pPr>
              <w:tabs>
                <w:tab w:val="left" w:pos="6715"/>
              </w:tabs>
              <w:jc w:val="center"/>
              <w:rPr>
                <w:lang w:val="en-GB"/>
              </w:rPr>
            </w:pPr>
            <w:r w:rsidRPr="00E75E11">
              <w:rPr>
                <w:noProof/>
                <w:lang w:eastAsia="en-US"/>
              </w:rPr>
              <w:drawing>
                <wp:inline distT="0" distB="0" distL="0" distR="0" wp14:anchorId="34B16EC8" wp14:editId="15F3B371">
                  <wp:extent cx="5065200" cy="396000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5200" cy="3960000"/>
                          </a:xfrm>
                          <a:prstGeom prst="rect">
                            <a:avLst/>
                          </a:prstGeom>
                          <a:noFill/>
                          <a:ln>
                            <a:noFill/>
                          </a:ln>
                        </pic:spPr>
                      </pic:pic>
                    </a:graphicData>
                  </a:graphic>
                </wp:inline>
              </w:drawing>
            </w:r>
          </w:p>
        </w:tc>
      </w:tr>
      <w:tr w:rsidR="002A6545" w:rsidRPr="00E75E11" w:rsidTr="00C26CFC">
        <w:tc>
          <w:tcPr>
            <w:tcW w:w="0" w:type="auto"/>
            <w:vAlign w:val="center"/>
          </w:tcPr>
          <w:p w:rsidR="002A6545" w:rsidRPr="00E75E11" w:rsidRDefault="002A6545" w:rsidP="00C26CFC">
            <w:pPr>
              <w:tabs>
                <w:tab w:val="left" w:pos="6715"/>
              </w:tabs>
              <w:jc w:val="center"/>
              <w:rPr>
                <w:lang w:val="en-GB" w:eastAsia="en-US"/>
              </w:rPr>
            </w:pPr>
            <w:r w:rsidRPr="00E75E11">
              <w:rPr>
                <w:noProof/>
                <w:lang w:eastAsia="en-US"/>
              </w:rPr>
              <w:lastRenderedPageBreak/>
              <w:drawing>
                <wp:inline distT="0" distB="0" distL="0" distR="0" wp14:anchorId="4137C626" wp14:editId="13B98051">
                  <wp:extent cx="4575600" cy="396000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5600" cy="3960000"/>
                          </a:xfrm>
                          <a:prstGeom prst="rect">
                            <a:avLst/>
                          </a:prstGeom>
                          <a:noFill/>
                          <a:ln>
                            <a:noFill/>
                          </a:ln>
                        </pic:spPr>
                      </pic:pic>
                    </a:graphicData>
                  </a:graphic>
                </wp:inline>
              </w:drawing>
            </w:r>
          </w:p>
        </w:tc>
      </w:tr>
      <w:tr w:rsidR="002A6545" w:rsidRPr="00E75E11" w:rsidTr="00C26CFC">
        <w:tc>
          <w:tcPr>
            <w:tcW w:w="0" w:type="auto"/>
          </w:tcPr>
          <w:p w:rsidR="002A6545" w:rsidRPr="00E75E11" w:rsidRDefault="002A6545" w:rsidP="00C26CFC">
            <w:pPr>
              <w:rPr>
                <w:lang w:val="en-GB"/>
              </w:rPr>
            </w:pPr>
            <w:r w:rsidRPr="00E75E11">
              <w:rPr>
                <w:b/>
                <w:lang w:val="en-GB"/>
              </w:rPr>
              <w:t xml:space="preserve">Figure x, Figure x. </w:t>
            </w:r>
            <w:r w:rsidRPr="00E75E11">
              <w:rPr>
                <w:lang w:val="en-GB"/>
              </w:rPr>
              <w:t>A colour surface plot</w:t>
            </w:r>
            <w:r>
              <w:rPr>
                <w:lang w:val="en-GB"/>
              </w:rPr>
              <w:t xml:space="preserve"> (top view and angled view, respectively)</w:t>
            </w:r>
            <w:r w:rsidRPr="00E75E11">
              <w:rPr>
                <w:lang w:val="en-GB"/>
              </w:rPr>
              <w:t xml:space="preserve"> depicting the value of </w:t>
            </w:r>
            <w:r w:rsidRPr="00E75E11">
              <w:rPr>
                <w:b/>
                <w:lang w:val="en-GB"/>
              </w:rPr>
              <w:t xml:space="preserve">magnitude difference </w:t>
            </w:r>
            <w:r w:rsidRPr="00E75E11">
              <w:rPr>
                <w:lang w:val="en-GB"/>
              </w:rPr>
              <w:t xml:space="preserve">in relation to the value of x and y. Note that </w:t>
            </w:r>
            <w:proofErr w:type="spellStart"/>
            <w:r w:rsidRPr="00E75E11">
              <w:rPr>
                <w:lang w:val="en-GB"/>
              </w:rPr>
              <w:t>gridSize</w:t>
            </w:r>
            <w:proofErr w:type="spellEnd"/>
            <w:r w:rsidRPr="00E75E11">
              <w:rPr>
                <w:lang w:val="en-GB"/>
              </w:rPr>
              <w:t xml:space="preserve"> = 100, so that would be the absolute value (min and max) of x, y and the magnitude difference. More importantly, note that the value of magnitude difference tends to 0 as the absolute values of x and y become equal (indicating |</w:t>
            </w:r>
            <w:r w:rsidRPr="00E75E11">
              <w:rPr>
                <w:rFonts w:ascii="Calibri" w:hAnsi="Calibri"/>
                <w:lang w:val="en-GB"/>
              </w:rPr>
              <w:t>φ</w:t>
            </w:r>
            <w:r w:rsidRPr="00E75E11">
              <w:rPr>
                <w:lang w:val="en-GB"/>
              </w:rPr>
              <w:t>| = 45</w:t>
            </w:r>
            <w:r w:rsidRPr="00E75E11">
              <w:rPr>
                <w:rFonts w:ascii="Calibri" w:hAnsi="Calibri"/>
                <w:lang w:val="en-GB"/>
              </w:rPr>
              <w:t>°</w:t>
            </w:r>
            <w:r w:rsidRPr="00E75E11">
              <w:rPr>
                <w:lang w:val="en-GB"/>
              </w:rPr>
              <w:t xml:space="preserve">). </w:t>
            </w:r>
          </w:p>
        </w:tc>
      </w:tr>
    </w:tbl>
    <w:p w:rsidR="002A6545" w:rsidRDefault="002A6545"/>
    <w:p w:rsidR="007B12D9" w:rsidRPr="00E75E11" w:rsidRDefault="007B12D9" w:rsidP="007B12D9">
      <w:pPr>
        <w:rPr>
          <w:b/>
          <w:lang w:val="en-GB"/>
        </w:rPr>
      </w:pPr>
      <w:r w:rsidRPr="00E75E11">
        <w:rPr>
          <w:b/>
          <w:lang w:val="en-GB"/>
        </w:rPr>
        <w:t xml:space="preserve">The </w:t>
      </w:r>
      <w:r w:rsidRPr="00E75E11">
        <w:rPr>
          <w:b/>
          <w:i/>
          <w:lang w:val="en-GB"/>
        </w:rPr>
        <w:t>Turn</w:t>
      </w:r>
      <w:r w:rsidRPr="00E75E11">
        <w:rPr>
          <w:b/>
          <w:lang w:val="en-GB"/>
        </w:rPr>
        <w:t xml:space="preserve"> Function</w:t>
      </w:r>
    </w:p>
    <w:p w:rsidR="007B12D9" w:rsidRPr="00E75E11" w:rsidRDefault="007B12D9" w:rsidP="007B12D9">
      <w:pPr>
        <w:rPr>
          <w:lang w:val="en-GB"/>
        </w:rPr>
      </w:pPr>
      <m:oMathPara>
        <m:oMath>
          <m:r>
            <m:rPr>
              <m:sty m:val="bi"/>
            </m:rPr>
            <w:rPr>
              <w:rFonts w:ascii="Cambria Math" w:hAnsi="Cambria Math"/>
              <w:lang w:val="en-GB"/>
            </w:rPr>
            <m:t xml:space="preserve">T= </m:t>
          </m:r>
          <m:sSub>
            <m:sSubPr>
              <m:ctrlPr>
                <w:rPr>
                  <w:rFonts w:ascii="Cambria Math" w:hAnsi="Cambria Math"/>
                  <w:b/>
                  <w:i/>
                  <w:lang w:val="en-GB"/>
                </w:rPr>
              </m:ctrlPr>
            </m:sSubPr>
            <m:e>
              <m:r>
                <m:rPr>
                  <m:sty m:val="bi"/>
                </m:rPr>
                <w:rPr>
                  <w:rFonts w:ascii="Cambria Math" w:hAnsi="Cambria Math"/>
                  <w:lang w:val="en-GB"/>
                </w:rPr>
                <m:t>C</m:t>
              </m:r>
            </m:e>
            <m:sub>
              <m:r>
                <m:rPr>
                  <m:sty m:val="bi"/>
                </m:rPr>
                <w:rPr>
                  <w:rFonts w:ascii="Cambria Math" w:hAnsi="Cambria Math"/>
                  <w:lang w:val="en-GB"/>
                </w:rPr>
                <m:t>turn</m:t>
              </m:r>
            </m:sub>
          </m:sSub>
          <m:r>
            <m:rPr>
              <m:sty m:val="bi"/>
            </m:rPr>
            <w:rPr>
              <w:rFonts w:ascii="Cambria Math" w:hAnsi="Cambria Math"/>
              <w:lang w:val="en-GB"/>
            </w:rPr>
            <m:t>×</m:t>
          </m:r>
          <m:d>
            <m:dPr>
              <m:begChr m:val="|"/>
              <m:endChr m:val="|"/>
              <m:ctrlPr>
                <w:rPr>
                  <w:rFonts w:ascii="Cambria Math" w:eastAsiaTheme="majorEastAsia" w:hAnsi="Cambria Math" w:cstheme="majorBidi"/>
                  <w:i/>
                  <w:lang w:val="en-GB"/>
                </w:rPr>
              </m:ctrlPr>
            </m:dPr>
            <m:e>
              <m:d>
                <m:dPr>
                  <m:begChr m:val="|"/>
                  <m:endChr m:val="|"/>
                  <m:ctrlPr>
                    <w:rPr>
                      <w:rFonts w:ascii="Cambria Math" w:eastAsiaTheme="majorEastAsia" w:hAnsi="Cambria Math" w:cstheme="majorBidi"/>
                      <w:i/>
                      <w:lang w:val="en-GB"/>
                    </w:rPr>
                  </m:ctrlPr>
                </m:dPr>
                <m:e>
                  <m:r>
                    <w:rPr>
                      <w:rFonts w:ascii="Cambria Math" w:eastAsiaTheme="majorEastAsia" w:hAnsi="Cambria Math" w:cstheme="majorBidi"/>
                      <w:lang w:val="en-GB"/>
                    </w:rPr>
                    <m:t>y</m:t>
                  </m:r>
                </m:e>
              </m:d>
              <m:r>
                <w:rPr>
                  <w:rFonts w:ascii="Cambria Math" w:eastAsiaTheme="majorEastAsia" w:hAnsi="Cambria Math" w:cstheme="majorBidi"/>
                  <w:lang w:val="en-GB"/>
                </w:rPr>
                <m:t>-</m:t>
              </m:r>
              <m:d>
                <m:dPr>
                  <m:begChr m:val="|"/>
                  <m:endChr m:val="|"/>
                  <m:ctrlPr>
                    <w:rPr>
                      <w:rFonts w:ascii="Cambria Math" w:eastAsiaTheme="majorEastAsia" w:hAnsi="Cambria Math" w:cstheme="majorBidi"/>
                      <w:i/>
                      <w:lang w:val="en-GB"/>
                    </w:rPr>
                  </m:ctrlPr>
                </m:dPr>
                <m:e>
                  <m:r>
                    <w:rPr>
                      <w:rFonts w:ascii="Cambria Math" w:eastAsiaTheme="majorEastAsia" w:hAnsi="Cambria Math" w:cstheme="majorBidi"/>
                      <w:lang w:val="en-GB"/>
                    </w:rPr>
                    <m:t>x</m:t>
                  </m:r>
                </m:e>
              </m:d>
            </m:e>
          </m:d>
        </m:oMath>
      </m:oMathPara>
    </w:p>
    <w:p w:rsidR="007B12D9" w:rsidRPr="00E75E11" w:rsidRDefault="007B12D9" w:rsidP="007B12D9">
      <w:pPr>
        <w:rPr>
          <w:lang w:val="en-GB"/>
        </w:rPr>
      </w:pPr>
      <w:r w:rsidRPr="00E75E11">
        <w:rPr>
          <w:lang w:val="en-GB"/>
        </w:rPr>
        <w:t>Where:</w:t>
      </w:r>
    </w:p>
    <w:p w:rsidR="007B12D9" w:rsidRPr="00E75E11" w:rsidRDefault="007B12D9" w:rsidP="007B12D9">
      <w:pPr>
        <w:rPr>
          <w:lang w:val="en-GB"/>
        </w:rPr>
      </w:pPr>
      <m:oMath>
        <m:r>
          <m:rPr>
            <m:sty m:val="bi"/>
          </m:rPr>
          <w:rPr>
            <w:rFonts w:ascii="Cambria Math" w:hAnsi="Cambria Math"/>
            <w:lang w:val="en-GB"/>
          </w:rPr>
          <m:t>T</m:t>
        </m:r>
      </m:oMath>
      <w:r w:rsidRPr="00E75E11">
        <w:rPr>
          <w:b/>
          <w:lang w:val="en-GB"/>
        </w:rPr>
        <w:t xml:space="preserve"> </w:t>
      </w:r>
      <w:proofErr w:type="gramStart"/>
      <w:r w:rsidRPr="00E75E11">
        <w:rPr>
          <w:lang w:val="en-GB"/>
        </w:rPr>
        <w:t>denotes</w:t>
      </w:r>
      <w:proofErr w:type="gramEnd"/>
      <w:r w:rsidRPr="00E75E11">
        <w:rPr>
          <w:lang w:val="en-GB"/>
        </w:rPr>
        <w:t xml:space="preserve"> the motor power sent through to the </w:t>
      </w:r>
      <w:r w:rsidRPr="00E75E11">
        <w:rPr>
          <w:i/>
          <w:lang w:val="en-GB"/>
        </w:rPr>
        <w:t>turn</w:t>
      </w:r>
      <w:r w:rsidRPr="00E75E11">
        <w:rPr>
          <w:lang w:val="en-GB"/>
        </w:rPr>
        <w:t xml:space="preserve"> wheel.</w:t>
      </w:r>
    </w:p>
    <w:p w:rsidR="007B12D9" w:rsidRPr="00E75E11" w:rsidRDefault="007B12D9" w:rsidP="007B12D9">
      <w:pPr>
        <w:rPr>
          <w:lang w:val="en-GB"/>
        </w:rPr>
      </w:pPr>
      <m:oMath>
        <m:sSub>
          <m:sSubPr>
            <m:ctrlPr>
              <w:rPr>
                <w:rFonts w:ascii="Cambria Math" w:hAnsi="Cambria Math"/>
                <w:b/>
                <w:i/>
                <w:lang w:val="en-GB"/>
              </w:rPr>
            </m:ctrlPr>
          </m:sSubPr>
          <m:e>
            <m:r>
              <m:rPr>
                <m:sty m:val="bi"/>
              </m:rPr>
              <w:rPr>
                <w:rFonts w:ascii="Cambria Math" w:hAnsi="Cambria Math"/>
                <w:lang w:val="en-GB"/>
              </w:rPr>
              <m:t>C</m:t>
            </m:r>
          </m:e>
          <m:sub>
            <m:r>
              <m:rPr>
                <m:sty m:val="bi"/>
              </m:rPr>
              <w:rPr>
                <w:rFonts w:ascii="Cambria Math" w:hAnsi="Cambria Math"/>
                <w:lang w:val="en-GB"/>
              </w:rPr>
              <m:t>turn</m:t>
            </m:r>
          </m:sub>
        </m:sSub>
      </m:oMath>
      <w:r w:rsidRPr="00E75E11">
        <w:rPr>
          <w:b/>
          <w:lang w:val="en-GB"/>
        </w:rPr>
        <w:t xml:space="preserve"> </w:t>
      </w:r>
      <w:proofErr w:type="gramStart"/>
      <w:r w:rsidRPr="00E75E11">
        <w:rPr>
          <w:lang w:val="en-GB"/>
        </w:rPr>
        <w:t>represents</w:t>
      </w:r>
      <w:proofErr w:type="gramEnd"/>
      <w:r w:rsidRPr="00E75E11">
        <w:rPr>
          <w:lang w:val="en-GB"/>
        </w:rPr>
        <w:t xml:space="preserve"> the turn-coefficient.</w:t>
      </w:r>
    </w:p>
    <w:p w:rsidR="007B12D9" w:rsidRPr="007B12D9" w:rsidRDefault="007B12D9">
      <w:pPr>
        <w:rPr>
          <w:lang w:val="en-GB"/>
        </w:rPr>
      </w:pPr>
      <m:oMathPara>
        <m:oMath>
          <m:sSub>
            <m:sSubPr>
              <m:ctrlPr>
                <w:rPr>
                  <w:rFonts w:ascii="Cambria Math" w:hAnsi="Cambria Math"/>
                  <w:b/>
                  <w:i/>
                  <w:lang w:val="en-GB"/>
                </w:rPr>
              </m:ctrlPr>
            </m:sSubPr>
            <m:e>
              <m:r>
                <m:rPr>
                  <m:sty m:val="bi"/>
                </m:rPr>
                <w:rPr>
                  <w:rFonts w:ascii="Cambria Math" w:hAnsi="Cambria Math"/>
                  <w:lang w:val="en-GB"/>
                </w:rPr>
                <m:t>C</m:t>
              </m:r>
            </m:e>
            <m:sub>
              <m:r>
                <m:rPr>
                  <m:sty m:val="bi"/>
                </m:rPr>
                <w:rPr>
                  <w:rFonts w:ascii="Cambria Math" w:hAnsi="Cambria Math"/>
                  <w:lang w:val="en-GB"/>
                </w:rPr>
                <m:t>turn</m:t>
              </m:r>
            </m:sub>
          </m:sSub>
          <m:r>
            <m:rPr>
              <m:sty m:val="bi"/>
            </m:rPr>
            <w:rPr>
              <w:rFonts w:ascii="Cambria Math" w:hAnsi="Cambria Math"/>
              <w:lang w:val="en-GB"/>
            </w:rPr>
            <m:t xml:space="preserve">= </m:t>
          </m:r>
          <m:f>
            <m:fPr>
              <m:ctrlPr>
                <w:rPr>
                  <w:rFonts w:ascii="Cambria Math" w:eastAsiaTheme="majorEastAsia" w:hAnsi="Cambria Math" w:cstheme="majorBidi"/>
                  <w:i/>
                  <w:lang w:val="en-GB"/>
                </w:rPr>
              </m:ctrlPr>
            </m:fPr>
            <m:num>
              <m:r>
                <w:rPr>
                  <w:rFonts w:ascii="Cambria Math" w:eastAsiaTheme="majorEastAsia" w:hAnsi="Cambria Math" w:cstheme="majorBidi"/>
                  <w:lang w:val="en-GB"/>
                </w:rPr>
                <m:t>|ϕ|</m:t>
              </m:r>
            </m:num>
            <m:den>
              <m:r>
                <w:rPr>
                  <w:rFonts w:ascii="Cambria Math" w:eastAsiaTheme="majorEastAsia" w:hAnsi="Cambria Math" w:cstheme="majorBidi"/>
                  <w:lang w:val="en-GB"/>
                </w:rPr>
                <m:t>45</m:t>
              </m:r>
            </m:den>
          </m:f>
          <m:r>
            <w:rPr>
              <w:rFonts w:ascii="Cambria Math" w:eastAsiaTheme="majorEastAsia" w:hAnsi="Cambria Math" w:cstheme="majorBidi"/>
              <w:lang w:val="en-GB"/>
            </w:rPr>
            <m:t>-1</m:t>
          </m:r>
        </m:oMath>
      </m:oMathPara>
    </w:p>
    <w:p w:rsidR="007B12D9" w:rsidRPr="00E75E11" w:rsidRDefault="007B12D9" w:rsidP="007B12D9">
      <w:pPr>
        <w:rPr>
          <w:lang w:val="en-GB"/>
        </w:rPr>
      </w:pPr>
      <m:oMathPara>
        <m:oMath>
          <m:r>
            <m:rPr>
              <m:sty m:val="bi"/>
            </m:rPr>
            <w:rPr>
              <w:rFonts w:ascii="Cambria Math" w:eastAsiaTheme="majorEastAsia" w:hAnsi="Cambria Math"/>
              <w:lang w:val="en-GB"/>
            </w:rPr>
            <m:t xml:space="preserve">∴ </m:t>
          </m:r>
          <m:r>
            <m:rPr>
              <m:sty m:val="bi"/>
            </m:rPr>
            <w:rPr>
              <w:rFonts w:ascii="Cambria Math" w:hAnsi="Cambria Math"/>
              <w:lang w:val="en-GB"/>
            </w:rPr>
            <m:t>T=</m:t>
          </m:r>
          <m:d>
            <m:dPr>
              <m:ctrlPr>
                <w:rPr>
                  <w:rFonts w:ascii="Cambria Math" w:eastAsiaTheme="majorEastAsia" w:hAnsi="Cambria Math" w:cstheme="majorBidi"/>
                  <w:i/>
                  <w:lang w:val="en-GB"/>
                </w:rPr>
              </m:ctrlPr>
            </m:dPr>
            <m:e>
              <m:r>
                <m:rPr>
                  <m:sty m:val="bi"/>
                </m:rPr>
                <w:rPr>
                  <w:rFonts w:ascii="Cambria Math" w:hAnsi="Cambria Math"/>
                  <w:lang w:val="en-GB"/>
                </w:rPr>
                <m:t xml:space="preserve"> </m:t>
              </m:r>
              <m:f>
                <m:fPr>
                  <m:ctrlPr>
                    <w:rPr>
                      <w:rFonts w:ascii="Cambria Math" w:eastAsiaTheme="majorEastAsia" w:hAnsi="Cambria Math" w:cstheme="majorBidi"/>
                      <w:i/>
                      <w:lang w:val="en-GB"/>
                    </w:rPr>
                  </m:ctrlPr>
                </m:fPr>
                <m:num>
                  <m:r>
                    <w:rPr>
                      <w:rFonts w:ascii="Cambria Math" w:eastAsiaTheme="majorEastAsia" w:hAnsi="Cambria Math" w:cstheme="majorBidi"/>
                      <w:lang w:val="en-GB"/>
                    </w:rPr>
                    <m:t>|ϕ|</m:t>
                  </m:r>
                </m:num>
                <m:den>
                  <m:r>
                    <w:rPr>
                      <w:rFonts w:ascii="Cambria Math" w:eastAsiaTheme="majorEastAsia" w:hAnsi="Cambria Math" w:cstheme="majorBidi"/>
                      <w:lang w:val="en-GB"/>
                    </w:rPr>
                    <m:t>45</m:t>
                  </m:r>
                </m:den>
              </m:f>
              <m:r>
                <w:rPr>
                  <w:rFonts w:ascii="Cambria Math" w:eastAsiaTheme="majorEastAsia" w:hAnsi="Cambria Math" w:cstheme="majorBidi"/>
                  <w:lang w:val="en-GB"/>
                </w:rPr>
                <m:t>-1</m:t>
              </m:r>
            </m:e>
          </m:d>
          <m:r>
            <m:rPr>
              <m:sty m:val="bi"/>
            </m:rPr>
            <w:rPr>
              <w:rFonts w:ascii="Cambria Math" w:hAnsi="Cambria Math"/>
              <w:lang w:val="en-GB"/>
            </w:rPr>
            <m:t>×</m:t>
          </m:r>
          <m:d>
            <m:dPr>
              <m:begChr m:val="|"/>
              <m:endChr m:val="|"/>
              <m:ctrlPr>
                <w:rPr>
                  <w:rFonts w:ascii="Cambria Math" w:eastAsiaTheme="majorEastAsia" w:hAnsi="Cambria Math" w:cstheme="majorBidi"/>
                  <w:i/>
                  <w:lang w:val="en-GB"/>
                </w:rPr>
              </m:ctrlPr>
            </m:dPr>
            <m:e>
              <m:d>
                <m:dPr>
                  <m:begChr m:val="|"/>
                  <m:endChr m:val="|"/>
                  <m:ctrlPr>
                    <w:rPr>
                      <w:rFonts w:ascii="Cambria Math" w:eastAsiaTheme="majorEastAsia" w:hAnsi="Cambria Math" w:cstheme="majorBidi"/>
                      <w:i/>
                      <w:lang w:val="en-GB"/>
                    </w:rPr>
                  </m:ctrlPr>
                </m:dPr>
                <m:e>
                  <m:r>
                    <w:rPr>
                      <w:rFonts w:ascii="Cambria Math" w:eastAsiaTheme="majorEastAsia" w:hAnsi="Cambria Math" w:cstheme="majorBidi"/>
                      <w:lang w:val="en-GB"/>
                    </w:rPr>
                    <m:t>y</m:t>
                  </m:r>
                </m:e>
              </m:d>
              <m:r>
                <w:rPr>
                  <w:rFonts w:ascii="Cambria Math" w:eastAsiaTheme="majorEastAsia" w:hAnsi="Cambria Math" w:cstheme="majorBidi"/>
                  <w:lang w:val="en-GB"/>
                </w:rPr>
                <m:t>-</m:t>
              </m:r>
              <m:d>
                <m:dPr>
                  <m:begChr m:val="|"/>
                  <m:endChr m:val="|"/>
                  <m:ctrlPr>
                    <w:rPr>
                      <w:rFonts w:ascii="Cambria Math" w:eastAsiaTheme="majorEastAsia" w:hAnsi="Cambria Math" w:cstheme="majorBidi"/>
                      <w:i/>
                      <w:lang w:val="en-GB"/>
                    </w:rPr>
                  </m:ctrlPr>
                </m:dPr>
                <m:e>
                  <m:r>
                    <w:rPr>
                      <w:rFonts w:ascii="Cambria Math" w:eastAsiaTheme="majorEastAsia" w:hAnsi="Cambria Math" w:cstheme="majorBidi"/>
                      <w:lang w:val="en-GB"/>
                    </w:rPr>
                    <m:t>x</m:t>
                  </m:r>
                </m:e>
              </m:d>
            </m:e>
          </m:d>
        </m:oMath>
      </m:oMathPara>
    </w:p>
    <w:p w:rsidR="007B12D9" w:rsidRPr="00E75E11" w:rsidRDefault="007B12D9" w:rsidP="007B12D9">
      <w:pPr>
        <w:rPr>
          <w:b/>
          <w:lang w:val="en-GB"/>
        </w:rPr>
      </w:pPr>
      <w:r w:rsidRPr="00E75E11">
        <w:rPr>
          <w:b/>
          <w:lang w:val="en-GB"/>
        </w:rPr>
        <w:lastRenderedPageBreak/>
        <w:t xml:space="preserve">The </w:t>
      </w:r>
      <w:r w:rsidRPr="00E75E11">
        <w:rPr>
          <w:b/>
          <w:i/>
          <w:lang w:val="en-GB"/>
        </w:rPr>
        <w:t>45° Distance</w:t>
      </w:r>
      <w:r w:rsidRPr="00E75E11">
        <w:rPr>
          <w:b/>
          <w:lang w:val="en-GB"/>
        </w:rPr>
        <w:t xml:space="preserve"> Function</w:t>
      </w:r>
      <w:bookmarkStart w:id="0" w:name="_GoBack"/>
      <w:bookmarkEnd w:id="0"/>
    </w:p>
    <w:p w:rsidR="007B12D9" w:rsidRPr="00E75E11" w:rsidRDefault="007B12D9" w:rsidP="007B12D9">
      <w:pPr>
        <w:rPr>
          <w:rFonts w:eastAsiaTheme="majorEastAsia"/>
          <w:lang w:val="en-GB"/>
        </w:rPr>
      </w:pPr>
      <w:r w:rsidRPr="00E75E11">
        <w:rPr>
          <w:rFonts w:eastAsiaTheme="majorEastAsia"/>
          <w:lang w:val="en-GB"/>
        </w:rPr>
        <w:t xml:space="preserve">The aim of this function is to deduce the motor power output for the wheel that determines the distance towards a 45° point associated input coordinate’s quadrant. </w:t>
      </w:r>
    </w:p>
    <w:p w:rsidR="007B12D9" w:rsidRPr="00E75E11" w:rsidRDefault="007B12D9" w:rsidP="007B12D9">
      <w:pPr>
        <w:rPr>
          <w:rFonts w:eastAsiaTheme="majorEastAsia"/>
          <w:lang w:val="en-GB"/>
        </w:rPr>
      </w:pPr>
      <m:oMathPara>
        <m:oMath>
          <m:r>
            <w:rPr>
              <w:rFonts w:ascii="Cambria Math" w:eastAsiaTheme="majorEastAsia" w:hAnsi="Cambria Math"/>
              <w:lang w:val="en-GB"/>
            </w:rPr>
            <m:t>D=</m:t>
          </m:r>
          <m:r>
            <m:rPr>
              <m:sty m:val="p"/>
            </m:rPr>
            <w:rPr>
              <w:rFonts w:ascii="Cambria Math" w:eastAsiaTheme="majorEastAsia" w:hAnsi="Cambria Math"/>
              <w:lang w:val="en-GB"/>
            </w:rPr>
            <m:t>max⁡</m:t>
          </m:r>
          <m:d>
            <m:dPr>
              <m:ctrlPr>
                <w:rPr>
                  <w:rFonts w:ascii="Cambria Math" w:eastAsiaTheme="majorEastAsia" w:hAnsi="Cambria Math"/>
                  <w:i/>
                  <w:lang w:val="en-GB"/>
                </w:rPr>
              </m:ctrlPr>
            </m:dPr>
            <m:e>
              <m:d>
                <m:dPr>
                  <m:begChr m:val="|"/>
                  <m:endChr m:val="|"/>
                  <m:ctrlPr>
                    <w:rPr>
                      <w:rFonts w:ascii="Cambria Math" w:eastAsiaTheme="majorEastAsia" w:hAnsi="Cambria Math"/>
                      <w:i/>
                      <w:lang w:val="en-GB"/>
                    </w:rPr>
                  </m:ctrlPr>
                </m:dPr>
                <m:e>
                  <m:r>
                    <w:rPr>
                      <w:rFonts w:ascii="Cambria Math" w:eastAsiaTheme="majorEastAsia" w:hAnsi="Cambria Math"/>
                      <w:lang w:val="en-GB"/>
                    </w:rPr>
                    <m:t>y</m:t>
                  </m:r>
                </m:e>
              </m:d>
              <m:r>
                <w:rPr>
                  <w:rFonts w:ascii="Cambria Math" w:eastAsiaTheme="majorEastAsia" w:hAnsi="Cambria Math"/>
                  <w:lang w:val="en-GB"/>
                </w:rPr>
                <m:t xml:space="preserve">, </m:t>
              </m:r>
              <m:d>
                <m:dPr>
                  <m:begChr m:val="|"/>
                  <m:endChr m:val="|"/>
                  <m:ctrlPr>
                    <w:rPr>
                      <w:rFonts w:ascii="Cambria Math" w:eastAsiaTheme="majorEastAsia" w:hAnsi="Cambria Math"/>
                      <w:i/>
                      <w:lang w:val="en-GB"/>
                    </w:rPr>
                  </m:ctrlPr>
                </m:dPr>
                <m:e>
                  <m:r>
                    <w:rPr>
                      <w:rFonts w:ascii="Cambria Math" w:eastAsiaTheme="majorEastAsia" w:hAnsi="Cambria Math"/>
                      <w:lang w:val="en-GB"/>
                    </w:rPr>
                    <m:t>x</m:t>
                  </m:r>
                </m:e>
              </m:d>
            </m:e>
          </m:d>
        </m:oMath>
      </m:oMathPara>
    </w:p>
    <w:p w:rsidR="007B12D9" w:rsidRPr="00E75E11" w:rsidRDefault="007B12D9" w:rsidP="007B12D9">
      <w:pPr>
        <w:rPr>
          <w:rFonts w:eastAsiaTheme="majorEastAsia"/>
          <w:lang w:val="en-GB"/>
        </w:rPr>
      </w:pPr>
      <w:r w:rsidRPr="00E75E11">
        <w:rPr>
          <w:rFonts w:eastAsiaTheme="majorEastAsia"/>
          <w:lang w:val="en-GB"/>
        </w:rPr>
        <w:t xml:space="preserve">Essentially, this distance is determined by the largest absolute value in the input coordinate (either x or y). </w:t>
      </w:r>
    </w:p>
    <w:p w:rsidR="00BF09DB" w:rsidRPr="00E75E11" w:rsidRDefault="00BF09DB" w:rsidP="00BF09DB">
      <w:pPr>
        <w:rPr>
          <w:rFonts w:eastAsiaTheme="majorEastAsia"/>
          <w:b/>
          <w:i/>
          <w:lang w:val="en-GB"/>
        </w:rPr>
      </w:pPr>
      <w:r w:rsidRPr="00E75E11">
        <w:rPr>
          <w:rFonts w:eastAsiaTheme="majorEastAsia"/>
          <w:b/>
          <w:i/>
          <w:lang w:val="en-GB"/>
        </w:rPr>
        <w:t>In simple terms:</w:t>
      </w:r>
    </w:p>
    <w:p w:rsidR="00BF09DB" w:rsidRPr="00E75E11" w:rsidRDefault="00BF09DB" w:rsidP="00BF09DB">
      <w:pPr>
        <w:rPr>
          <w:rFonts w:eastAsiaTheme="majorEastAsia"/>
          <w:lang w:val="en-GB"/>
        </w:rPr>
      </w:pPr>
      <w:r w:rsidRPr="00E75E11">
        <w:rPr>
          <w:rFonts w:eastAsiaTheme="majorEastAsia"/>
          <w:lang w:val="en-GB"/>
        </w:rPr>
        <w:t xml:space="preserve">Hence </w:t>
      </w:r>
      <w:r w:rsidRPr="00E75E11">
        <w:rPr>
          <w:rFonts w:eastAsiaTheme="majorEastAsia"/>
          <w:b/>
          <w:i/>
          <w:lang w:val="en-GB"/>
        </w:rPr>
        <w:t>turn = distance</w:t>
      </w:r>
      <w:r w:rsidRPr="00E75E11">
        <w:rPr>
          <w:rFonts w:eastAsiaTheme="majorEastAsia"/>
          <w:b/>
          <w:lang w:val="en-GB"/>
        </w:rPr>
        <w:t xml:space="preserve"> when robot travelling N or S</w:t>
      </w:r>
      <w:r w:rsidRPr="00E75E11">
        <w:rPr>
          <w:rFonts w:eastAsiaTheme="majorEastAsia"/>
          <w:lang w:val="en-GB"/>
        </w:rPr>
        <w:t xml:space="preserve">, and </w:t>
      </w:r>
      <w:r w:rsidRPr="00E75E11">
        <w:rPr>
          <w:rFonts w:eastAsiaTheme="majorEastAsia"/>
          <w:b/>
          <w:i/>
          <w:lang w:val="en-GB"/>
        </w:rPr>
        <w:t>turn = -distance</w:t>
      </w:r>
      <w:r w:rsidRPr="00E75E11">
        <w:rPr>
          <w:rFonts w:eastAsiaTheme="majorEastAsia"/>
          <w:b/>
          <w:lang w:val="en-GB"/>
        </w:rPr>
        <w:t xml:space="preserve"> when robot travelling E or W</w:t>
      </w:r>
      <w:r w:rsidRPr="00E75E11">
        <w:rPr>
          <w:rFonts w:eastAsiaTheme="majorEastAsia"/>
          <w:lang w:val="en-GB"/>
        </w:rPr>
        <w:t xml:space="preserve">. </w:t>
      </w:r>
    </w:p>
    <w:p w:rsidR="00FC6920" w:rsidRPr="00E75E11" w:rsidRDefault="00FC6920" w:rsidP="00FC6920">
      <w:pPr>
        <w:rPr>
          <w:rFonts w:eastAsiaTheme="majorEastAsia"/>
          <w:lang w:val="en-GB"/>
        </w:rPr>
      </w:pPr>
      <w:r w:rsidRPr="00E75E11">
        <w:rPr>
          <w:rFonts w:eastAsiaTheme="majorEastAsia"/>
          <w:lang w:val="en-GB"/>
        </w:rPr>
        <w:t xml:space="preserve">The </w:t>
      </w:r>
      <w:r w:rsidRPr="00E75E11">
        <w:rPr>
          <w:rFonts w:eastAsiaTheme="majorEastAsia"/>
          <w:b/>
          <w:lang w:val="en-GB"/>
        </w:rPr>
        <w:t>turn-coefficient</w:t>
      </w:r>
      <w:r w:rsidRPr="00E75E11">
        <w:rPr>
          <w:rFonts w:eastAsiaTheme="majorEastAsia"/>
          <w:lang w:val="en-GB"/>
        </w:rPr>
        <w:t xml:space="preserve"> tells us the degree to which the input coordinate deviates from the 45° point, and to which direction. The turn-coefficient has a range from +1 to -1, with a turn-coefficient of </w:t>
      </w:r>
      <w:r>
        <w:rPr>
          <w:rFonts w:eastAsiaTheme="majorEastAsia"/>
          <w:lang w:val="en-GB"/>
        </w:rPr>
        <w:t>0</w:t>
      </w:r>
      <w:r w:rsidRPr="00E75E11">
        <w:rPr>
          <w:rFonts w:eastAsiaTheme="majorEastAsia"/>
          <w:lang w:val="en-GB"/>
        </w:rPr>
        <w:t xml:space="preserve"> denoting the point to </w:t>
      </w:r>
      <w:r>
        <w:rPr>
          <w:rFonts w:eastAsiaTheme="majorEastAsia"/>
          <w:lang w:val="en-GB"/>
        </w:rPr>
        <w:t xml:space="preserve">be at exactly </w:t>
      </w:r>
      <w:r w:rsidRPr="00E75E11">
        <w:rPr>
          <w:rFonts w:eastAsiaTheme="majorEastAsia"/>
          <w:lang w:val="en-GB"/>
        </w:rPr>
        <w:t xml:space="preserve">45° </w:t>
      </w:r>
      <w:r>
        <w:rPr>
          <w:rFonts w:eastAsiaTheme="majorEastAsia"/>
          <w:lang w:val="en-GB"/>
        </w:rPr>
        <w:t>from the origin</w:t>
      </w:r>
      <w:r w:rsidRPr="00E75E11">
        <w:rPr>
          <w:rFonts w:eastAsiaTheme="majorEastAsia"/>
          <w:lang w:val="en-GB"/>
        </w:rPr>
        <w:t xml:space="preserve">. A value from 0 to +1 means that the turn is less than a 45° turn, and therefore the turn wheel would have to provide supplementary (same polarity) movement towards the direction of the distance wheel in order to </w:t>
      </w:r>
      <w:r w:rsidRPr="00E75E11">
        <w:rPr>
          <w:rFonts w:eastAsiaTheme="majorEastAsia"/>
          <w:i/>
          <w:lang w:val="en-GB"/>
        </w:rPr>
        <w:t>cut</w:t>
      </w:r>
      <w:r w:rsidRPr="00E75E11">
        <w:rPr>
          <w:rFonts w:eastAsiaTheme="majorEastAsia"/>
          <w:lang w:val="en-GB"/>
        </w:rPr>
        <w:t xml:space="preserve"> from the 45° turn that the direction wheel would be making if it were to move </w:t>
      </w:r>
      <w:r w:rsidRPr="00E75E11">
        <w:rPr>
          <w:rFonts w:eastAsiaTheme="majorEastAsia"/>
          <w:i/>
          <w:lang w:val="en-GB"/>
        </w:rPr>
        <w:t xml:space="preserve">on its own </w:t>
      </w:r>
      <w:r w:rsidRPr="00E75E11">
        <w:rPr>
          <w:rFonts w:eastAsiaTheme="majorEastAsia"/>
          <w:lang w:val="en-GB"/>
        </w:rPr>
        <w:t xml:space="preserve">(this type of turn could be called an “acute” turn, as the turn &lt; 45°). On the other hand, if the value lies between 0 and -1, the turn is greater than 45°, and therefore the turn wheel would have to offset the angle </w:t>
      </w:r>
      <w:r w:rsidRPr="00E75E11">
        <w:rPr>
          <w:rFonts w:eastAsiaTheme="majorEastAsia"/>
          <w:i/>
          <w:lang w:val="en-GB"/>
        </w:rPr>
        <w:t xml:space="preserve">beyond </w:t>
      </w:r>
      <w:r w:rsidRPr="00E75E11">
        <w:rPr>
          <w:rFonts w:eastAsiaTheme="majorEastAsia"/>
          <w:lang w:val="en-GB"/>
        </w:rPr>
        <w:t xml:space="preserve">the 45° that the direction wheel would achieve on its own, this is accomplished by travelling in the reverse direction to the direction wheel (this type of turn could be termed an “obtuse” turn, as the turn &gt; 45°). </w:t>
      </w:r>
    </w:p>
    <w:p w:rsidR="00BD5EDD" w:rsidRPr="00E75E11" w:rsidRDefault="00BD5EDD" w:rsidP="00BD5EDD">
      <w:pPr>
        <w:rPr>
          <w:rFonts w:eastAsiaTheme="majorEastAsia"/>
          <w:lang w:val="en-GB"/>
        </w:rPr>
      </w:pPr>
      <w:r w:rsidRPr="00E75E11">
        <w:rPr>
          <w:rFonts w:eastAsiaTheme="majorEastAsia"/>
          <w:lang w:val="en-GB"/>
        </w:rPr>
        <w:t xml:space="preserve">The </w:t>
      </w:r>
      <w:r w:rsidRPr="00E75E11">
        <w:rPr>
          <w:rFonts w:eastAsiaTheme="majorEastAsia"/>
          <w:b/>
          <w:lang w:val="en-GB"/>
        </w:rPr>
        <w:t xml:space="preserve">magnitude difference </w:t>
      </w:r>
      <w:r w:rsidRPr="00E75E11">
        <w:rPr>
          <w:rFonts w:eastAsiaTheme="majorEastAsia"/>
          <w:lang w:val="en-GB"/>
        </w:rPr>
        <w:t xml:space="preserve">tells us how close or far away the input coordinate lies from the 45° point associated with the quadrant. Ultimately, this gives us the magnitude of the </w:t>
      </w:r>
      <w:r w:rsidRPr="00E75E11">
        <w:rPr>
          <w:rFonts w:eastAsiaTheme="majorEastAsia"/>
          <w:i/>
          <w:lang w:val="en-GB"/>
        </w:rPr>
        <w:t xml:space="preserve">turn </w:t>
      </w:r>
      <w:r w:rsidRPr="00E75E11">
        <w:rPr>
          <w:rFonts w:eastAsiaTheme="majorEastAsia"/>
          <w:lang w:val="en-GB"/>
        </w:rPr>
        <w:t>motor power in order to achieve the correct Cartesian distance.</w:t>
      </w:r>
    </w:p>
    <w:p w:rsidR="00BD5EDD" w:rsidRPr="00E75E11" w:rsidRDefault="00BD5EDD" w:rsidP="00BD5EDD">
      <w:pPr>
        <w:rPr>
          <w:lang w:val="en-GB"/>
        </w:rPr>
      </w:pPr>
      <w:r w:rsidRPr="00E75E11">
        <w:rPr>
          <w:rFonts w:eastAsiaTheme="majorEastAsia"/>
          <w:b/>
          <w:lang w:val="en-GB"/>
        </w:rPr>
        <w:t xml:space="preserve"> </w:t>
      </w:r>
      <m:oMath>
        <m:r>
          <m:rPr>
            <m:sty m:val="bi"/>
          </m:rPr>
          <w:rPr>
            <w:rFonts w:ascii="Cambria Math" w:eastAsiaTheme="majorEastAsia" w:hAnsi="Cambria Math"/>
            <w:lang w:val="en-GB"/>
          </w:rPr>
          <m:t xml:space="preserve">∴ </m:t>
        </m:r>
        <m:r>
          <m:rPr>
            <m:sty m:val="bi"/>
          </m:rPr>
          <w:rPr>
            <w:rFonts w:ascii="Cambria Math" w:hAnsi="Cambria Math"/>
            <w:lang w:val="en-GB"/>
          </w:rPr>
          <m:t>T=</m:t>
        </m:r>
        <m:d>
          <m:dPr>
            <m:ctrlPr>
              <w:rPr>
                <w:rFonts w:ascii="Cambria Math" w:eastAsiaTheme="majorEastAsia" w:hAnsi="Cambria Math" w:cstheme="majorBidi"/>
                <w:i/>
                <w:lang w:val="en-GB"/>
              </w:rPr>
            </m:ctrlPr>
          </m:dPr>
          <m:e>
            <m:r>
              <m:rPr>
                <m:sty m:val="bi"/>
              </m:rPr>
              <w:rPr>
                <w:rFonts w:ascii="Cambria Math" w:hAnsi="Cambria Math"/>
                <w:lang w:val="en-GB"/>
              </w:rPr>
              <m:t xml:space="preserve"> </m:t>
            </m:r>
            <m:f>
              <m:fPr>
                <m:ctrlPr>
                  <w:rPr>
                    <w:rFonts w:ascii="Cambria Math" w:eastAsiaTheme="majorEastAsia" w:hAnsi="Cambria Math" w:cstheme="majorBidi"/>
                    <w:i/>
                    <w:lang w:val="en-GB"/>
                  </w:rPr>
                </m:ctrlPr>
              </m:fPr>
              <m:num>
                <m:r>
                  <w:rPr>
                    <w:rFonts w:ascii="Cambria Math" w:eastAsiaTheme="majorEastAsia" w:hAnsi="Cambria Math" w:cstheme="majorBidi"/>
                    <w:lang w:val="en-GB"/>
                  </w:rPr>
                  <m:t>|ϕ|</m:t>
                </m:r>
              </m:num>
              <m:den>
                <m:r>
                  <w:rPr>
                    <w:rFonts w:ascii="Cambria Math" w:eastAsiaTheme="majorEastAsia" w:hAnsi="Cambria Math" w:cstheme="majorBidi"/>
                    <w:lang w:val="en-GB"/>
                  </w:rPr>
                  <m:t>45</m:t>
                </m:r>
              </m:den>
            </m:f>
            <m:r>
              <w:rPr>
                <w:rFonts w:ascii="Cambria Math" w:eastAsiaTheme="majorEastAsia" w:hAnsi="Cambria Math" w:cstheme="majorBidi"/>
                <w:lang w:val="en-GB"/>
              </w:rPr>
              <m:t>-1</m:t>
            </m:r>
          </m:e>
        </m:d>
        <m:r>
          <m:rPr>
            <m:sty m:val="bi"/>
          </m:rPr>
          <w:rPr>
            <w:rFonts w:ascii="Cambria Math" w:hAnsi="Cambria Math"/>
            <w:lang w:val="en-GB"/>
          </w:rPr>
          <m:t>×</m:t>
        </m:r>
        <m:d>
          <m:dPr>
            <m:begChr m:val="|"/>
            <m:endChr m:val="|"/>
            <m:ctrlPr>
              <w:rPr>
                <w:rFonts w:ascii="Cambria Math" w:eastAsiaTheme="majorEastAsia" w:hAnsi="Cambria Math" w:cstheme="majorBidi"/>
                <w:i/>
                <w:lang w:val="en-GB"/>
              </w:rPr>
            </m:ctrlPr>
          </m:dPr>
          <m:e>
            <m:d>
              <m:dPr>
                <m:begChr m:val="|"/>
                <m:endChr m:val="|"/>
                <m:ctrlPr>
                  <w:rPr>
                    <w:rFonts w:ascii="Cambria Math" w:eastAsiaTheme="majorEastAsia" w:hAnsi="Cambria Math" w:cstheme="majorBidi"/>
                    <w:i/>
                    <w:lang w:val="en-GB"/>
                  </w:rPr>
                </m:ctrlPr>
              </m:dPr>
              <m:e>
                <m:r>
                  <w:rPr>
                    <w:rFonts w:ascii="Cambria Math" w:eastAsiaTheme="majorEastAsia" w:hAnsi="Cambria Math" w:cstheme="majorBidi"/>
                    <w:lang w:val="en-GB"/>
                  </w:rPr>
                  <m:t>y</m:t>
                </m:r>
              </m:e>
            </m:d>
            <m:r>
              <w:rPr>
                <w:rFonts w:ascii="Cambria Math" w:eastAsiaTheme="majorEastAsia" w:hAnsi="Cambria Math" w:cstheme="majorBidi"/>
                <w:lang w:val="en-GB"/>
              </w:rPr>
              <m:t>-</m:t>
            </m:r>
            <m:d>
              <m:dPr>
                <m:begChr m:val="|"/>
                <m:endChr m:val="|"/>
                <m:ctrlPr>
                  <w:rPr>
                    <w:rFonts w:ascii="Cambria Math" w:eastAsiaTheme="majorEastAsia" w:hAnsi="Cambria Math" w:cstheme="majorBidi"/>
                    <w:i/>
                    <w:lang w:val="en-GB"/>
                  </w:rPr>
                </m:ctrlPr>
              </m:dPr>
              <m:e>
                <m:r>
                  <w:rPr>
                    <w:rFonts w:ascii="Cambria Math" w:eastAsiaTheme="majorEastAsia" w:hAnsi="Cambria Math" w:cstheme="majorBidi"/>
                    <w:lang w:val="en-GB"/>
                  </w:rPr>
                  <m:t>x</m:t>
                </m:r>
              </m:e>
            </m:d>
          </m:e>
        </m:d>
      </m:oMath>
    </w:p>
    <w:p w:rsidR="007B12D9" w:rsidRDefault="007B12D9"/>
    <w:sectPr w:rsidR="007B1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D5B51"/>
    <w:multiLevelType w:val="hybridMultilevel"/>
    <w:tmpl w:val="D3D63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6BC"/>
    <w:rsid w:val="0007132C"/>
    <w:rsid w:val="000E4CEB"/>
    <w:rsid w:val="00121D4E"/>
    <w:rsid w:val="00133EC6"/>
    <w:rsid w:val="001352CD"/>
    <w:rsid w:val="00184AE0"/>
    <w:rsid w:val="001A2E08"/>
    <w:rsid w:val="0022631C"/>
    <w:rsid w:val="002348B6"/>
    <w:rsid w:val="00256BD5"/>
    <w:rsid w:val="00263938"/>
    <w:rsid w:val="0028798C"/>
    <w:rsid w:val="002A6545"/>
    <w:rsid w:val="002B7B7C"/>
    <w:rsid w:val="002F1C7C"/>
    <w:rsid w:val="00327E56"/>
    <w:rsid w:val="003C089A"/>
    <w:rsid w:val="003C7660"/>
    <w:rsid w:val="003E5D27"/>
    <w:rsid w:val="004011DB"/>
    <w:rsid w:val="00403F78"/>
    <w:rsid w:val="00466BFB"/>
    <w:rsid w:val="005435DF"/>
    <w:rsid w:val="00557E88"/>
    <w:rsid w:val="005639B5"/>
    <w:rsid w:val="005777BF"/>
    <w:rsid w:val="005B62D4"/>
    <w:rsid w:val="005C30C9"/>
    <w:rsid w:val="005F43B9"/>
    <w:rsid w:val="00610A6A"/>
    <w:rsid w:val="00621E72"/>
    <w:rsid w:val="006A2DC7"/>
    <w:rsid w:val="00712211"/>
    <w:rsid w:val="007472D7"/>
    <w:rsid w:val="007B0E1A"/>
    <w:rsid w:val="007B12D9"/>
    <w:rsid w:val="00832AFA"/>
    <w:rsid w:val="00853BB4"/>
    <w:rsid w:val="0085727C"/>
    <w:rsid w:val="00877A8C"/>
    <w:rsid w:val="00895DED"/>
    <w:rsid w:val="00937F51"/>
    <w:rsid w:val="00943DE0"/>
    <w:rsid w:val="0096536E"/>
    <w:rsid w:val="009E2B89"/>
    <w:rsid w:val="00AC6A56"/>
    <w:rsid w:val="00AE6327"/>
    <w:rsid w:val="00B057EF"/>
    <w:rsid w:val="00B118F4"/>
    <w:rsid w:val="00B350A8"/>
    <w:rsid w:val="00B44C56"/>
    <w:rsid w:val="00B50CB4"/>
    <w:rsid w:val="00B53AD7"/>
    <w:rsid w:val="00B86735"/>
    <w:rsid w:val="00BA7028"/>
    <w:rsid w:val="00BD5EDD"/>
    <w:rsid w:val="00BE0033"/>
    <w:rsid w:val="00BF09DB"/>
    <w:rsid w:val="00C33BA6"/>
    <w:rsid w:val="00C746BC"/>
    <w:rsid w:val="00C93D22"/>
    <w:rsid w:val="00CA4337"/>
    <w:rsid w:val="00CA48FE"/>
    <w:rsid w:val="00CB3C45"/>
    <w:rsid w:val="00CC7FA5"/>
    <w:rsid w:val="00CD24F2"/>
    <w:rsid w:val="00CE32AF"/>
    <w:rsid w:val="00CE5105"/>
    <w:rsid w:val="00D06780"/>
    <w:rsid w:val="00D1045D"/>
    <w:rsid w:val="00D166F8"/>
    <w:rsid w:val="00D56F85"/>
    <w:rsid w:val="00D94A5A"/>
    <w:rsid w:val="00DF7BD8"/>
    <w:rsid w:val="00E42B4A"/>
    <w:rsid w:val="00E67D08"/>
    <w:rsid w:val="00EA5587"/>
    <w:rsid w:val="00EB3E05"/>
    <w:rsid w:val="00F5715D"/>
    <w:rsid w:val="00F658D4"/>
    <w:rsid w:val="00F67BC2"/>
    <w:rsid w:val="00F9448C"/>
    <w:rsid w:val="00FA0F5F"/>
    <w:rsid w:val="00FB4D34"/>
    <w:rsid w:val="00FC3EC9"/>
    <w:rsid w:val="00FC6920"/>
    <w:rsid w:val="00FF5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351F5-1741-40DA-8DC5-E41CE236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6BC"/>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46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46BC"/>
    <w:pPr>
      <w:ind w:left="720"/>
      <w:contextualSpacing/>
    </w:pPr>
  </w:style>
  <w:style w:type="table" w:styleId="PlainTable1">
    <w:name w:val="Plain Table 1"/>
    <w:basedOn w:val="TableNormal"/>
    <w:uiPriority w:val="41"/>
    <w:rsid w:val="00C746B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dc:creator>
  <cp:keywords/>
  <dc:description/>
  <cp:lastModifiedBy>Tej</cp:lastModifiedBy>
  <cp:revision>5</cp:revision>
  <dcterms:created xsi:type="dcterms:W3CDTF">2015-04-10T10:08:00Z</dcterms:created>
  <dcterms:modified xsi:type="dcterms:W3CDTF">2015-04-10T19:06:00Z</dcterms:modified>
</cp:coreProperties>
</file>