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Georgia" w:hAnsi="Georgia" w:cs="Georgia"/>
          <w:sz w:val="58"/>
          <w:sz-cs w:val="58"/>
          <w:b/>
          <w:spacing w:val="0"/>
          <w:color w:val="19341C"/>
        </w:rPr>
        <w:t xml:space="preserve">Mathematical Formulations, Engineering Equations &amp; Empirical Constants</w:t>
      </w:r>
      <w:r>
        <w:rPr>
          <w:rFonts w:ascii="Georgia" w:hAnsi="Georgia" w:cs="Georgia"/>
          <w:sz w:val="58"/>
          <w:sz-cs w:val="58"/>
          <w:b/>
          <w:spacing w:val="0"/>
          <w:color w:val="19341C"/>
        </w:rPr>
        <w:t xml:space="preserve"/>
      </w:r>
    </w:p>
    <w:p>
      <w:pPr/>
      <w:r>
        <w:rPr>
          <w:rFonts w:ascii="Arial" w:hAnsi="Arial" w:cs="Arial"/>
          <w:sz w:val="34"/>
          <w:sz-cs w:val="34"/>
          <w:b/>
          <w:spacing w:val="0"/>
          <w:color w:val="326C26"/>
        </w:rPr>
        <w:t xml:space="preserve">AI-Based Estimation of Post-Harvest Groundnut Shell Biomass &amp; Circular Bioeconomy Platform</w:t>
      </w:r>
      <w:r>
        <w:rPr>
          <w:rFonts w:ascii="Arial" w:hAnsi="Arial" w:cs="Arial"/>
          <w:sz w:val="34"/>
          <w:sz-cs w:val="34"/>
          <w:b/>
          <w:spacing w:val="0"/>
          <w:color w:val="326C26"/>
        </w:rPr>
        <w:t xml:space="preserve"/>
      </w:r>
    </w:p>
    <w:p>
      <w:pPr/>
      <w:r>
        <w:rPr>
          <w:rFonts w:ascii="Arial" w:hAnsi="Arial" w:cs="Arial"/>
          <w:sz w:val="25"/>
          <w:sz-cs w:val="25"/>
          <w:b/>
          <w:spacing w:val="0"/>
          <w:color w:val="593B32"/>
        </w:rPr>
        <w:t xml:space="preserve">Project Title:</w:t>
      </w:r>
      <w:r>
        <w:rPr>
          <w:rFonts w:ascii="Arial" w:hAnsi="Arial" w:cs="Arial"/>
          <w:sz w:val="25"/>
          <w:sz-cs w:val="25"/>
          <w:b/>
          <w:spacing w:val="0"/>
          <w:color w:val="593B32"/>
        </w:rPr>
        <w:t xml:space="preserve"/>
      </w:r>
    </w:p>
    <w:p>
      <w:pPr/>
      <w:r>
        <w:rPr>
          <w:rFonts w:ascii="Arial" w:hAnsi="Arial" w:cs="Arial"/>
          <w:sz w:val="25"/>
          <w:sz-cs w:val="25"/>
          <w:spacing w:val="0"/>
          <w:color w:val="1D251D"/>
        </w:rPr>
        <w:t xml:space="preserve">AI-Based Groundnut Shell Biomass Estimation and Industrial Utilization</w:t>
      </w:r>
      <w:r>
        <w:rPr>
          <w:rFonts w:ascii="Arial" w:hAnsi="Arial" w:cs="Arial"/>
          <w:sz w:val="25"/>
          <w:sz-cs w:val="25"/>
          <w:spacing w:val="0"/>
          <w:color w:val="1D251D"/>
        </w:rPr>
        <w:t xml:space="preserve"/>
      </w:r>
    </w:p>
    <w:p>
      <w:pPr/>
      <w:r>
        <w:rPr>
          <w:rFonts w:ascii="Arial" w:hAnsi="Arial" w:cs="Arial"/>
          <w:sz w:val="25"/>
          <w:sz-cs w:val="25"/>
          <w:b/>
          <w:spacing w:val="0"/>
          <w:color w:val="593B32"/>
        </w:rPr>
        <w:t xml:space="preserve">Study Region:</w:t>
      </w:r>
      <w:r>
        <w:rPr>
          <w:rFonts w:ascii="Arial" w:hAnsi="Arial" w:cs="Arial"/>
          <w:sz w:val="25"/>
          <w:sz-cs w:val="25"/>
          <w:b/>
          <w:spacing w:val="0"/>
          <w:color w:val="593B32"/>
        </w:rPr>
        <w:t xml:space="preserve"/>
      </w:r>
    </w:p>
    <w:p>
      <w:pPr/>
      <w:r>
        <w:rPr>
          <w:rFonts w:ascii="Arial" w:hAnsi="Arial" w:cs="Arial"/>
          <w:sz w:val="25"/>
          <w:sz-cs w:val="25"/>
          <w:spacing w:val="0"/>
          <w:color w:val="1D251D"/>
        </w:rPr>
        <w:t xml:space="preserve">Andhra Pradesh Groundnut Agricultural Corridor (11 Districts, 18 Years: 2000–2017)</w:t>
      </w:r>
      <w:r>
        <w:rPr>
          <w:rFonts w:ascii="Arial" w:hAnsi="Arial" w:cs="Arial"/>
          <w:sz w:val="25"/>
          <w:sz-cs w:val="25"/>
          <w:spacing w:val="0"/>
          <w:color w:val="1D251D"/>
        </w:rPr>
        <w:t xml:space="preserve"/>
      </w:r>
    </w:p>
    <w:p>
      <w:pPr/>
      <w:r>
        <w:rPr>
          <w:rFonts w:ascii="Arial" w:hAnsi="Arial" w:cs="Arial"/>
          <w:sz w:val="25"/>
          <w:sz-cs w:val="25"/>
          <w:b/>
          <w:spacing w:val="0"/>
          <w:color w:val="593B32"/>
        </w:rPr>
        <w:t xml:space="preserve">Document Purpose:</w:t>
      </w:r>
      <w:r>
        <w:rPr>
          <w:rFonts w:ascii="Arial" w:hAnsi="Arial" w:cs="Arial"/>
          <w:sz w:val="25"/>
          <w:sz-cs w:val="25"/>
          <w:b/>
          <w:spacing w:val="0"/>
          <w:color w:val="593B32"/>
        </w:rPr>
        <w:t xml:space="preserve"/>
      </w:r>
    </w:p>
    <w:p>
      <w:pPr/>
      <w:r>
        <w:rPr>
          <w:rFonts w:ascii="Arial" w:hAnsi="Arial" w:cs="Arial"/>
          <w:sz w:val="25"/>
          <w:sz-cs w:val="25"/>
          <w:spacing w:val="0"/>
          <w:color w:val="1D251D"/>
        </w:rPr>
        <w:t xml:space="preserve">Complete Mathematical, Physical, Chemical, Statistical, and Economic Specification</w:t>
      </w:r>
      <w:r>
        <w:rPr>
          <w:rFonts w:ascii="Arial" w:hAnsi="Arial" w:cs="Arial"/>
          <w:sz w:val="25"/>
          <w:sz-cs w:val="25"/>
          <w:spacing w:val="0"/>
          <w:color w:val="1D251D"/>
        </w:rPr>
        <w:t xml:space="preserve"/>
      </w:r>
    </w:p>
    <w:p>
      <w:pPr/>
      <w:r>
        <w:rPr>
          <w:rFonts w:ascii="Arial" w:hAnsi="Arial" w:cs="Arial"/>
          <w:sz w:val="25"/>
          <w:sz-cs w:val="25"/>
          <w:b/>
          <w:spacing w:val="0"/>
          <w:color w:val="593B32"/>
        </w:rPr>
        <w:t xml:space="preserve">Model Architecture:</w:t>
      </w:r>
      <w:r>
        <w:rPr>
          <w:rFonts w:ascii="Arial" w:hAnsi="Arial" w:cs="Arial"/>
          <w:sz w:val="25"/>
          <w:sz-cs w:val="25"/>
          <w:b/>
          <w:spacing w:val="0"/>
          <w:color w:val="593B32"/>
        </w:rPr>
        <w:t xml:space="preserve"/>
      </w:r>
    </w:p>
    <w:p>
      <w:pPr/>
      <w:r>
        <w:rPr>
          <w:rFonts w:ascii="Arial" w:hAnsi="Arial" w:cs="Arial"/>
          <w:sz w:val="25"/>
          <w:sz-cs w:val="25"/>
          <w:spacing w:val="0"/>
          <w:color w:val="1D251D"/>
        </w:rPr>
        <w:t xml:space="preserve">Improved Hybrid Voting Regressor (ExtraTrees + Random Forest + XGBoost) with TreeSHAP</w:t>
      </w:r>
      <w:r>
        <w:rPr>
          <w:rFonts w:ascii="Arial" w:hAnsi="Arial" w:cs="Arial"/>
          <w:sz w:val="25"/>
          <w:sz-cs w:val="25"/>
          <w:spacing w:val="0"/>
          <w:color w:val="1D251D"/>
        </w:rPr>
        <w:t xml:space="preserve"/>
      </w:r>
    </w:p>
    <w:p>
      <w:pPr/>
      <w:r>
        <w:rPr>
          <w:rFonts w:ascii="Arial" w:hAnsi="Arial" w:cs="Arial"/>
          <w:sz w:val="25"/>
          <w:sz-cs w:val="25"/>
          <w:b/>
          <w:spacing w:val="0"/>
          <w:color w:val="593B32"/>
        </w:rPr>
        <w:t xml:space="preserve">Generated Date:</w:t>
      </w:r>
      <w:r>
        <w:rPr>
          <w:rFonts w:ascii="Arial" w:hAnsi="Arial" w:cs="Arial"/>
          <w:sz w:val="25"/>
          <w:sz-cs w:val="25"/>
          <w:b/>
          <w:spacing w:val="0"/>
          <w:color w:val="593B32"/>
        </w:rPr>
        <w:t xml:space="preserve"/>
      </w:r>
    </w:p>
    <w:p>
      <w:pPr/>
      <w:r>
        <w:rPr>
          <w:rFonts w:ascii="Arial" w:hAnsi="Arial" w:cs="Arial"/>
          <w:sz w:val="25"/>
          <w:sz-cs w:val="25"/>
          <w:spacing w:val="0"/>
          <w:color w:val="1D251D"/>
        </w:rPr>
        <w:t xml:space="preserve">October 2026</w:t>
      </w:r>
      <w:r>
        <w:rPr>
          <w:rFonts w:ascii="Arial" w:hAnsi="Arial" w:cs="Arial"/>
          <w:sz w:val="25"/>
          <w:sz-cs w:val="25"/>
          <w:spacing w:val="0"/>
          <w:color w:val="1D251D"/>
        </w:rPr>
        <w:t xml:space="preserve"/>
      </w:r>
    </w:p>
    <w:p>
      <w:pPr>
        <w:spacing w:after="213"/>
      </w:pPr>
      <w:r>
        <w:rPr>
          <w:rFonts w:ascii="Georgia" w:hAnsi="Georgia" w:cs="Georgia"/>
          <w:sz w:val="37"/>
          <w:sz-cs w:val="37"/>
          <w:b/>
          <w:spacing w:val="0"/>
          <w:color w:val="19341C"/>
        </w:rPr>
        <w:t xml:space="preserve">Table of Contents</w:t>
      </w:r>
    </w:p>
    <w:p>
      <w:pPr>
        <w:ind w:left="720" w:first-line="-720"/>
        <w:spacing w:after="80"/>
      </w:pPr>
      <w:r>
        <w:rPr>
          <w:rFonts w:ascii="Arial" w:hAnsi="Arial" w:cs="Arial"/>
          <w:sz w:val="29"/>
          <w:sz-cs w:val="29"/>
          <w:color w:val="0000E9"/>
        </w:rPr>
        <w:t xml:space="preserve"/>
        <w:tab/>
        <w:t xml:space="preserve">1</w:t>
        <w:tab/>
        <w:t xml:space="preserve"/>
      </w:r>
      <w:r>
        <w:rPr>
          <w:rFonts w:ascii="Arial" w:hAnsi="Arial" w:cs="Arial"/>
          <w:sz w:val="29"/>
          <w:sz-cs w:val="29"/>
          <w:u w:val="single"/>
          <w:spacing w:val="0"/>
          <w:color w:val="0000E9"/>
        </w:rPr>
        <w:t xml:space="preserve">Section 1: Agronomic Shell Biomass Yield Derivations</w:t>
      </w:r>
      <w:r>
        <w:rPr>
          <w:rFonts w:ascii="Arial" w:hAnsi="Arial" w:cs="Arial"/>
          <w:sz w:val="29"/>
          <w:sz-cs w:val="29"/>
          <w:spacing w:val="0"/>
          <w:color w:val="1D251D"/>
        </w:rPr>
        <w:t xml:space="preserve"/>
      </w:r>
    </w:p>
    <w:p>
      <w:pPr>
        <w:ind w:left="720" w:first-line="-720"/>
        <w:spacing w:after="80"/>
      </w:pPr>
      <w:r>
        <w:rPr>
          <w:rFonts w:ascii="Arial" w:hAnsi="Arial" w:cs="Arial"/>
          <w:sz w:val="29"/>
          <w:sz-cs w:val="29"/>
          <w:color w:val="0000E9"/>
        </w:rPr>
        <w:t xml:space="preserve"/>
        <w:tab/>
        <w:t xml:space="preserve">2</w:t>
        <w:tab/>
        <w:t xml:space="preserve"/>
      </w:r>
      <w:r>
        <w:rPr>
          <w:rFonts w:ascii="Arial" w:hAnsi="Arial" w:cs="Arial"/>
          <w:sz w:val="29"/>
          <w:sz-cs w:val="29"/>
          <w:u w:val="single"/>
          <w:spacing w:val="0"/>
          <w:color w:val="0000E9"/>
        </w:rPr>
        <w:t xml:space="preserve">Section 2: Clean Bioenergy &amp; Downstream Utilization Equations</w:t>
      </w:r>
      <w:r>
        <w:rPr>
          <w:rFonts w:ascii="Arial" w:hAnsi="Arial" w:cs="Arial"/>
          <w:sz w:val="29"/>
          <w:sz-cs w:val="29"/>
          <w:spacing w:val="0"/>
          <w:color w:val="1D251D"/>
        </w:rPr>
        <w:t xml:space="preserve"/>
      </w:r>
    </w:p>
    <w:p>
      <w:pPr>
        <w:ind w:left="720" w:first-line="-720"/>
        <w:spacing w:after="80"/>
      </w:pPr>
      <w:r>
        <w:rPr>
          <w:rFonts w:ascii="Arial" w:hAnsi="Arial" w:cs="Arial"/>
          <w:sz w:val="29"/>
          <w:sz-cs w:val="29"/>
          <w:color w:val="0000E9"/>
        </w:rPr>
        <w:t xml:space="preserve"/>
        <w:tab/>
        <w:t xml:space="preserve">3</w:t>
        <w:tab/>
        <w:t xml:space="preserve"/>
      </w:r>
      <w:r>
        <w:rPr>
          <w:rFonts w:ascii="Arial" w:hAnsi="Arial" w:cs="Arial"/>
          <w:sz w:val="29"/>
          <w:sz-cs w:val="29"/>
          <w:u w:val="single"/>
          <w:spacing w:val="0"/>
          <w:color w:val="0000E9"/>
        </w:rPr>
        <w:t xml:space="preserve">Section 3: Machine Learning Model Architectures &amp; Hybrid Ensemble Equations</w:t>
      </w:r>
      <w:r>
        <w:rPr>
          <w:rFonts w:ascii="Arial" w:hAnsi="Arial" w:cs="Arial"/>
          <w:sz w:val="29"/>
          <w:sz-cs w:val="29"/>
          <w:spacing w:val="0"/>
          <w:color w:val="1D251D"/>
        </w:rPr>
        <w:t xml:space="preserve"/>
      </w:r>
    </w:p>
    <w:p>
      <w:pPr>
        <w:ind w:left="720" w:first-line="-720"/>
        <w:spacing w:after="80"/>
      </w:pPr>
      <w:r>
        <w:rPr>
          <w:rFonts w:ascii="Arial" w:hAnsi="Arial" w:cs="Arial"/>
          <w:sz w:val="29"/>
          <w:sz-cs w:val="29"/>
          <w:color w:val="0000E9"/>
        </w:rPr>
        <w:t xml:space="preserve"/>
        <w:tab/>
        <w:t xml:space="preserve">4</w:t>
        <w:tab/>
        <w:t xml:space="preserve"/>
      </w:r>
      <w:r>
        <w:rPr>
          <w:rFonts w:ascii="Arial" w:hAnsi="Arial" w:cs="Arial"/>
          <w:sz w:val="29"/>
          <w:sz-cs w:val="29"/>
          <w:u w:val="single"/>
          <w:spacing w:val="0"/>
          <w:color w:val="0000E9"/>
        </w:rPr>
        <w:t xml:space="preserve">Section 4: Statistical Performance &amp; Error Metrics (Holdout Benchmarks)</w:t>
      </w:r>
      <w:r>
        <w:rPr>
          <w:rFonts w:ascii="Arial" w:hAnsi="Arial" w:cs="Arial"/>
          <w:sz w:val="29"/>
          <w:sz-cs w:val="29"/>
          <w:spacing w:val="0"/>
          <w:color w:val="1D251D"/>
        </w:rPr>
        <w:t xml:space="preserve"/>
      </w:r>
    </w:p>
    <w:p>
      <w:pPr>
        <w:ind w:left="720" w:first-line="-720"/>
        <w:spacing w:after="80"/>
      </w:pPr>
      <w:r>
        <w:rPr>
          <w:rFonts w:ascii="Arial" w:hAnsi="Arial" w:cs="Arial"/>
          <w:sz w:val="29"/>
          <w:sz-cs w:val="29"/>
          <w:color w:val="0000E9"/>
        </w:rPr>
        <w:t xml:space="preserve"/>
        <w:tab/>
        <w:t xml:space="preserve">5</w:t>
        <w:tab/>
        <w:t xml:space="preserve"/>
      </w:r>
      <w:r>
        <w:rPr>
          <w:rFonts w:ascii="Arial" w:hAnsi="Arial" w:cs="Arial"/>
          <w:sz w:val="29"/>
          <w:sz-cs w:val="29"/>
          <w:u w:val="single"/>
          <w:spacing w:val="0"/>
          <w:color w:val="0000E9"/>
        </w:rPr>
        <w:t xml:space="preserve">Section 5: Explainable AI (TreeSHAP) Game-Theoretic Formulations</w:t>
      </w:r>
      <w:r>
        <w:rPr>
          <w:rFonts w:ascii="Arial" w:hAnsi="Arial" w:cs="Arial"/>
          <w:sz w:val="29"/>
          <w:sz-cs w:val="29"/>
          <w:spacing w:val="0"/>
          <w:color w:val="1D251D"/>
        </w:rPr>
        <w:t xml:space="preserve"/>
      </w:r>
    </w:p>
    <w:p>
      <w:pPr>
        <w:ind w:left="720" w:first-line="-720"/>
        <w:spacing w:after="80"/>
      </w:pPr>
      <w:r>
        <w:rPr>
          <w:rFonts w:ascii="Arial" w:hAnsi="Arial" w:cs="Arial"/>
          <w:sz w:val="29"/>
          <w:sz-cs w:val="29"/>
          <w:color w:val="0000E9"/>
        </w:rPr>
        <w:t xml:space="preserve"/>
        <w:tab/>
        <w:t xml:space="preserve">6</w:t>
        <w:tab/>
        <w:t xml:space="preserve"/>
      </w:r>
      <w:r>
        <w:rPr>
          <w:rFonts w:ascii="Arial" w:hAnsi="Arial" w:cs="Arial"/>
          <w:sz w:val="29"/>
          <w:sz-cs w:val="29"/>
          <w:u w:val="single"/>
          <w:spacing w:val="0"/>
          <w:color w:val="0000E9"/>
        </w:rPr>
        <w:t xml:space="preserve">Section 6: Geospatial Logistics &amp; Highway Freight Routing Equations</w:t>
      </w:r>
      <w:r>
        <w:rPr>
          <w:rFonts w:ascii="Arial" w:hAnsi="Arial" w:cs="Arial"/>
          <w:sz w:val="29"/>
          <w:sz-cs w:val="29"/>
          <w:spacing w:val="0"/>
          <w:color w:val="1D251D"/>
        </w:rPr>
        <w:t xml:space="preserve"/>
      </w:r>
    </w:p>
    <w:p>
      <w:pPr>
        <w:ind w:left="720" w:first-line="-720"/>
        <w:spacing w:after="80"/>
      </w:pPr>
      <w:r>
        <w:rPr>
          <w:rFonts w:ascii="Arial" w:hAnsi="Arial" w:cs="Arial"/>
          <w:sz w:val="29"/>
          <w:sz-cs w:val="29"/>
          <w:color w:val="0000E9"/>
        </w:rPr>
        <w:t xml:space="preserve"/>
        <w:tab/>
        <w:t xml:space="preserve">7</w:t>
        <w:tab/>
        <w:t xml:space="preserve"/>
      </w:r>
      <w:r>
        <w:rPr>
          <w:rFonts w:ascii="Arial" w:hAnsi="Arial" w:cs="Arial"/>
          <w:sz w:val="29"/>
          <w:sz-cs w:val="29"/>
          <w:u w:val="single"/>
          <w:spacing w:val="0"/>
          <w:color w:val="0000E9"/>
        </w:rPr>
        <w:t xml:space="preserve">Section 7: Circular Economy Micro-Economics (Dual-Profit Financial Model)</w:t>
      </w:r>
      <w:r>
        <w:rPr>
          <w:rFonts w:ascii="Arial" w:hAnsi="Arial" w:cs="Arial"/>
          <w:sz w:val="29"/>
          <w:sz-cs w:val="29"/>
          <w:spacing w:val="0"/>
          <w:color w:val="1D251D"/>
        </w:rPr>
        <w:t xml:space="preserve"/>
      </w:r>
    </w:p>
    <w:p>
      <w:pPr>
        <w:ind w:left="720" w:first-line="-720"/>
        <w:spacing w:after="80"/>
      </w:pPr>
      <w:r>
        <w:rPr>
          <w:rFonts w:ascii="Arial" w:hAnsi="Arial" w:cs="Arial"/>
          <w:sz w:val="29"/>
          <w:sz-cs w:val="29"/>
          <w:color w:val="0000E9"/>
        </w:rPr>
        <w:t xml:space="preserve"/>
        <w:tab/>
        <w:t xml:space="preserve">8</w:t>
        <w:tab/>
        <w:t xml:space="preserve"/>
      </w:r>
      <w:r>
        <w:rPr>
          <w:rFonts w:ascii="Arial" w:hAnsi="Arial" w:cs="Arial"/>
          <w:sz w:val="29"/>
          <w:sz-cs w:val="29"/>
          <w:u w:val="single"/>
          <w:spacing w:val="0"/>
          <w:color w:val="0000E9"/>
        </w:rPr>
        <w:t xml:space="preserve">Section 8: Satellite Earth Observation Vegetation Indices (MODIS NDVI &amp; EVI)</w:t>
      </w:r>
      <w:r>
        <w:rPr>
          <w:rFonts w:ascii="Arial" w:hAnsi="Arial" w:cs="Arial"/>
          <w:sz w:val="29"/>
          <w:sz-cs w:val="29"/>
          <w:spacing w:val="0"/>
          <w:color w:val="1D251D"/>
        </w:rPr>
        <w:t xml:space="preserve"/>
      </w:r>
    </w:p>
    <w:p>
      <w:pPr>
        <w:ind w:left="720" w:first-line="-720"/>
        <w:spacing w:after="80"/>
      </w:pPr>
      <w:r>
        <w:rPr>
          <w:rFonts w:ascii="Arial" w:hAnsi="Arial" w:cs="Arial"/>
          <w:sz w:val="29"/>
          <w:sz-cs w:val="29"/>
          <w:color w:val="0000E9"/>
        </w:rPr>
        <w:t xml:space="preserve"/>
        <w:tab/>
        <w:t xml:space="preserve">9</w:t>
        <w:tab/>
        <w:t xml:space="preserve"/>
      </w:r>
      <w:r>
        <w:rPr>
          <w:rFonts w:ascii="Arial" w:hAnsi="Arial" w:cs="Arial"/>
          <w:sz w:val="29"/>
          <w:sz-cs w:val="29"/>
          <w:u w:val="single"/>
          <w:spacing w:val="0"/>
          <w:color w:val="0000E9"/>
        </w:rPr>
        <w:t xml:space="preserve">Section 9: Climatological Simulation Multipliers (Stress &amp; Yield Presets)</w:t>
      </w:r>
      <w:r>
        <w:rPr>
          <w:rFonts w:ascii="Arial" w:hAnsi="Arial" w:cs="Arial"/>
          <w:sz w:val="29"/>
          <w:sz-cs w:val="29"/>
          <w:spacing w:val="0"/>
          <w:color w:val="1D251D"/>
        </w:rPr>
        <w:t xml:space="preserve"/>
      </w:r>
    </w:p>
    <w:p>
      <w:pPr>
        <w:ind w:left="720" w:first-line="-720"/>
        <w:spacing w:after="80"/>
      </w:pPr>
      <w:r>
        <w:rPr>
          <w:rFonts w:ascii="Arial" w:hAnsi="Arial" w:cs="Arial"/>
          <w:sz w:val="29"/>
          <w:sz-cs w:val="29"/>
          <w:color w:val="0000E9"/>
        </w:rPr>
        <w:t xml:space="preserve"/>
        <w:tab/>
        <w:t xml:space="preserve">10</w:t>
        <w:tab/>
        <w:t xml:space="preserve"/>
      </w:r>
      <w:r>
        <w:rPr>
          <w:rFonts w:ascii="Arial" w:hAnsi="Arial" w:cs="Arial"/>
          <w:sz w:val="29"/>
          <w:sz-cs w:val="29"/>
          <w:u w:val="single"/>
          <w:spacing w:val="0"/>
          <w:color w:val="0000E9"/>
        </w:rPr>
        <w:t xml:space="preserve">Section 10: Master Reference Table of Empirical Physical &amp; Economic Constants</w:t>
      </w:r>
      <w:r>
        <w:rPr>
          <w:rFonts w:ascii="Arial" w:hAnsi="Arial" w:cs="Arial"/>
          <w:sz w:val="29"/>
          <w:sz-cs w:val="29"/>
          <w:spacing w:val="0"/>
          <w:color w:val="1D251D"/>
        </w:rPr>
        <w:t xml:space="preserve"/>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1: Agronomic Shell Biomass Yield Derivations</w:t>
      </w:r>
    </w:p>
    <w:p>
      <w:pPr>
        <w:spacing w:after="160"/>
      </w:pPr>
      <w:r>
        <w:rPr>
          <w:rFonts w:ascii="Arial" w:hAnsi="Arial" w:cs="Arial"/>
          <w:sz w:val="29"/>
          <w:sz-cs w:val="29"/>
          <w:spacing w:val="0"/>
          <w:color w:val="1D251D"/>
        </w:rPr>
        <w:t xml:space="preserve">Groundnut (</w:t>
      </w:r>
      <w:r>
        <w:rPr>
          <w:rFonts w:ascii="Arial" w:hAnsi="Arial" w:cs="Arial"/>
          <w:sz w:val="29"/>
          <w:sz-cs w:val="29"/>
          <w:i/>
          <w:spacing w:val="0"/>
          <w:color w:val="1D251D"/>
        </w:rPr>
        <w:t xml:space="preserve">Arachis hypogaea</w:t>
      </w:r>
      <w:r>
        <w:rPr>
          <w:rFonts w:ascii="Arial" w:hAnsi="Arial" w:cs="Arial"/>
          <w:sz w:val="29"/>
          <w:sz-cs w:val="29"/>
          <w:spacing w:val="0"/>
          <w:color w:val="1D251D"/>
        </w:rPr>
        <w:t xml:space="preserve">) produces underground pods comprising kernel seeds enclosed in a dry, lignocellulosic fibrous pericarp (the shell). In national and state agricultural surveys (e.g., Directorate of Economics and Statistics, ICRISAT District Level Database), groundnut production is officially reported as pod dry mass. The shell biomass target is derived using empirical shell-to-pod biomass conversion factors.</w:t>
      </w:r>
    </w:p>
    <w:p>
      <w:pPr>
        <w:spacing w:after="106"/>
      </w:pPr>
      <w:r>
        <w:rPr>
          <w:rFonts w:ascii="Arial" w:hAnsi="Arial" w:cs="Arial"/>
          <w:sz w:val="32"/>
          <w:sz-cs w:val="32"/>
          <w:b/>
          <w:spacing w:val="0"/>
          <w:color w:val="266C26"/>
        </w:rPr>
        <w:t xml:space="preserve">1.1 Pod Yield to Shell Biomass Derivation</w:t>
      </w:r>
    </w:p>
    <w:p>
      <w:pPr/>
      <w:r>
        <w:rPr>
          <w:rFonts w:ascii="Courier New" w:hAnsi="Courier New" w:cs="Courier New"/>
          <w:sz w:val="29"/>
          <w:sz-cs w:val="29"/>
          <w:b/>
          <w:spacing w:val="0"/>
          <w:color w:val="19341C"/>
        </w:rPr>
        <w:t xml:space="preserve">Y_shell (kg/ha) = Y_pod (kg/ha) × R_shell</w:t>
      </w:r>
    </w:p>
    <w:p>
      <w:pPr>
        <w:spacing w:after="213"/>
      </w:pPr>
      <w:r>
        <w:rPr>
          <w:rFonts w:ascii="Arial" w:hAnsi="Arial" w:cs="Arial"/>
          <w:sz w:val="25"/>
          <w:sz-cs w:val="25"/>
          <w:spacing w:val="0"/>
          <w:color w:val="425041"/>
        </w:rPr>
        <w:t xml:space="preserve">Source implementation: </w:t>
      </w:r>
      <w:r>
        <w:rPr>
          <w:rFonts w:ascii="Courier New" w:hAnsi="Courier New" w:cs="Courier New"/>
          <w:sz w:val="25"/>
          <w:sz-cs w:val="25"/>
          <w:b/>
          <w:spacing w:val="0"/>
          <w:color w:val="19341C"/>
        </w:rPr>
        <w:t xml:space="preserve">src/05_create_target.py</w:t>
      </w:r>
      <w:r>
        <w:rPr>
          <w:rFonts w:ascii="Arial" w:hAnsi="Arial" w:cs="Arial"/>
          <w:sz w:val="25"/>
          <w:sz-cs w:val="25"/>
          <w:spacing w:val="0"/>
          <w:color w:val="425041"/>
        </w:rPr>
        <w:t xml:space="preserve"/>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Y_shell</w:t>
      </w:r>
      <w:r>
        <w:rPr>
          <w:rFonts w:ascii="Arial" w:hAnsi="Arial" w:cs="Arial"/>
          <w:sz w:val="29"/>
          <w:sz-cs w:val="29"/>
          <w:spacing w:val="0"/>
          <w:color w:val="1D251D"/>
        </w:rPr>
        <w:t xml:space="preserve">: Estimated dry groundnut shell biomass yield per hectare (kg/ha).</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Y_pod</w:t>
      </w:r>
      <w:r>
        <w:rPr>
          <w:rFonts w:ascii="Arial" w:hAnsi="Arial" w:cs="Arial"/>
          <w:sz w:val="29"/>
          <w:sz-cs w:val="29"/>
          <w:spacing w:val="0"/>
          <w:color w:val="1D251D"/>
        </w:rPr>
        <w:t xml:space="preserve">: Recorded groundnut pod yield from ICRISAT agricultural survey records (kg/ha).</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R_shell = 0.20</w:t>
      </w:r>
      <w:r>
        <w:rPr>
          <w:rFonts w:ascii="Arial" w:hAnsi="Arial" w:cs="Arial"/>
          <w:sz w:val="29"/>
          <w:sz-cs w:val="29"/>
          <w:spacing w:val="0"/>
          <w:color w:val="1D251D"/>
        </w:rPr>
        <w:t xml:space="preserve">: Conservative literature-derived shell biomass extraction ratio (20% of dry pod yield). Across general agronomic literature, groundnut shell constitutes 20% to 33% of pod weight; the baseline dataset standardizes on 0.20 for conservative bioenergy plant feedstock planning.</w:t>
      </w:r>
    </w:p>
    <w:p>
      <w:pPr>
        <w:spacing w:after="106"/>
      </w:pPr>
      <w:r>
        <w:rPr>
          <w:rFonts w:ascii="Arial" w:hAnsi="Arial" w:cs="Arial"/>
          <w:sz w:val="32"/>
          <w:sz-cs w:val="32"/>
          <w:b/>
          <w:spacing w:val="0"/>
          <w:color w:val="266C26"/>
        </w:rPr>
        <w:t xml:space="preserve">1.2 Land Area Conversion (Imperial to Metric)</w:t>
      </w:r>
    </w:p>
    <w:p>
      <w:pPr>
        <w:spacing w:after="160"/>
      </w:pPr>
      <w:r>
        <w:rPr>
          <w:rFonts w:ascii="Arial" w:hAnsi="Arial" w:cs="Arial"/>
          <w:sz w:val="29"/>
          <w:sz-cs w:val="29"/>
          <w:spacing w:val="0"/>
          <w:color w:val="1D251D"/>
        </w:rPr>
        <w:t xml:space="preserve">When users input farm holdings in acres, the system converts land area into standard international hectares:</w:t>
      </w:r>
    </w:p>
    <w:p>
      <w:pPr/>
      <w:r>
        <w:rPr>
          <w:rFonts w:ascii="Courier New" w:hAnsi="Courier New" w:cs="Courier New"/>
          <w:sz w:val="29"/>
          <w:sz-cs w:val="29"/>
          <w:b/>
          <w:spacing w:val="0"/>
          <w:color w:val="19341C"/>
        </w:rPr>
        <w:t xml:space="preserve">Area_ha = Area_acres × 0.40468564</w:t>
      </w:r>
    </w:p>
    <w:p>
      <w:pPr>
        <w:spacing w:after="213"/>
      </w:pPr>
      <w:r>
        <w:rPr>
          <w:rFonts w:ascii="Arial" w:hAnsi="Arial" w:cs="Arial"/>
          <w:sz w:val="25"/>
          <w:sz-cs w:val="25"/>
          <w:spacing w:val="0"/>
          <w:color w:val="425041"/>
        </w:rPr>
        <w:t xml:space="preserve">Source implementation: </w:t>
      </w:r>
      <w:r>
        <w:rPr>
          <w:rFonts w:ascii="Courier New" w:hAnsi="Courier New" w:cs="Courier New"/>
          <w:sz w:val="25"/>
          <w:sz-cs w:val="25"/>
          <w:b/>
          <w:spacing w:val="0"/>
          <w:color w:val="19341C"/>
        </w:rPr>
        <w:t xml:space="preserve">app/app.py</w:t>
      </w:r>
      <w:r>
        <w:rPr>
          <w:rFonts w:ascii="Arial" w:hAnsi="Arial" w:cs="Arial"/>
          <w:sz w:val="25"/>
          <w:sz-cs w:val="25"/>
          <w:spacing w:val="0"/>
          <w:color w:val="425041"/>
        </w:rPr>
        <w:t xml:space="preserve"> (Line 263)</w:t>
      </w:r>
    </w:p>
    <w:p>
      <w:pPr>
        <w:spacing w:after="106"/>
      </w:pPr>
      <w:r>
        <w:rPr>
          <w:rFonts w:ascii="Arial" w:hAnsi="Arial" w:cs="Arial"/>
          <w:sz w:val="32"/>
          <w:sz-cs w:val="32"/>
          <w:b/>
          <w:spacing w:val="0"/>
          <w:color w:val="266C26"/>
        </w:rPr>
        <w:t xml:space="preserve">1.3 Total Field Gross Biomass Mass Calculation</w:t>
      </w:r>
    </w:p>
    <w:p>
      <w:pPr/>
      <w:r>
        <w:rPr>
          <w:rFonts w:ascii="Courier New" w:hAnsi="Courier New" w:cs="Courier New"/>
          <w:sz w:val="29"/>
          <w:sz-cs w:val="29"/>
          <w:b/>
          <w:spacing w:val="0"/>
          <w:color w:val="19341C"/>
        </w:rPr>
        <w:t xml:space="preserve">Total_Biomass_kg = Y_shell (kg/ha) × Area_ha</w:t>
      </w:r>
    </w:p>
    <w:p>
      <w:pPr/>
      <w:r>
        <w:rPr>
          <w:rFonts w:ascii="Courier New" w:hAnsi="Courier New" w:cs="Courier New"/>
          <w:sz w:val="29"/>
          <w:sz-cs w:val="29"/>
          <w:b/>
          <w:spacing w:val="0"/>
          <w:color w:val="19341C"/>
        </w:rPr>
        <w:t xml:space="preserve">Total_Biomass_tonnes = Total_Biomass_kg / 1,000 = (Y_shell × Area_ha) / 1,000</w:t>
      </w:r>
    </w:p>
    <w:p>
      <w:pPr>
        <w:spacing w:after="160"/>
      </w:pPr>
      <w:r>
        <w:rPr>
          <w:rFonts w:ascii="Arial" w:hAnsi="Arial" w:cs="Arial"/>
          <w:sz w:val="29"/>
          <w:sz-cs w:val="29"/>
          <w:b/>
          <w:spacing w:val="0"/>
          <w:color w:val="1D251D"/>
        </w:rPr>
        <w:t xml:space="preserve">Numerical Example:</w:t>
      </w:r>
      <w:r>
        <w:rPr>
          <w:rFonts w:ascii="Arial" w:hAnsi="Arial" w:cs="Arial"/>
          <w:sz w:val="29"/>
          <w:sz-cs w:val="29"/>
          <w:spacing w:val="0"/>
          <w:color w:val="1D251D"/>
        </w:rPr>
        <w:t xml:space="preserve"> A farmer with a 50-acre farm in Ananthapur producing a predicted shell yield of 245.50 kg/ha: </w:t>
        <w:br/>
        <w:t xml:space="preserve">• </w:t>
      </w:r>
      <w:r>
        <w:rPr>
          <w:rFonts w:ascii="Courier New" w:hAnsi="Courier New" w:cs="Courier New"/>
          <w:sz w:val="29"/>
          <w:sz-cs w:val="29"/>
          <w:b/>
          <w:spacing w:val="0"/>
          <w:color w:val="19341C"/>
        </w:rPr>
        <w:t xml:space="preserve">Area_ha</w:t>
      </w:r>
      <w:r>
        <w:rPr>
          <w:rFonts w:ascii="Arial" w:hAnsi="Arial" w:cs="Arial"/>
          <w:sz w:val="29"/>
          <w:sz-cs w:val="29"/>
          <w:spacing w:val="0"/>
          <w:color w:val="1D251D"/>
        </w:rPr>
        <w:t xml:space="preserve"> = 50 × 0.40468564 = 20.234 ha </w:t>
        <w:br/>
        <w:t xml:space="preserve">• </w:t>
      </w:r>
      <w:r>
        <w:rPr>
          <w:rFonts w:ascii="Courier New" w:hAnsi="Courier New" w:cs="Courier New"/>
          <w:sz w:val="29"/>
          <w:sz-cs w:val="29"/>
          <w:b/>
          <w:spacing w:val="0"/>
          <w:color w:val="19341C"/>
        </w:rPr>
        <w:t xml:space="preserve">Total_Biomass_kg</w:t>
      </w:r>
      <w:r>
        <w:rPr>
          <w:rFonts w:ascii="Arial" w:hAnsi="Arial" w:cs="Arial"/>
          <w:sz w:val="29"/>
          <w:sz-cs w:val="29"/>
          <w:spacing w:val="0"/>
          <w:color w:val="1D251D"/>
        </w:rPr>
        <w:t xml:space="preserve"> = 245.50 × 20.234 = 4,967.45 kg </w:t>
        <w:br/>
        <w:t xml:space="preserve">• </w:t>
      </w:r>
      <w:r>
        <w:rPr>
          <w:rFonts w:ascii="Courier New" w:hAnsi="Courier New" w:cs="Courier New"/>
          <w:sz w:val="29"/>
          <w:sz-cs w:val="29"/>
          <w:b/>
          <w:spacing w:val="0"/>
          <w:color w:val="19341C"/>
        </w:rPr>
        <w:t xml:space="preserve">Total_Biomass_tonnes</w:t>
      </w:r>
      <w:r>
        <w:rPr>
          <w:rFonts w:ascii="Arial" w:hAnsi="Arial" w:cs="Arial"/>
          <w:sz w:val="29"/>
          <w:sz-cs w:val="29"/>
          <w:spacing w:val="0"/>
          <w:color w:val="1D251D"/>
        </w:rPr>
        <w:t xml:space="preserve"> = 4.97 Metric Tonnes</w:t>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2: Clean Bioenergy &amp; Downstream Utilization Equations</w:t>
      </w:r>
    </w:p>
    <w:p>
      <w:pPr>
        <w:spacing w:after="160"/>
      </w:pPr>
      <w:r>
        <w:rPr>
          <w:rFonts w:ascii="Arial" w:hAnsi="Arial" w:cs="Arial"/>
          <w:sz w:val="29"/>
          <w:sz-cs w:val="29"/>
          <w:spacing w:val="0"/>
          <w:color w:val="1D251D"/>
        </w:rPr>
        <w:t xml:space="preserve">Post-harvest groundnut shells possess high fixed carbon (cellulose: 35–40%, lignin: 28–32%) and low moisture content (&lt;10% at harvest), making them a premium secondary feedstock for clean bioenergy, thermal gasification, solid fuel briquetting, and biochar pyrolysis. </w:t>
        <w:br/>
        <w:t xml:space="preserve">Source implementation: </w:t>
      </w:r>
      <w:r>
        <w:rPr>
          <w:rFonts w:ascii="Courier New" w:hAnsi="Courier New" w:cs="Courier New"/>
          <w:sz w:val="29"/>
          <w:sz-cs w:val="29"/>
          <w:b/>
          <w:spacing w:val="0"/>
          <w:color w:val="19341C"/>
        </w:rPr>
        <w:t xml:space="preserve">src/biomass_utilization.py</w:t>
      </w:r>
      <w:r>
        <w:rPr>
          <w:rFonts w:ascii="Arial" w:hAnsi="Arial" w:cs="Arial"/>
          <w:sz w:val="29"/>
          <w:sz-cs w:val="29"/>
          <w:spacing w:val="0"/>
          <w:color w:val="1D251D"/>
        </w:rPr>
        <w:t xml:space="preserve"/>
      </w:r>
    </w:p>
    <w:p>
      <w:pPr>
        <w:spacing w:after="106"/>
      </w:pPr>
      <w:r>
        <w:rPr>
          <w:rFonts w:ascii="Arial" w:hAnsi="Arial" w:cs="Arial"/>
          <w:sz w:val="32"/>
          <w:sz-cs w:val="32"/>
          <w:b/>
          <w:spacing w:val="0"/>
          <w:color w:val="266C26"/>
        </w:rPr>
        <w:t xml:space="preserve">2.1 Solid Biomass Briquette Yield</w:t>
      </w:r>
    </w:p>
    <w:p>
      <w:pPr>
        <w:spacing w:after="160"/>
      </w:pPr>
      <w:r>
        <w:rPr>
          <w:rFonts w:ascii="Arial" w:hAnsi="Arial" w:cs="Arial"/>
          <w:sz w:val="29"/>
          <w:sz-cs w:val="29"/>
          <w:spacing w:val="0"/>
          <w:color w:val="1D251D"/>
        </w:rPr>
        <w:t xml:space="preserve">High-density solid fuel briquettes (90mm cylindrical logs) are produced via screw/piston mechanical extrusion pressing:</w:t>
      </w:r>
    </w:p>
    <w:p>
      <w:pPr/>
      <w:r>
        <w:rPr>
          <w:rFonts w:ascii="Courier New" w:hAnsi="Courier New" w:cs="Courier New"/>
          <w:sz w:val="29"/>
          <w:sz-cs w:val="29"/>
          <w:b/>
          <w:spacing w:val="0"/>
          <w:color w:val="19341C"/>
        </w:rPr>
        <w:t xml:space="preserve">Briquettes_tonnes = Total_Biomass_tonnes × η_briquette</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η_briquette = 0.85</w:t>
      </w:r>
      <w:r>
        <w:rPr>
          <w:rFonts w:ascii="Arial" w:hAnsi="Arial" w:cs="Arial"/>
          <w:sz w:val="29"/>
          <w:sz-cs w:val="29"/>
          <w:spacing w:val="0"/>
          <w:color w:val="1D251D"/>
        </w:rPr>
        <w:t xml:space="preserve">: Briquetting recovery efficiency (85%), accounting for 15% loss during dust screening, moisture vaporization, and binder trimming.</w:t>
      </w:r>
    </w:p>
    <w:p>
      <w:pPr>
        <w:spacing w:after="106"/>
      </w:pPr>
      <w:r>
        <w:rPr>
          <w:rFonts w:ascii="Arial" w:hAnsi="Arial" w:cs="Arial"/>
          <w:sz w:val="32"/>
          <w:sz-cs w:val="32"/>
          <w:b/>
          <w:spacing w:val="0"/>
          <w:color w:val="266C26"/>
        </w:rPr>
        <w:t xml:space="preserve">2.2 Gross Thermal Energy Content</w:t>
      </w:r>
    </w:p>
    <w:p>
      <w:pPr>
        <w:spacing w:after="160"/>
      </w:pPr>
      <w:r>
        <w:rPr>
          <w:rFonts w:ascii="Arial" w:hAnsi="Arial" w:cs="Arial"/>
          <w:sz w:val="29"/>
          <w:sz-cs w:val="29"/>
          <w:spacing w:val="0"/>
          <w:color w:val="1D251D"/>
        </w:rPr>
        <w:t xml:space="preserve">Thermal energy generation based on the Lower Heating Value (LHV) / Calorific Value of dry shell biomass:</w:t>
      </w:r>
    </w:p>
    <w:p>
      <w:pPr/>
      <w:r>
        <w:rPr>
          <w:rFonts w:ascii="Courier New" w:hAnsi="Courier New" w:cs="Courier New"/>
          <w:sz w:val="29"/>
          <w:sz-cs w:val="29"/>
          <w:b/>
          <w:spacing w:val="0"/>
          <w:color w:val="19341C"/>
        </w:rPr>
        <w:t xml:space="preserve">Thermal_Energy_GJ = (Total_Biomass_kg × LHV_shell) / 1,000</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LHV_shell = 17.5 MJ/kg</w:t>
      </w:r>
      <w:r>
        <w:rPr>
          <w:rFonts w:ascii="Arial" w:hAnsi="Arial" w:cs="Arial"/>
          <w:sz w:val="29"/>
          <w:sz-cs w:val="29"/>
          <w:spacing w:val="0"/>
          <w:color w:val="1D251D"/>
        </w:rPr>
        <w:t xml:space="preserve">: Lower heating value of dry groundnut shells (equivalent to ~4,180 kcal/kg).</w:t>
      </w:r>
    </w:p>
    <w:p>
      <w:pPr>
        <w:ind w:left="720" w:first-line="-720"/>
        <w:spacing w:after="80"/>
      </w:pPr>
      <w:r>
        <w:rPr>
          <w:rFonts w:ascii="Arial" w:hAnsi="Arial" w:cs="Arial"/>
          <w:sz w:val="29"/>
          <w:sz-cs w:val="29"/>
          <w:color w:val="1D251D"/>
        </w:rPr>
        <w:t xml:space="preserve"/>
        <w:tab/>
        <w:t xml:space="preserve">•</w:t>
        <w:tab/>
        <w:t xml:space="preserve"/>
      </w:r>
      <w:r>
        <w:rPr>
          <w:rFonts w:ascii="Arial" w:hAnsi="Arial" w:cs="Arial"/>
          <w:sz w:val="29"/>
          <w:sz-cs w:val="29"/>
          <w:spacing w:val="0"/>
          <w:color w:val="1D251D"/>
        </w:rPr>
        <w:t xml:space="preserve">Divisor </w:t>
      </w:r>
      <w:r>
        <w:rPr>
          <w:rFonts w:ascii="Courier New" w:hAnsi="Courier New" w:cs="Courier New"/>
          <w:sz w:val="29"/>
          <w:sz-cs w:val="29"/>
          <w:b/>
          <w:spacing w:val="0"/>
          <w:color w:val="593B32"/>
        </w:rPr>
        <w:t xml:space="preserve">1,000</w:t>
      </w:r>
      <w:r>
        <w:rPr>
          <w:rFonts w:ascii="Arial" w:hAnsi="Arial" w:cs="Arial"/>
          <w:sz w:val="29"/>
          <w:sz-cs w:val="29"/>
          <w:spacing w:val="0"/>
          <w:color w:val="1D251D"/>
        </w:rPr>
        <w:t xml:space="preserve"> converts Megajoules (MJ) to Gigajoules (GJ).</w:t>
      </w:r>
    </w:p>
    <w:p>
      <w:pPr>
        <w:spacing w:after="106"/>
      </w:pPr>
      <w:r>
        <w:rPr>
          <w:rFonts w:ascii="Arial" w:hAnsi="Arial" w:cs="Arial"/>
          <w:sz w:val="32"/>
          <w:sz-cs w:val="32"/>
          <w:b/>
          <w:spacing w:val="0"/>
          <w:color w:val="266C26"/>
        </w:rPr>
        <w:t xml:space="preserve">2.3 Clean Electric Power Generation</w:t>
      </w:r>
    </w:p>
    <w:p>
      <w:pPr>
        <w:spacing w:after="160"/>
      </w:pPr>
      <w:r>
        <w:rPr>
          <w:rFonts w:ascii="Arial" w:hAnsi="Arial" w:cs="Arial"/>
          <w:sz w:val="29"/>
          <w:sz-cs w:val="29"/>
          <w:spacing w:val="0"/>
          <w:color w:val="1D251D"/>
        </w:rPr>
        <w:t xml:space="preserve">Electricity generated by firing biomass in a thermal boiler driving a Rankine steam turbine generator:</w:t>
      </w:r>
    </w:p>
    <w:p>
      <w:pPr/>
      <w:r>
        <w:rPr>
          <w:rFonts w:ascii="Courier New" w:hAnsi="Courier New" w:cs="Courier New"/>
          <w:sz w:val="29"/>
          <w:sz-cs w:val="29"/>
          <w:b/>
          <w:spacing w:val="0"/>
          <w:color w:val="19341C"/>
        </w:rPr>
        <w:t xml:space="preserve">Electricity_MWh = Thermal_Energy_GJ × η_power_plant × κ_GJ_to_MWh</w:t>
      </w:r>
    </w:p>
    <w:p>
      <w:pPr/>
      <w:r>
        <w:rPr>
          <w:rFonts w:ascii="Courier New" w:hAnsi="Courier New" w:cs="Courier New"/>
          <w:sz w:val="29"/>
          <w:sz-cs w:val="29"/>
          <w:b/>
          <w:spacing w:val="0"/>
          <w:color w:val="19341C"/>
        </w:rPr>
        <w:t xml:space="preserve">Electricity_MWh = Thermal_Energy_GJ × 0.28 × (1 / 3.6) = Thermal_Energy_GJ × 0.07778</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η_power_plant = 0.28</w:t>
      </w:r>
      <w:r>
        <w:rPr>
          <w:rFonts w:ascii="Arial" w:hAnsi="Arial" w:cs="Arial"/>
          <w:sz w:val="29"/>
          <w:sz-cs w:val="29"/>
          <w:spacing w:val="0"/>
          <w:color w:val="1D251D"/>
        </w:rPr>
        <w:t xml:space="preserve">: Modern biomass cogeneration thermal-to-electric efficiency (28%).</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κ_GJ_to_MWh = 1 / 3.6 ≈ 0.27778 MWh/GJ</w:t>
      </w:r>
      <w:r>
        <w:rPr>
          <w:rFonts w:ascii="Arial" w:hAnsi="Arial" w:cs="Arial"/>
          <w:sz w:val="29"/>
          <w:sz-cs w:val="29"/>
          <w:spacing w:val="0"/>
          <w:color w:val="1D251D"/>
        </w:rPr>
        <w:t xml:space="preserve">: Exact thermodynamic conversion factor (1 MWh = 3.6 GJ = 3,600 MJ).</w:t>
      </w:r>
    </w:p>
    <w:p>
      <w:pPr>
        <w:spacing w:after="106"/>
      </w:pPr>
      <w:r>
        <w:rPr>
          <w:rFonts w:ascii="Arial" w:hAnsi="Arial" w:cs="Arial"/>
          <w:sz w:val="32"/>
          <w:sz-cs w:val="32"/>
          <w:b/>
          <w:spacing w:val="0"/>
          <w:color w:val="266C26"/>
        </w:rPr>
        <w:t xml:space="preserve">2.4 Biochar Yield (Slow Pyrolysis)</w:t>
      </w:r>
    </w:p>
    <w:p>
      <w:pPr>
        <w:spacing w:after="160"/>
      </w:pPr>
      <w:r>
        <w:rPr>
          <w:rFonts w:ascii="Arial" w:hAnsi="Arial" w:cs="Arial"/>
          <w:sz w:val="29"/>
          <w:sz-cs w:val="29"/>
          <w:spacing w:val="0"/>
          <w:color w:val="1D251D"/>
        </w:rPr>
        <w:t xml:space="preserve">Pyrolyzed carbonaceous soil conditioner produced in oxygen-limited retorts at 450°C–550°C:</w:t>
      </w:r>
    </w:p>
    <w:p>
      <w:pPr/>
      <w:r>
        <w:rPr>
          <w:rFonts w:ascii="Courier New" w:hAnsi="Courier New" w:cs="Courier New"/>
          <w:sz w:val="29"/>
          <w:sz-cs w:val="29"/>
          <w:b/>
          <w:spacing w:val="0"/>
          <w:color w:val="19341C"/>
        </w:rPr>
        <w:t xml:space="preserve">Biochar_tonnes = Total_Biomass_tonnes × η_biochar</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η_biochar = 0.35</w:t>
      </w:r>
      <w:r>
        <w:rPr>
          <w:rFonts w:ascii="Arial" w:hAnsi="Arial" w:cs="Arial"/>
          <w:sz w:val="29"/>
          <w:sz-cs w:val="29"/>
          <w:spacing w:val="0"/>
          <w:color w:val="1D251D"/>
        </w:rPr>
        <w:t xml:space="preserve">: Solid biochar conversion yield (35%). The remaining 65% is converted to pyrolytic syngas and bio-oil condensates.</w:t>
      </w:r>
    </w:p>
    <w:p>
      <w:pPr>
        <w:spacing w:after="106"/>
      </w:pPr>
      <w:r>
        <w:rPr>
          <w:rFonts w:ascii="Arial" w:hAnsi="Arial" w:cs="Arial"/>
          <w:sz w:val="32"/>
          <w:sz-cs w:val="32"/>
          <w:b/>
          <w:spacing w:val="0"/>
          <w:color w:val="266C26"/>
        </w:rPr>
        <w:t xml:space="preserve">2.5 Industrial Fossil Coal Displacement</w:t>
      </w:r>
    </w:p>
    <w:p>
      <w:pPr>
        <w:spacing w:after="160"/>
      </w:pPr>
      <w:r>
        <w:rPr>
          <w:rFonts w:ascii="Arial" w:hAnsi="Arial" w:cs="Arial"/>
          <w:sz w:val="29"/>
          <w:sz-cs w:val="29"/>
          <w:spacing w:val="0"/>
          <w:color w:val="1D251D"/>
        </w:rPr>
        <w:t xml:space="preserve">Quantity of domestic thermal coal replaced by groundnut shells based on calorific equivalence (17.5 MJ/kg biomass vs. ~24.3 MJ/kg Indian Grade E/F industrial coal):</w:t>
      </w:r>
    </w:p>
    <w:p>
      <w:pPr/>
      <w:r>
        <w:rPr>
          <w:rFonts w:ascii="Courier New" w:hAnsi="Courier New" w:cs="Courier New"/>
          <w:sz w:val="29"/>
          <w:sz-cs w:val="29"/>
          <w:b/>
          <w:spacing w:val="0"/>
          <w:color w:val="19341C"/>
        </w:rPr>
        <w:t xml:space="preserve">Coal_Displaced_tonnes = Total_Biomass_tonnes × R_coal_displacement</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R_coal_displacement = 0.72</w:t>
      </w:r>
      <w:r>
        <w:rPr>
          <w:rFonts w:ascii="Arial" w:hAnsi="Arial" w:cs="Arial"/>
          <w:sz w:val="29"/>
          <w:sz-cs w:val="29"/>
          <w:spacing w:val="0"/>
          <w:color w:val="1D251D"/>
        </w:rPr>
        <w:t xml:space="preserve">: 1 Metric Tonne of dry groundnut shells displaces 0.72 Metric Tonnes of coal.</w:t>
      </w:r>
    </w:p>
    <w:p>
      <w:pPr>
        <w:spacing w:after="106"/>
      </w:pPr>
      <w:r>
        <w:rPr>
          <w:rFonts w:ascii="Arial" w:hAnsi="Arial" w:cs="Arial"/>
          <w:sz w:val="32"/>
          <w:sz-cs w:val="32"/>
          <w:b/>
          <w:spacing w:val="0"/>
          <w:color w:val="266C26"/>
        </w:rPr>
        <w:t xml:space="preserve">2.6 Avoided Carbon Dioxide (CO₂) Emissions</w:t>
      </w:r>
    </w:p>
    <w:p>
      <w:pPr>
        <w:spacing w:after="160"/>
      </w:pPr>
      <w:r>
        <w:rPr>
          <w:rFonts w:ascii="Arial" w:hAnsi="Arial" w:cs="Arial"/>
          <w:sz w:val="29"/>
          <w:sz-cs w:val="29"/>
          <w:spacing w:val="0"/>
          <w:color w:val="1D251D"/>
        </w:rPr>
        <w:t xml:space="preserve">Net greenhouse gas abatement achieved by preventing coal combustion:</w:t>
      </w:r>
    </w:p>
    <w:p>
      <w:pPr/>
      <w:r>
        <w:rPr>
          <w:rFonts w:ascii="Courier New" w:hAnsi="Courier New" w:cs="Courier New"/>
          <w:sz w:val="29"/>
          <w:sz-cs w:val="29"/>
          <w:b/>
          <w:spacing w:val="0"/>
          <w:color w:val="19341C"/>
        </w:rPr>
        <w:t xml:space="preserve">CO2_Avoided_tonnes = Coal_Displaced_tonnes × λ_coal_emission_factor</w:t>
      </w:r>
    </w:p>
    <w:p>
      <w:pPr/>
      <w:r>
        <w:rPr>
          <w:rFonts w:ascii="Courier New" w:hAnsi="Courier New" w:cs="Courier New"/>
          <w:sz w:val="29"/>
          <w:sz-cs w:val="29"/>
          <w:b/>
          <w:spacing w:val="0"/>
          <w:color w:val="19341C"/>
        </w:rPr>
        <w:t xml:space="preserve">CO2_Avoided_tonnes = (Total_Biomass_tonnes × 0.72) × 2.42 = Total_Biomass_tonnes × 1.7424</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λ_coal_emission_factor = 2.42 t CO₂/tonne coal</w:t>
      </w:r>
      <w:r>
        <w:rPr>
          <w:rFonts w:ascii="Arial" w:hAnsi="Arial" w:cs="Arial"/>
          <w:sz w:val="29"/>
          <w:sz-cs w:val="29"/>
          <w:spacing w:val="0"/>
          <w:color w:val="1D251D"/>
        </w:rPr>
        <w:t xml:space="preserve">: Standard IPCC/CEA emission factor for industrial bituminous coal combustion.</w:t>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3: Machine Learning Model Architectures &amp; Hybrid Ensemble Equations</w:t>
      </w:r>
    </w:p>
    <w:p>
      <w:pPr>
        <w:spacing w:after="160"/>
      </w:pPr>
      <w:r>
        <w:rPr>
          <w:rFonts w:ascii="Arial" w:hAnsi="Arial" w:cs="Arial"/>
          <w:sz w:val="29"/>
          <w:sz-cs w:val="29"/>
          <w:spacing w:val="0"/>
          <w:color w:val="1D251D"/>
        </w:rPr>
        <w:t xml:space="preserve">The project incorporates 4 model architectures trained on 9 satellite Earth observation and climatological features spanning 11 districts and 18 historical seasons (198 complete observations). </w:t>
        <w:br/>
        <w:t xml:space="preserve">Source implementation: </w:t>
      </w:r>
      <w:r>
        <w:rPr>
          <w:rFonts w:ascii="Courier New" w:hAnsi="Courier New" w:cs="Courier New"/>
          <w:sz w:val="29"/>
          <w:sz-cs w:val="29"/>
          <w:b/>
          <w:spacing w:val="0"/>
          <w:color w:val="19341C"/>
        </w:rPr>
        <w:t xml:space="preserve">src/13_improved_hybrid_model.py</w:t>
      </w:r>
      <w:r>
        <w:rPr>
          <w:rFonts w:ascii="Arial" w:hAnsi="Arial" w:cs="Arial"/>
          <w:sz w:val="29"/>
          <w:sz-cs w:val="29"/>
          <w:spacing w:val="0"/>
          <w:color w:val="1D251D"/>
        </w:rPr>
        <w:t xml:space="preserve"> and </w:t>
      </w:r>
      <w:r>
        <w:rPr>
          <w:rFonts w:ascii="Courier New" w:hAnsi="Courier New" w:cs="Courier New"/>
          <w:sz w:val="29"/>
          <w:sz-cs w:val="29"/>
          <w:b/>
          <w:spacing w:val="0"/>
          <w:color w:val="19341C"/>
        </w:rPr>
        <w:t xml:space="preserve">app/app.py</w:t>
      </w:r>
      <w:r>
        <w:rPr>
          <w:rFonts w:ascii="Arial" w:hAnsi="Arial" w:cs="Arial"/>
          <w:sz w:val="29"/>
          <w:sz-cs w:val="29"/>
          <w:spacing w:val="0"/>
          <w:color w:val="1D251D"/>
        </w:rPr>
        <w:t xml:space="preserve"/>
      </w:r>
    </w:p>
    <w:p>
      <w:pPr>
        <w:spacing w:after="106"/>
      </w:pPr>
      <w:r>
        <w:rPr>
          <w:rFonts w:ascii="Arial" w:hAnsi="Arial" w:cs="Arial"/>
          <w:sz w:val="32"/>
          <w:sz-cs w:val="32"/>
          <w:b/>
          <w:spacing w:val="0"/>
          <w:color w:val="266C26"/>
        </w:rPr>
        <w:t xml:space="preserve">3.1 Input Feature Vector (9 Dimensions)</w:t>
      </w:r>
    </w:p>
    <w:p>
      <w:pPr/>
      <w:r>
        <w:rPr>
          <w:rFonts w:ascii="Courier New" w:hAnsi="Courier New" w:cs="Courier New"/>
          <w:sz w:val="29"/>
          <w:sz-cs w:val="29"/>
          <w:b/>
          <w:spacing w:val="0"/>
          <w:color w:val="19341C"/>
        </w:rPr>
        <w:t xml:space="preserve">x = [ x_1, x_2, x_3, x_4, x_5, x_6, x_7, x_8, x_9 ]^T</w:t>
      </w:r>
    </w:p>
    <w:p>
      <w:pPr/>
      <w:r>
        <w:rPr>
          <w:rFonts w:ascii="Arial" w:hAnsi="Arial" w:cs="Arial"/>
          <w:sz w:val="26"/>
          <w:sz-cs w:val="26"/>
          <w:b/>
          <w:spacing w:val="0"/>
          <w:color w:val="19341C"/>
        </w:rPr>
        <w:t xml:space="preserve">Index</w:t>
      </w:r>
    </w:p>
    <w:p>
      <w:pPr/>
      <w:r>
        <w:rPr>
          <w:rFonts w:ascii="Arial" w:hAnsi="Arial" w:cs="Arial"/>
          <w:sz w:val="26"/>
          <w:sz-cs w:val="26"/>
          <w:b/>
          <w:spacing w:val="0"/>
          <w:color w:val="19341C"/>
        </w:rPr>
        <w:t xml:space="preserve">Feature Key</w:t>
      </w:r>
    </w:p>
    <w:p>
      <w:pPr/>
      <w:r>
        <w:rPr>
          <w:rFonts w:ascii="Arial" w:hAnsi="Arial" w:cs="Arial"/>
          <w:sz w:val="26"/>
          <w:sz-cs w:val="26"/>
          <w:b/>
          <w:spacing w:val="0"/>
          <w:color w:val="19341C"/>
        </w:rPr>
        <w:t xml:space="preserve">Description</w:t>
      </w:r>
    </w:p>
    <w:p>
      <w:pPr/>
      <w:r>
        <w:rPr>
          <w:rFonts w:ascii="Arial" w:hAnsi="Arial" w:cs="Arial"/>
          <w:sz w:val="26"/>
          <w:sz-cs w:val="26"/>
          <w:b/>
          <w:spacing w:val="0"/>
          <w:color w:val="19341C"/>
        </w:rPr>
        <w:t xml:space="preserve">Measurement Unit</w:t>
      </w:r>
    </w:p>
    <w:p>
      <w:pPr/>
      <w:r>
        <w:rPr>
          <w:rFonts w:ascii="Arial" w:hAnsi="Arial" w:cs="Arial"/>
          <w:sz w:val="26"/>
          <w:sz-cs w:val="26"/>
          <w:spacing w:val="0"/>
          <w:color w:val="1D251D"/>
        </w:rPr>
        <w:t xml:space="preserve">x₁</w:t>
      </w:r>
    </w:p>
    <w:p>
      <w:pPr/>
      <w:r>
        <w:rPr>
          <w:rFonts w:ascii="Courier New" w:hAnsi="Courier New" w:cs="Courier New"/>
          <w:sz w:val="26"/>
          <w:sz-cs w:val="26"/>
          <w:b/>
          <w:spacing w:val="0"/>
          <w:color w:val="19341C"/>
        </w:rPr>
        <w:t xml:space="preserve">mean_temperature_C</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NASA POWER surface skin / 2-meter air temperature</w:t>
      </w:r>
    </w:p>
    <w:p>
      <w:pPr/>
      <w:r>
        <w:rPr>
          <w:rFonts w:ascii="Arial" w:hAnsi="Arial" w:cs="Arial"/>
          <w:sz w:val="26"/>
          <w:sz-cs w:val="26"/>
          <w:spacing w:val="0"/>
          <w:color w:val="1D251D"/>
        </w:rPr>
        <w:t xml:space="preserve">°C</w:t>
      </w:r>
    </w:p>
    <w:p>
      <w:pPr/>
      <w:r>
        <w:rPr>
          <w:rFonts w:ascii="Arial" w:hAnsi="Arial" w:cs="Arial"/>
          <w:sz w:val="26"/>
          <w:sz-cs w:val="26"/>
          <w:spacing w:val="0"/>
          <w:color w:val="1D251D"/>
        </w:rPr>
        <w:t xml:space="preserve">x₂</w:t>
      </w:r>
    </w:p>
    <w:p>
      <w:pPr/>
      <w:r>
        <w:rPr>
          <w:rFonts w:ascii="Courier New" w:hAnsi="Courier New" w:cs="Courier New"/>
          <w:sz w:val="26"/>
          <w:sz-cs w:val="26"/>
          <w:b/>
          <w:spacing w:val="0"/>
          <w:color w:val="19341C"/>
        </w:rPr>
        <w:t xml:space="preserve">mean_relative_humidity_pct</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NASA POWER atmospheric relative humidity at 2m</w:t>
      </w:r>
    </w:p>
    <w:p>
      <w:pPr/>
      <w:r>
        <w:rPr>
          <w:rFonts w:ascii="Arial" w:hAnsi="Arial" w:cs="Arial"/>
          <w:sz w:val="26"/>
          <w:sz-cs w:val="26"/>
          <w:spacing w:val="0"/>
          <w:color w:val="1D251D"/>
        </w:rPr>
        <w:t xml:space="preserve">%</w:t>
      </w:r>
    </w:p>
    <w:p>
      <w:pPr/>
      <w:r>
        <w:rPr>
          <w:rFonts w:ascii="Arial" w:hAnsi="Arial" w:cs="Arial"/>
          <w:sz w:val="26"/>
          <w:sz-cs w:val="26"/>
          <w:spacing w:val="0"/>
          <w:color w:val="1D251D"/>
        </w:rPr>
        <w:t xml:space="preserve">x₃</w:t>
      </w:r>
    </w:p>
    <w:p>
      <w:pPr/>
      <w:r>
        <w:rPr>
          <w:rFonts w:ascii="Courier New" w:hAnsi="Courier New" w:cs="Courier New"/>
          <w:sz w:val="26"/>
          <w:sz-cs w:val="26"/>
          <w:b/>
          <w:spacing w:val="0"/>
          <w:color w:val="19341C"/>
        </w:rPr>
        <w:t xml:space="preserve">mean_root_zone_soil_wetness</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NASA POWER subsoil root-zone wetness (0 = dry, 1 = saturated)</w:t>
      </w:r>
    </w:p>
    <w:p>
      <w:pPr/>
      <w:r>
        <w:rPr>
          <w:rFonts w:ascii="Arial" w:hAnsi="Arial" w:cs="Arial"/>
          <w:sz w:val="26"/>
          <w:sz-cs w:val="26"/>
          <w:spacing w:val="0"/>
          <w:color w:val="1D251D"/>
        </w:rPr>
        <w:t xml:space="preserve">Dimensionless [0, 1]</w:t>
      </w:r>
    </w:p>
    <w:p>
      <w:pPr/>
      <w:r>
        <w:rPr>
          <w:rFonts w:ascii="Arial" w:hAnsi="Arial" w:cs="Arial"/>
          <w:sz w:val="26"/>
          <w:sz-cs w:val="26"/>
          <w:spacing w:val="0"/>
          <w:color w:val="1D251D"/>
        </w:rPr>
        <w:t xml:space="preserve">x₄</w:t>
      </w:r>
    </w:p>
    <w:p>
      <w:pPr/>
      <w:r>
        <w:rPr>
          <w:rFonts w:ascii="Courier New" w:hAnsi="Courier New" w:cs="Courier New"/>
          <w:sz w:val="26"/>
          <w:sz-cs w:val="26"/>
          <w:b/>
          <w:spacing w:val="0"/>
          <w:color w:val="19341C"/>
        </w:rPr>
        <w:t xml:space="preserve">annual_precipitation_mm</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NASA POWER cumulative seasonal rainfall</w:t>
      </w:r>
    </w:p>
    <w:p>
      <w:pPr/>
      <w:r>
        <w:rPr>
          <w:rFonts w:ascii="Arial" w:hAnsi="Arial" w:cs="Arial"/>
          <w:sz w:val="26"/>
          <w:sz-cs w:val="26"/>
          <w:spacing w:val="0"/>
          <w:color w:val="1D251D"/>
        </w:rPr>
        <w:t xml:space="preserve">mm/year</w:t>
      </w:r>
    </w:p>
    <w:p>
      <w:pPr/>
      <w:r>
        <w:rPr>
          <w:rFonts w:ascii="Arial" w:hAnsi="Arial" w:cs="Arial"/>
          <w:sz w:val="26"/>
          <w:sz-cs w:val="26"/>
          <w:spacing w:val="0"/>
          <w:color w:val="1D251D"/>
        </w:rPr>
        <w:t xml:space="preserve">x₅</w:t>
      </w:r>
    </w:p>
    <w:p>
      <w:pPr/>
      <w:r>
        <w:rPr>
          <w:rFonts w:ascii="Courier New" w:hAnsi="Courier New" w:cs="Courier New"/>
          <w:sz w:val="26"/>
          <w:sz-cs w:val="26"/>
          <w:b/>
          <w:spacing w:val="0"/>
          <w:color w:val="19341C"/>
        </w:rPr>
        <w:t xml:space="preserve">mean_ndvi</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MODIS MOD13Q1 250m Normalized Difference Vegetation Index</w:t>
      </w:r>
    </w:p>
    <w:p>
      <w:pPr/>
      <w:r>
        <w:rPr>
          <w:rFonts w:ascii="Arial" w:hAnsi="Arial" w:cs="Arial"/>
          <w:sz w:val="26"/>
          <w:sz-cs w:val="26"/>
          <w:spacing w:val="0"/>
          <w:color w:val="1D251D"/>
        </w:rPr>
        <w:t xml:space="preserve">Dimensionless [-1, 1]</w:t>
      </w:r>
    </w:p>
    <w:p>
      <w:pPr/>
      <w:r>
        <w:rPr>
          <w:rFonts w:ascii="Arial" w:hAnsi="Arial" w:cs="Arial"/>
          <w:sz w:val="26"/>
          <w:sz-cs w:val="26"/>
          <w:spacing w:val="0"/>
          <w:color w:val="1D251D"/>
        </w:rPr>
        <w:t xml:space="preserve">x₆</w:t>
      </w:r>
    </w:p>
    <w:p>
      <w:pPr/>
      <w:r>
        <w:rPr>
          <w:rFonts w:ascii="Courier New" w:hAnsi="Courier New" w:cs="Courier New"/>
          <w:sz w:val="26"/>
          <w:sz-cs w:val="26"/>
          <w:b/>
          <w:spacing w:val="0"/>
          <w:color w:val="19341C"/>
        </w:rPr>
        <w:t xml:space="preserve">mean_evi</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MODIS MOD13Q1 250m Enhanced Vegetation Index</w:t>
      </w:r>
    </w:p>
    <w:p>
      <w:pPr/>
      <w:r>
        <w:rPr>
          <w:rFonts w:ascii="Arial" w:hAnsi="Arial" w:cs="Arial"/>
          <w:sz w:val="26"/>
          <w:sz-cs w:val="26"/>
          <w:spacing w:val="0"/>
          <w:color w:val="1D251D"/>
        </w:rPr>
        <w:t xml:space="preserve">Dimensionless [-1, 1]</w:t>
      </w:r>
    </w:p>
    <w:p>
      <w:pPr/>
      <w:r>
        <w:rPr>
          <w:rFonts w:ascii="Arial" w:hAnsi="Arial" w:cs="Arial"/>
          <w:sz w:val="26"/>
          <w:sz-cs w:val="26"/>
          <w:spacing w:val="0"/>
          <w:color w:val="1D251D"/>
        </w:rPr>
        <w:t xml:space="preserve">x₇</w:t>
      </w:r>
    </w:p>
    <w:p>
      <w:pPr/>
      <w:r>
        <w:rPr>
          <w:rFonts w:ascii="Courier New" w:hAnsi="Courier New" w:cs="Courier New"/>
          <w:sz w:val="26"/>
          <w:sz-cs w:val="26"/>
          <w:b/>
          <w:spacing w:val="0"/>
          <w:color w:val="19341C"/>
        </w:rPr>
        <w:t xml:space="preserve">ndvi_std</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Temporal seasonal variability of NDVI standard deviation</w:t>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x₈</w:t>
      </w:r>
    </w:p>
    <w:p>
      <w:pPr/>
      <w:r>
        <w:rPr>
          <w:rFonts w:ascii="Courier New" w:hAnsi="Courier New" w:cs="Courier New"/>
          <w:sz w:val="26"/>
          <w:sz-cs w:val="26"/>
          <w:b/>
          <w:spacing w:val="0"/>
          <w:color w:val="19341C"/>
        </w:rPr>
        <w:t xml:space="preserve">evi_std</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Temporal seasonal variability of EVI standard deviation</w:t>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x₉</w:t>
      </w:r>
    </w:p>
    <w:p>
      <w:pPr/>
      <w:r>
        <w:rPr>
          <w:rFonts w:ascii="Courier New" w:hAnsi="Courier New" w:cs="Courier New"/>
          <w:sz w:val="26"/>
          <w:sz-cs w:val="26"/>
          <w:b/>
          <w:spacing w:val="0"/>
          <w:color w:val="19341C"/>
        </w:rPr>
        <w:t xml:space="preserve">valid_observations</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Count of cloud-free, quality-filtered 16-day MODIS composite tiles</w:t>
      </w:r>
    </w:p>
    <w:p>
      <w:pPr/>
      <w:r>
        <w:rPr>
          <w:rFonts w:ascii="Arial" w:hAnsi="Arial" w:cs="Arial"/>
          <w:sz w:val="26"/>
          <w:sz-cs w:val="26"/>
          <w:spacing w:val="0"/>
          <w:color w:val="1D251D"/>
        </w:rPr>
        <w:t xml:space="preserve">Integer count</w:t>
      </w:r>
    </w:p>
    <w:p>
      <w:pPr>
        <w:spacing w:after="106"/>
      </w:pPr>
      <w:r>
        <w:rPr>
          <w:rFonts w:ascii="Arial" w:hAnsi="Arial" w:cs="Arial"/>
          <w:sz w:val="32"/>
          <w:sz-cs w:val="32"/>
          <w:b/>
          <w:spacing w:val="0"/>
          <w:color w:val="266C26"/>
        </w:rPr>
        <w:t xml:space="preserve">3.2 Improved Hybrid Voting Regressor Formula</w:t>
      </w:r>
    </w:p>
    <w:p>
      <w:pPr>
        <w:spacing w:after="160"/>
      </w:pPr>
      <w:r>
        <w:rPr>
          <w:rFonts w:ascii="Arial" w:hAnsi="Arial" w:cs="Arial"/>
          <w:sz w:val="29"/>
          <w:sz-cs w:val="29"/>
          <w:spacing w:val="0"/>
          <w:color w:val="1D251D"/>
        </w:rPr>
        <w:t xml:space="preserve">The production model is a soft-weighted voting ensemble (</w:t>
      </w:r>
      <w:r>
        <w:rPr>
          <w:rFonts w:ascii="Courier New" w:hAnsi="Courier New" w:cs="Courier New"/>
          <w:sz w:val="29"/>
          <w:sz-cs w:val="29"/>
          <w:b/>
          <w:spacing w:val="0"/>
          <w:color w:val="19341C"/>
        </w:rPr>
        <w:t xml:space="preserve">VotingRegressor</w:t>
      </w:r>
      <w:r>
        <w:rPr>
          <w:rFonts w:ascii="Arial" w:hAnsi="Arial" w:cs="Arial"/>
          <w:sz w:val="29"/>
          <w:sz-cs w:val="29"/>
          <w:spacing w:val="0"/>
          <w:color w:val="1D251D"/>
        </w:rPr>
        <w:t xml:space="preserve">) combining three complementary tree architectures:</w:t>
      </w:r>
    </w:p>
    <w:p>
      <w:pPr/>
      <w:r>
        <w:rPr>
          <w:rFonts w:ascii="Courier New" w:hAnsi="Courier New" w:cs="Courier New"/>
          <w:sz w:val="29"/>
          <w:sz-cs w:val="29"/>
          <w:b/>
          <w:spacing w:val="0"/>
          <w:color w:val="19341C"/>
        </w:rPr>
        <w:t xml:space="preserve">Y_hybrid_hat(x) = w_ET × y_ET_hat(x) + w_RF × y_RF_hat(x) + w_XGB × y_XGB_hat(x)</w:t>
      </w:r>
    </w:p>
    <w:p>
      <w:pPr/>
      <w:r>
        <w:rPr>
          <w:rFonts w:ascii="Courier New" w:hAnsi="Courier New" w:cs="Courier New"/>
          <w:sz w:val="29"/>
          <w:sz-cs w:val="29"/>
          <w:b/>
          <w:spacing w:val="0"/>
          <w:color w:val="19341C"/>
        </w:rPr>
        <w:t xml:space="preserve">Y_hybrid_hat(x) = 0.60 × y_ET_hat(x) + 0.25 × y_RF_hat(x) + 0.15 × y_XGB_hat(x)</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w_ET = 0.60</w:t>
      </w:r>
      <w:r>
        <w:rPr>
          <w:rFonts w:ascii="Arial" w:hAnsi="Arial" w:cs="Arial"/>
          <w:sz w:val="29"/>
          <w:sz-cs w:val="29"/>
          <w:spacing w:val="0"/>
          <w:color w:val="1D251D"/>
        </w:rPr>
        <w:t xml:space="preserve">: </w:t>
      </w:r>
      <w:r>
        <w:rPr>
          <w:rFonts w:ascii="Arial" w:hAnsi="Arial" w:cs="Arial"/>
          <w:sz w:val="29"/>
          <w:sz-cs w:val="29"/>
          <w:b/>
          <w:spacing w:val="0"/>
          <w:color w:val="1D251D"/>
        </w:rPr>
        <w:t xml:space="preserve">ExtraTreesRegressor</w:t>
      </w:r>
      <w:r>
        <w:rPr>
          <w:rFonts w:ascii="Arial" w:hAnsi="Arial" w:cs="Arial"/>
          <w:sz w:val="29"/>
          <w:sz-cs w:val="29"/>
          <w:spacing w:val="0"/>
          <w:color w:val="1D251D"/>
        </w:rPr>
        <w:t xml:space="preserve"> (</w:t>
      </w:r>
      <w:r>
        <w:rPr>
          <w:rFonts w:ascii="Courier New" w:hAnsi="Courier New" w:cs="Courier New"/>
          <w:sz w:val="29"/>
          <w:sz-cs w:val="29"/>
          <w:b/>
          <w:spacing w:val="0"/>
          <w:color w:val="19341C"/>
        </w:rPr>
        <w:t xml:space="preserve">n_estimators=300, max_depth=8, min_samples_leaf=2</w:t>
      </w:r>
      <w:r>
        <w:rPr>
          <w:rFonts w:ascii="Arial" w:hAnsi="Arial" w:cs="Arial"/>
          <w:sz w:val="29"/>
          <w:sz-cs w:val="29"/>
          <w:spacing w:val="0"/>
          <w:color w:val="1D251D"/>
        </w:rPr>
        <w:t xml:space="preserve">). Extreme cut-point randomization regularizes against climatic noise and prevents overfitting.</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w_RF = 0.25</w:t>
      </w:r>
      <w:r>
        <w:rPr>
          <w:rFonts w:ascii="Arial" w:hAnsi="Arial" w:cs="Arial"/>
          <w:sz w:val="29"/>
          <w:sz-cs w:val="29"/>
          <w:spacing w:val="0"/>
          <w:color w:val="1D251D"/>
        </w:rPr>
        <w:t xml:space="preserve">: </w:t>
      </w:r>
      <w:r>
        <w:rPr>
          <w:rFonts w:ascii="Arial" w:hAnsi="Arial" w:cs="Arial"/>
          <w:sz w:val="29"/>
          <w:sz-cs w:val="29"/>
          <w:b/>
          <w:spacing w:val="0"/>
          <w:color w:val="1D251D"/>
        </w:rPr>
        <w:t xml:space="preserve">RandomForestRegressor</w:t>
      </w:r>
      <w:r>
        <w:rPr>
          <w:rFonts w:ascii="Arial" w:hAnsi="Arial" w:cs="Arial"/>
          <w:sz w:val="29"/>
          <w:sz-cs w:val="29"/>
          <w:spacing w:val="0"/>
          <w:color w:val="1D251D"/>
        </w:rPr>
        <w:t xml:space="preserve"> (</w:t>
      </w:r>
      <w:r>
        <w:rPr>
          <w:rFonts w:ascii="Courier New" w:hAnsi="Courier New" w:cs="Courier New"/>
          <w:sz w:val="29"/>
          <w:sz-cs w:val="29"/>
          <w:b/>
          <w:spacing w:val="0"/>
          <w:color w:val="19341C"/>
        </w:rPr>
        <w:t xml:space="preserve">n_estimators=300, min_samples_leaf=2</w:t>
      </w:r>
      <w:r>
        <w:rPr>
          <w:rFonts w:ascii="Arial" w:hAnsi="Arial" w:cs="Arial"/>
          <w:sz w:val="29"/>
          <w:sz-cs w:val="29"/>
          <w:spacing w:val="0"/>
          <w:color w:val="1D251D"/>
        </w:rPr>
        <w:t xml:space="preserve">). Bootstrap bagging captures broad nonlinear regional interactions.</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w_XGB = 0.15</w:t>
      </w:r>
      <w:r>
        <w:rPr>
          <w:rFonts w:ascii="Arial" w:hAnsi="Arial" w:cs="Arial"/>
          <w:sz w:val="29"/>
          <w:sz-cs w:val="29"/>
          <w:spacing w:val="0"/>
          <w:color w:val="1D251D"/>
        </w:rPr>
        <w:t xml:space="preserve">: </w:t>
      </w:r>
      <w:r>
        <w:rPr>
          <w:rFonts w:ascii="Arial" w:hAnsi="Arial" w:cs="Arial"/>
          <w:sz w:val="29"/>
          <w:sz-cs w:val="29"/>
          <w:b/>
          <w:spacing w:val="0"/>
          <w:color w:val="1D251D"/>
        </w:rPr>
        <w:t xml:space="preserve">XGBoostRegressor</w:t>
      </w:r>
      <w:r>
        <w:rPr>
          <w:rFonts w:ascii="Arial" w:hAnsi="Arial" w:cs="Arial"/>
          <w:sz w:val="29"/>
          <w:sz-cs w:val="29"/>
          <w:spacing w:val="0"/>
          <w:color w:val="1D251D"/>
        </w:rPr>
        <w:t xml:space="preserve"> (</w:t>
      </w:r>
      <w:r>
        <w:rPr>
          <w:rFonts w:ascii="Courier New" w:hAnsi="Courier New" w:cs="Courier New"/>
          <w:sz w:val="29"/>
          <w:sz-cs w:val="29"/>
          <w:b/>
          <w:spacing w:val="0"/>
          <w:color w:val="19341C"/>
        </w:rPr>
        <w:t xml:space="preserve">n_estimators=300, max_depth=4, learning_rate=0.05, subsample=0.8, colsample_bytree=0.8</w:t>
      </w:r>
      <w:r>
        <w:rPr>
          <w:rFonts w:ascii="Arial" w:hAnsi="Arial" w:cs="Arial"/>
          <w:sz w:val="29"/>
          <w:sz-cs w:val="29"/>
          <w:spacing w:val="0"/>
          <w:color w:val="1D251D"/>
        </w:rPr>
        <w:t xml:space="preserve">). Gradient boosting targets residual prediction errors.</w:t>
      </w:r>
    </w:p>
    <w:p>
      <w:pPr>
        <w:ind w:left="720" w:first-line="-720"/>
        <w:spacing w:after="80"/>
      </w:pPr>
      <w:r>
        <w:rPr>
          <w:rFonts w:ascii="Arial" w:hAnsi="Arial" w:cs="Arial"/>
          <w:sz w:val="29"/>
          <w:sz-cs w:val="29"/>
          <w:color w:val="1D251D"/>
        </w:rPr>
        <w:t xml:space="preserve"/>
        <w:tab/>
        <w:t xml:space="preserve">•</w:t>
        <w:tab/>
        <w:t xml:space="preserve"/>
      </w:r>
      <w:r>
        <w:rPr>
          <w:rFonts w:ascii="Arial" w:hAnsi="Arial" w:cs="Arial"/>
          <w:sz w:val="29"/>
          <w:sz-cs w:val="29"/>
          <w:spacing w:val="0"/>
          <w:color w:val="1D251D"/>
        </w:rPr>
        <w:t xml:space="preserve">Weight constraint: </w:t>
      </w:r>
      <w:r>
        <w:rPr>
          <w:rFonts w:ascii="Courier New" w:hAnsi="Courier New" w:cs="Courier New"/>
          <w:sz w:val="29"/>
          <w:sz-cs w:val="29"/>
          <w:b/>
          <w:spacing w:val="0"/>
          <w:color w:val="593B32"/>
        </w:rPr>
        <w:t xml:space="preserve">∑ w_i = 0.60 + 0.25 + 0.15 = 1.00</w:t>
      </w:r>
      <w:r>
        <w:rPr>
          <w:rFonts w:ascii="Arial" w:hAnsi="Arial" w:cs="Arial"/>
          <w:sz w:val="29"/>
          <w:sz-cs w:val="29"/>
          <w:spacing w:val="0"/>
          <w:color w:val="1D251D"/>
        </w:rPr>
        <w:t xml:space="preserve">.</w:t>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4: Statistical Performance &amp; Error Metrics (Holdout Benchmarks)</w:t>
      </w:r>
    </w:p>
    <w:p>
      <w:pPr>
        <w:spacing w:after="160"/>
      </w:pPr>
      <w:r>
        <w:rPr>
          <w:rFonts w:ascii="Arial" w:hAnsi="Arial" w:cs="Arial"/>
          <w:sz w:val="29"/>
          <w:sz-cs w:val="29"/>
          <w:spacing w:val="0"/>
          <w:color w:val="1D251D"/>
        </w:rPr>
        <w:t xml:space="preserve">All models were benchmarked on an independent 20% holdout test partition (N = 40 unseen district-season samples, random seed = 42). </w:t>
        <w:br/>
        <w:t xml:space="preserve">Source implementation: </w:t>
      </w:r>
      <w:r>
        <w:rPr>
          <w:rFonts w:ascii="Courier New" w:hAnsi="Courier New" w:cs="Courier New"/>
          <w:sz w:val="29"/>
          <w:sz-cs w:val="29"/>
          <w:b/>
          <w:spacing w:val="0"/>
          <w:color w:val="19341C"/>
        </w:rPr>
        <w:t xml:space="preserve">src/14_model_comparison.py</w:t>
      </w:r>
      <w:r>
        <w:rPr>
          <w:rFonts w:ascii="Arial" w:hAnsi="Arial" w:cs="Arial"/>
          <w:sz w:val="29"/>
          <w:sz-cs w:val="29"/>
          <w:spacing w:val="0"/>
          <w:color w:val="1D251D"/>
        </w:rPr>
        <w:t xml:space="preserve"/>
      </w:r>
    </w:p>
    <w:p>
      <w:pPr>
        <w:spacing w:after="106"/>
      </w:pPr>
      <w:r>
        <w:rPr>
          <w:rFonts w:ascii="Arial" w:hAnsi="Arial" w:cs="Arial"/>
          <w:sz w:val="32"/>
          <w:sz-cs w:val="32"/>
          <w:b/>
          <w:spacing w:val="0"/>
          <w:color w:val="266C26"/>
        </w:rPr>
        <w:t xml:space="preserve">4.1 Error Metric Formulas</w:t>
      </w:r>
    </w:p>
    <w:p>
      <w:pPr>
        <w:spacing w:after="160"/>
      </w:pPr>
      <w:r>
        <w:rPr>
          <w:rFonts w:ascii="Arial" w:hAnsi="Arial" w:cs="Arial"/>
          <w:sz w:val="29"/>
          <w:sz-cs w:val="29"/>
          <w:b/>
          <w:spacing w:val="0"/>
          <w:color w:val="1D251D"/>
        </w:rPr>
        <w:t xml:space="preserve">1. Mean Absolute Error (MAE):</w:t>
      </w:r>
      <w:r>
        <w:rPr>
          <w:rFonts w:ascii="Arial" w:hAnsi="Arial" w:cs="Arial"/>
          <w:sz w:val="29"/>
          <w:sz-cs w:val="29"/>
          <w:spacing w:val="0"/>
          <w:color w:val="1D251D"/>
        </w:rPr>
        <w:t xml:space="preserve"/>
      </w:r>
    </w:p>
    <w:p>
      <w:pPr/>
      <w:r>
        <w:rPr>
          <w:rFonts w:ascii="Courier New" w:hAnsi="Courier New" w:cs="Courier New"/>
          <w:sz w:val="29"/>
          <w:sz-cs w:val="29"/>
          <w:b/>
          <w:spacing w:val="0"/>
          <w:color w:val="19341C"/>
        </w:rPr>
        <w:t xml:space="preserve">MAE = (1 / N) × ∑_{i=1}^{N} | y_i - y_i_hat |</w:t>
      </w:r>
    </w:p>
    <w:p>
      <w:pPr>
        <w:spacing w:after="160"/>
      </w:pPr>
      <w:r>
        <w:rPr>
          <w:rFonts w:ascii="Arial" w:hAnsi="Arial" w:cs="Arial"/>
          <w:sz w:val="29"/>
          <w:sz-cs w:val="29"/>
          <w:b/>
          <w:spacing w:val="0"/>
          <w:color w:val="1D251D"/>
        </w:rPr>
        <w:t xml:space="preserve">2. Root Mean Squared Error (RMSE):</w:t>
      </w:r>
      <w:r>
        <w:rPr>
          <w:rFonts w:ascii="Arial" w:hAnsi="Arial" w:cs="Arial"/>
          <w:sz w:val="29"/>
          <w:sz-cs w:val="29"/>
          <w:spacing w:val="0"/>
          <w:color w:val="1D251D"/>
        </w:rPr>
        <w:t xml:space="preserve"/>
      </w:r>
    </w:p>
    <w:p>
      <w:pPr/>
      <w:r>
        <w:rPr>
          <w:rFonts w:ascii="Courier New" w:hAnsi="Courier New" w:cs="Courier New"/>
          <w:sz w:val="29"/>
          <w:sz-cs w:val="29"/>
          <w:b/>
          <w:spacing w:val="0"/>
          <w:color w:val="19341C"/>
        </w:rPr>
        <w:t xml:space="preserve">RMSE = √[ (1 / N) × ∑_{i=1}^{N} (y_i - y_i_hat)^2 ]</w:t>
      </w:r>
    </w:p>
    <w:p>
      <w:pPr>
        <w:spacing w:after="160"/>
      </w:pPr>
      <w:r>
        <w:rPr>
          <w:rFonts w:ascii="Arial" w:hAnsi="Arial" w:cs="Arial"/>
          <w:sz w:val="29"/>
          <w:sz-cs w:val="29"/>
          <w:b/>
          <w:spacing w:val="0"/>
          <w:color w:val="1D251D"/>
        </w:rPr>
        <w:t xml:space="preserve">3. Coefficient of Determination (R² Score):</w:t>
      </w:r>
      <w:r>
        <w:rPr>
          <w:rFonts w:ascii="Arial" w:hAnsi="Arial" w:cs="Arial"/>
          <w:sz w:val="29"/>
          <w:sz-cs w:val="29"/>
          <w:spacing w:val="0"/>
          <w:color w:val="1D251D"/>
        </w:rPr>
        <w:t xml:space="preserve"/>
      </w:r>
    </w:p>
    <w:p>
      <w:pPr/>
      <w:r>
        <w:rPr>
          <w:rFonts w:ascii="Courier New" w:hAnsi="Courier New" w:cs="Courier New"/>
          <w:sz w:val="29"/>
          <w:sz-cs w:val="29"/>
          <w:b/>
          <w:spacing w:val="0"/>
          <w:color w:val="19341C"/>
        </w:rPr>
        <w:t xml:space="preserve">R² = 1 - [ ∑_{i=1}^{N} (y_i - y_i_hat)^2 ] / [ ∑_{i=1}^{N} (y_i - y_bar)^2 ]</w:t>
      </w:r>
    </w:p>
    <w:p>
      <w:pPr>
        <w:spacing w:after="213"/>
      </w:pPr>
      <w:r>
        <w:rPr>
          <w:rFonts w:ascii="Arial" w:hAnsi="Arial" w:cs="Arial"/>
          <w:sz w:val="25"/>
          <w:sz-cs w:val="25"/>
          <w:spacing w:val="0"/>
          <w:color w:val="425041"/>
        </w:rPr>
        <w:t xml:space="preserve">Where y_bar = (1 / N) × ∑_{i=1}^{N} y_i is the empirical ground truth sample mean.</w:t>
      </w:r>
    </w:p>
    <w:p>
      <w:pPr>
        <w:spacing w:after="160"/>
      </w:pPr>
      <w:r>
        <w:rPr>
          <w:rFonts w:ascii="Arial" w:hAnsi="Arial" w:cs="Arial"/>
          <w:sz w:val="29"/>
          <w:sz-cs w:val="29"/>
          <w:b/>
          <w:spacing w:val="0"/>
          <w:color w:val="1D251D"/>
        </w:rPr>
        <w:t xml:space="preserve">4. Mean Absolute Percentage Error (MAPE):</w:t>
      </w:r>
      <w:r>
        <w:rPr>
          <w:rFonts w:ascii="Arial" w:hAnsi="Arial" w:cs="Arial"/>
          <w:sz w:val="29"/>
          <w:sz-cs w:val="29"/>
          <w:spacing w:val="0"/>
          <w:color w:val="1D251D"/>
        </w:rPr>
        <w:t xml:space="preserve"/>
      </w:r>
    </w:p>
    <w:p>
      <w:pPr/>
      <w:r>
        <w:rPr>
          <w:rFonts w:ascii="Courier New" w:hAnsi="Courier New" w:cs="Courier New"/>
          <w:sz w:val="29"/>
          <w:sz-cs w:val="29"/>
          <w:b/>
          <w:spacing w:val="0"/>
          <w:color w:val="19341C"/>
        </w:rPr>
        <w:t xml:space="preserve">MAPE = (100% / N) × ∑_{i=1}^{N} | (y_i - y_i_hat) / (y_i + ε) |</w:t>
      </w:r>
    </w:p>
    <w:p>
      <w:pPr>
        <w:spacing w:after="213"/>
      </w:pPr>
      <w:r>
        <w:rPr>
          <w:rFonts w:ascii="Arial" w:hAnsi="Arial" w:cs="Arial"/>
          <w:sz w:val="25"/>
          <w:sz-cs w:val="25"/>
          <w:spacing w:val="0"/>
          <w:color w:val="425041"/>
        </w:rPr>
        <w:t xml:space="preserve">Where ε = 10⁻⁶ prevents division by zero.</w:t>
      </w:r>
    </w:p>
    <w:p>
      <w:pPr>
        <w:spacing w:after="106"/>
      </w:pPr>
      <w:r>
        <w:rPr>
          <w:rFonts w:ascii="Arial" w:hAnsi="Arial" w:cs="Arial"/>
          <w:sz w:val="32"/>
          <w:sz-cs w:val="32"/>
          <w:b/>
          <w:spacing w:val="0"/>
          <w:color w:val="266C26"/>
        </w:rPr>
        <w:t xml:space="preserve">4.2 Empirical Test Set Holdout Benchmarks (N=40 Samples)</w:t>
      </w:r>
    </w:p>
    <w:p>
      <w:pPr/>
      <w:r>
        <w:rPr>
          <w:rFonts w:ascii="Arial" w:hAnsi="Arial" w:cs="Arial"/>
          <w:sz w:val="26"/>
          <w:sz-cs w:val="26"/>
          <w:b/>
          <w:spacing w:val="0"/>
          <w:color w:val="19341C"/>
        </w:rPr>
        <w:t xml:space="preserve">Model Architecture</w:t>
      </w:r>
    </w:p>
    <w:p>
      <w:pPr/>
      <w:r>
        <w:rPr>
          <w:rFonts w:ascii="Arial" w:hAnsi="Arial" w:cs="Arial"/>
          <w:sz w:val="26"/>
          <w:sz-cs w:val="26"/>
          <w:b/>
          <w:spacing w:val="0"/>
          <w:color w:val="19341C"/>
        </w:rPr>
        <w:t xml:space="preserve">MAE (kg/ha)</w:t>
      </w:r>
    </w:p>
    <w:p>
      <w:pPr/>
      <w:r>
        <w:rPr>
          <w:rFonts w:ascii="Arial" w:hAnsi="Arial" w:cs="Arial"/>
          <w:sz w:val="26"/>
          <w:sz-cs w:val="26"/>
          <w:b/>
          <w:spacing w:val="0"/>
          <w:color w:val="19341C"/>
        </w:rPr>
        <w:t xml:space="preserve">RMSE (kg/ha)</w:t>
      </w:r>
    </w:p>
    <w:p>
      <w:pPr/>
      <w:r>
        <w:rPr>
          <w:rFonts w:ascii="Arial" w:hAnsi="Arial" w:cs="Arial"/>
          <w:sz w:val="26"/>
          <w:sz-cs w:val="26"/>
          <w:b/>
          <w:spacing w:val="0"/>
          <w:color w:val="19341C"/>
        </w:rPr>
        <w:t xml:space="preserve">R² Score</w:t>
      </w:r>
    </w:p>
    <w:p>
      <w:pPr/>
      <w:r>
        <w:rPr>
          <w:rFonts w:ascii="Arial" w:hAnsi="Arial" w:cs="Arial"/>
          <w:sz w:val="26"/>
          <w:sz-cs w:val="26"/>
          <w:b/>
          <w:spacing w:val="0"/>
          <w:color w:val="19341C"/>
        </w:rPr>
        <w:t xml:space="preserve">MAPE (%)</w:t>
      </w:r>
    </w:p>
    <w:p>
      <w:pPr/>
      <w:r>
        <w:rPr>
          <w:rFonts w:ascii="Arial" w:hAnsi="Arial" w:cs="Arial"/>
          <w:sz w:val="26"/>
          <w:sz-cs w:val="26"/>
          <w:b/>
          <w:spacing w:val="0"/>
          <w:color w:val="19341C"/>
        </w:rPr>
        <w:t xml:space="preserve">Evaluation Status</w:t>
      </w:r>
    </w:p>
    <w:p>
      <w:pPr/>
      <w:r>
        <w:rPr>
          <w:rFonts w:ascii="Arial" w:hAnsi="Arial" w:cs="Arial"/>
          <w:sz w:val="26"/>
          <w:sz-cs w:val="26"/>
          <w:b/>
          <w:spacing w:val="0"/>
          <w:color w:val="1D251D"/>
        </w:rPr>
        <w:t xml:space="preserve">Improved Hybrid Model (VotingRegressor)</w:t>
      </w:r>
    </w:p>
    <w:p>
      <w:pPr/>
      <w:r>
        <w:rPr>
          <w:rFonts w:ascii="Arial" w:hAnsi="Arial" w:cs="Arial"/>
          <w:sz w:val="26"/>
          <w:sz-cs w:val="26"/>
          <w:b/>
          <w:spacing w:val="0"/>
          <w:color w:val="1D251D"/>
        </w:rPr>
        <w:t xml:space="preserve">71.08</w:t>
      </w:r>
    </w:p>
    <w:p>
      <w:pPr/>
      <w:r>
        <w:rPr>
          <w:rFonts w:ascii="Arial" w:hAnsi="Arial" w:cs="Arial"/>
          <w:sz w:val="26"/>
          <w:sz-cs w:val="26"/>
          <w:b/>
          <w:spacing w:val="0"/>
          <w:color w:val="1D251D"/>
        </w:rPr>
        <w:t xml:space="preserve">94.52</w:t>
      </w:r>
    </w:p>
    <w:p>
      <w:pPr/>
      <w:r>
        <w:rPr>
          <w:rFonts w:ascii="Arial" w:hAnsi="Arial" w:cs="Arial"/>
          <w:sz w:val="26"/>
          <w:sz-cs w:val="26"/>
          <w:b/>
          <w:spacing w:val="0"/>
          <w:color w:val="1D251D"/>
        </w:rPr>
        <w:t xml:space="preserve">0.6719</w:t>
      </w:r>
    </w:p>
    <w:p>
      <w:pPr/>
      <w:r>
        <w:rPr>
          <w:rFonts w:ascii="Arial" w:hAnsi="Arial" w:cs="Arial"/>
          <w:sz w:val="26"/>
          <w:sz-cs w:val="26"/>
          <w:b/>
          <w:spacing w:val="0"/>
          <w:color w:val="1D251D"/>
        </w:rPr>
        <w:t xml:space="preserve">28.4%</w:t>
      </w:r>
    </w:p>
    <w:p>
      <w:pPr/>
      <w:r>
        <w:rPr>
          <w:rFonts w:ascii="Arial" w:hAnsi="Arial" w:cs="Arial"/>
          <w:sz w:val="26"/>
          <w:sz-cs w:val="26"/>
          <w:b/>
          <w:spacing w:val="0"/>
          <w:color w:val="1D251D"/>
        </w:rPr>
        <w:t xml:space="preserve">Optimal Winner (Production)</w:t>
      </w:r>
    </w:p>
    <w:p>
      <w:pPr/>
      <w:r>
        <w:rPr>
          <w:rFonts w:ascii="Arial" w:hAnsi="Arial" w:cs="Arial"/>
          <w:sz w:val="26"/>
          <w:sz-cs w:val="26"/>
          <w:spacing w:val="0"/>
          <w:color w:val="1D251D"/>
        </w:rPr>
        <w:t xml:space="preserve">Random Forest (Baseline)</w:t>
      </w:r>
    </w:p>
    <w:p>
      <w:pPr/>
      <w:r>
        <w:rPr>
          <w:rFonts w:ascii="Arial" w:hAnsi="Arial" w:cs="Arial"/>
          <w:sz w:val="26"/>
          <w:sz-cs w:val="26"/>
          <w:spacing w:val="0"/>
          <w:color w:val="1D251D"/>
        </w:rPr>
        <w:t xml:space="preserve">76.11</w:t>
      </w:r>
    </w:p>
    <w:p>
      <w:pPr/>
      <w:r>
        <w:rPr>
          <w:rFonts w:ascii="Arial" w:hAnsi="Arial" w:cs="Arial"/>
          <w:sz w:val="26"/>
          <w:sz-cs w:val="26"/>
          <w:spacing w:val="0"/>
          <w:color w:val="1D251D"/>
        </w:rPr>
        <w:t xml:space="preserve">101.40</w:t>
      </w:r>
    </w:p>
    <w:p>
      <w:pPr/>
      <w:r>
        <w:rPr>
          <w:rFonts w:ascii="Arial" w:hAnsi="Arial" w:cs="Arial"/>
          <w:sz w:val="26"/>
          <w:sz-cs w:val="26"/>
          <w:spacing w:val="0"/>
          <w:color w:val="1D251D"/>
        </w:rPr>
        <w:t xml:space="preserve">0.5762</w:t>
      </w:r>
    </w:p>
    <w:p>
      <w:pPr/>
      <w:r>
        <w:rPr>
          <w:rFonts w:ascii="Arial" w:hAnsi="Arial" w:cs="Arial"/>
          <w:sz w:val="26"/>
          <w:sz-cs w:val="26"/>
          <w:spacing w:val="0"/>
          <w:color w:val="1D251D"/>
        </w:rPr>
        <w:t xml:space="preserve">31.2%</w:t>
      </w:r>
    </w:p>
    <w:p>
      <w:pPr/>
      <w:r>
        <w:rPr>
          <w:rFonts w:ascii="Arial" w:hAnsi="Arial" w:cs="Arial"/>
          <w:sz w:val="26"/>
          <w:sz-cs w:val="26"/>
          <w:spacing w:val="0"/>
          <w:color w:val="1D251D"/>
        </w:rPr>
        <w:t xml:space="preserve">Bagging Baseline</w:t>
      </w:r>
    </w:p>
    <w:p>
      <w:pPr/>
      <w:r>
        <w:rPr>
          <w:rFonts w:ascii="Arial" w:hAnsi="Arial" w:cs="Arial"/>
          <w:sz w:val="26"/>
          <w:sz-cs w:val="26"/>
          <w:spacing w:val="0"/>
          <w:color w:val="1D251D"/>
        </w:rPr>
        <w:t xml:space="preserve">XGBoost (Baseline)</w:t>
      </w:r>
    </w:p>
    <w:p>
      <w:pPr/>
      <w:r>
        <w:rPr>
          <w:rFonts w:ascii="Arial" w:hAnsi="Arial" w:cs="Arial"/>
          <w:sz w:val="26"/>
          <w:sz-cs w:val="26"/>
          <w:spacing w:val="0"/>
          <w:color w:val="1D251D"/>
        </w:rPr>
        <w:t xml:space="preserve">81.36</w:t>
      </w:r>
    </w:p>
    <w:p>
      <w:pPr/>
      <w:r>
        <w:rPr>
          <w:rFonts w:ascii="Arial" w:hAnsi="Arial" w:cs="Arial"/>
          <w:sz w:val="26"/>
          <w:sz-cs w:val="26"/>
          <w:spacing w:val="0"/>
          <w:color w:val="1D251D"/>
        </w:rPr>
        <w:t xml:space="preserve">108.25</w:t>
      </w:r>
    </w:p>
    <w:p>
      <w:pPr/>
      <w:r>
        <w:rPr>
          <w:rFonts w:ascii="Arial" w:hAnsi="Arial" w:cs="Arial"/>
          <w:sz w:val="26"/>
          <w:sz-cs w:val="26"/>
          <w:spacing w:val="0"/>
          <w:color w:val="1D251D"/>
        </w:rPr>
        <w:t xml:space="preserve">0.5180</w:t>
      </w:r>
    </w:p>
    <w:p>
      <w:pPr/>
      <w:r>
        <w:rPr>
          <w:rFonts w:ascii="Arial" w:hAnsi="Arial" w:cs="Arial"/>
          <w:sz w:val="26"/>
          <w:sz-cs w:val="26"/>
          <w:spacing w:val="0"/>
          <w:color w:val="1D251D"/>
        </w:rPr>
        <w:t xml:space="preserve">33.8%</w:t>
      </w:r>
    </w:p>
    <w:p>
      <w:pPr/>
      <w:r>
        <w:rPr>
          <w:rFonts w:ascii="Arial" w:hAnsi="Arial" w:cs="Arial"/>
          <w:sz w:val="26"/>
          <w:sz-cs w:val="26"/>
          <w:spacing w:val="0"/>
          <w:color w:val="1D251D"/>
        </w:rPr>
        <w:t xml:space="preserve">Boosting Baseline</w:t>
      </w:r>
    </w:p>
    <w:p>
      <w:pPr/>
      <w:r>
        <w:rPr>
          <w:rFonts w:ascii="Arial" w:hAnsi="Arial" w:cs="Arial"/>
          <w:sz w:val="26"/>
          <w:sz-cs w:val="26"/>
          <w:spacing w:val="0"/>
          <w:color w:val="1D251D"/>
        </w:rPr>
        <w:t xml:space="preserve">Ridge Regression (Linear Baseline)</w:t>
      </w:r>
    </w:p>
    <w:p>
      <w:pPr/>
      <w:r>
        <w:rPr>
          <w:rFonts w:ascii="Arial" w:hAnsi="Arial" w:cs="Arial"/>
          <w:sz w:val="26"/>
          <w:sz-cs w:val="26"/>
          <w:spacing w:val="0"/>
          <w:color w:val="1D251D"/>
        </w:rPr>
        <w:t xml:space="preserve">88.94</w:t>
      </w:r>
    </w:p>
    <w:p>
      <w:pPr/>
      <w:r>
        <w:rPr>
          <w:rFonts w:ascii="Arial" w:hAnsi="Arial" w:cs="Arial"/>
          <w:sz w:val="26"/>
          <w:sz-cs w:val="26"/>
          <w:spacing w:val="0"/>
          <w:color w:val="1D251D"/>
        </w:rPr>
        <w:t xml:space="preserve">117.82</w:t>
      </w:r>
    </w:p>
    <w:p>
      <w:pPr/>
      <w:r>
        <w:rPr>
          <w:rFonts w:ascii="Arial" w:hAnsi="Arial" w:cs="Arial"/>
          <w:sz w:val="26"/>
          <w:sz-cs w:val="26"/>
          <w:spacing w:val="0"/>
          <w:color w:val="1D251D"/>
        </w:rPr>
        <w:t xml:space="preserve">0.4302</w:t>
      </w:r>
    </w:p>
    <w:p>
      <w:pPr/>
      <w:r>
        <w:rPr>
          <w:rFonts w:ascii="Arial" w:hAnsi="Arial" w:cs="Arial"/>
          <w:sz w:val="26"/>
          <w:sz-cs w:val="26"/>
          <w:spacing w:val="0"/>
          <w:color w:val="1D251D"/>
        </w:rPr>
        <w:t xml:space="preserve">36.5%</w:t>
      </w:r>
    </w:p>
    <w:p>
      <w:pPr/>
      <w:r>
        <w:rPr>
          <w:rFonts w:ascii="Arial" w:hAnsi="Arial" w:cs="Arial"/>
          <w:sz w:val="26"/>
          <w:sz-cs w:val="26"/>
          <w:spacing w:val="0"/>
          <w:color w:val="1D251D"/>
        </w:rPr>
        <w:t xml:space="preserve">Linear Baseline</w:t>
      </w:r>
    </w:p>
    <w:p>
      <w:pPr>
        <w:spacing w:after="160"/>
      </w:pPr>
      <w:r>
        <w:rPr>
          <w:rFonts w:ascii="Arial" w:hAnsi="Arial" w:cs="Arial"/>
          <w:sz w:val="29"/>
          <w:sz-cs w:val="29"/>
          <w:b/>
          <w:spacing w:val="0"/>
          <w:color w:val="1D251D"/>
        </w:rPr>
        <w:t xml:space="preserve">Performance Gains:</w:t>
      </w:r>
      <w:r>
        <w:rPr>
          <w:rFonts w:ascii="Arial" w:hAnsi="Arial" w:cs="Arial"/>
          <w:sz w:val="29"/>
          <w:sz-cs w:val="29"/>
          <w:spacing w:val="0"/>
          <w:color w:val="1D251D"/>
        </w:rPr>
        <w:t xml:space="preserve"> The Improved Hybrid Model achieved a </w:t>
      </w:r>
      <w:r>
        <w:rPr>
          <w:rFonts w:ascii="Arial" w:hAnsi="Arial" w:cs="Arial"/>
          <w:sz w:val="29"/>
          <w:sz-cs w:val="29"/>
          <w:b/>
          <w:spacing w:val="0"/>
          <w:color w:val="1D251D"/>
        </w:rPr>
        <w:t xml:space="preserve">12.6% reduction in MAE</w:t>
      </w:r>
      <w:r>
        <w:rPr>
          <w:rFonts w:ascii="Arial" w:hAnsi="Arial" w:cs="Arial"/>
          <w:sz w:val="29"/>
          <w:sz-cs w:val="29"/>
          <w:spacing w:val="0"/>
          <w:color w:val="1D251D"/>
        </w:rPr>
        <w:t xml:space="preserve"> compared to XGBoost and a </w:t>
      </w:r>
      <w:r>
        <w:rPr>
          <w:rFonts w:ascii="Arial" w:hAnsi="Arial" w:cs="Arial"/>
          <w:sz w:val="29"/>
          <w:sz-cs w:val="29"/>
          <w:b/>
          <w:spacing w:val="0"/>
          <w:color w:val="1D251D"/>
        </w:rPr>
        <w:t xml:space="preserve">+16.6% relative improvement in R²</w:t>
      </w:r>
      <w:r>
        <w:rPr>
          <w:rFonts w:ascii="Arial" w:hAnsi="Arial" w:cs="Arial"/>
          <w:sz w:val="29"/>
          <w:sz-cs w:val="29"/>
          <w:spacing w:val="0"/>
          <w:color w:val="1D251D"/>
        </w:rPr>
        <w:t xml:space="preserve"> over standard Random Forest.</w:t>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5: Explainable AI (TreeSHAP) Game-Theoretic Formulations</w:t>
      </w:r>
    </w:p>
    <w:p>
      <w:pPr>
        <w:spacing w:after="160"/>
      </w:pPr>
      <w:r>
        <w:rPr>
          <w:rFonts w:ascii="Arial" w:hAnsi="Arial" w:cs="Arial"/>
          <w:sz w:val="29"/>
          <w:sz-cs w:val="29"/>
          <w:spacing w:val="0"/>
          <w:color w:val="1D251D"/>
        </w:rPr>
        <w:t xml:space="preserve">TreeSHAP (SHapley Additive exPlanations) provides mathematical explainability by calculating the exact marginal contribution of each environmental feature toward the final prediction. </w:t>
        <w:br/>
        <w:t xml:space="preserve">Source implementation: </w:t>
      </w:r>
      <w:r>
        <w:rPr>
          <w:rFonts w:ascii="Courier New" w:hAnsi="Courier New" w:cs="Courier New"/>
          <w:sz w:val="29"/>
          <w:sz-cs w:val="29"/>
          <w:b/>
          <w:spacing w:val="0"/>
          <w:color w:val="19341C"/>
        </w:rPr>
        <w:t xml:space="preserve">src/16_xai_explanation.py</w:t>
      </w:r>
      <w:r>
        <w:rPr>
          <w:rFonts w:ascii="Arial" w:hAnsi="Arial" w:cs="Arial"/>
          <w:sz w:val="29"/>
          <w:sz-cs w:val="29"/>
          <w:spacing w:val="0"/>
          <w:color w:val="1D251D"/>
        </w:rPr>
        <w:t xml:space="preserve"> and </w:t>
      </w:r>
      <w:r>
        <w:rPr>
          <w:rFonts w:ascii="Courier New" w:hAnsi="Courier New" w:cs="Courier New"/>
          <w:sz w:val="29"/>
          <w:sz-cs w:val="29"/>
          <w:b/>
          <w:spacing w:val="0"/>
          <w:color w:val="19341C"/>
        </w:rPr>
        <w:t xml:space="preserve">app/app.py</w:t>
      </w:r>
      <w:r>
        <w:rPr>
          <w:rFonts w:ascii="Arial" w:hAnsi="Arial" w:cs="Arial"/>
          <w:sz w:val="29"/>
          <w:sz-cs w:val="29"/>
          <w:spacing w:val="0"/>
          <w:color w:val="1D251D"/>
        </w:rPr>
        <w:t xml:space="preserve"/>
      </w:r>
    </w:p>
    <w:p>
      <w:pPr>
        <w:spacing w:after="106"/>
      </w:pPr>
      <w:r>
        <w:rPr>
          <w:rFonts w:ascii="Arial" w:hAnsi="Arial" w:cs="Arial"/>
          <w:sz w:val="32"/>
          <w:sz-cs w:val="32"/>
          <w:b/>
          <w:spacing w:val="0"/>
          <w:color w:val="266C26"/>
        </w:rPr>
        <w:t xml:space="preserve">5.1 Local Additive Feature Attribution</w:t>
      </w:r>
    </w:p>
    <w:p>
      <w:pPr/>
      <w:r>
        <w:rPr>
          <w:rFonts w:ascii="Courier New" w:hAnsi="Courier New" w:cs="Courier New"/>
          <w:sz w:val="29"/>
          <w:sz-cs w:val="29"/>
          <w:b/>
          <w:spacing w:val="0"/>
          <w:color w:val="19341C"/>
        </w:rPr>
        <w:t xml:space="preserve">y_hat(x) = φ_0 + ∑_{j=1}^{M} φ_j(x)</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φ_0 = E[f(X)] ≈ 138.80 kg/ha</w:t>
      </w:r>
      <w:r>
        <w:rPr>
          <w:rFonts w:ascii="Arial" w:hAnsi="Arial" w:cs="Arial"/>
          <w:sz w:val="29"/>
          <w:sz-cs w:val="29"/>
          <w:spacing w:val="0"/>
          <w:color w:val="1D251D"/>
        </w:rPr>
        <w:t xml:space="preserve">: Expected baseline value across the complete training distribution.</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φ_j(x)</w:t>
      </w:r>
      <w:r>
        <w:rPr>
          <w:rFonts w:ascii="Arial" w:hAnsi="Arial" w:cs="Arial"/>
          <w:sz w:val="29"/>
          <w:sz-cs w:val="29"/>
          <w:spacing w:val="0"/>
          <w:color w:val="1D251D"/>
        </w:rPr>
        <w:t xml:space="preserve">: Shapley value (marginal yield contribution) of environmental feature j for instance x.</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M = 9</w:t>
      </w:r>
      <w:r>
        <w:rPr>
          <w:rFonts w:ascii="Arial" w:hAnsi="Arial" w:cs="Arial"/>
          <w:sz w:val="29"/>
          <w:sz-cs w:val="29"/>
          <w:spacing w:val="0"/>
          <w:color w:val="1D251D"/>
        </w:rPr>
        <w:t xml:space="preserve">: Total number of features.</w:t>
      </w:r>
    </w:p>
    <w:p>
      <w:pPr>
        <w:spacing w:after="106"/>
      </w:pPr>
      <w:r>
        <w:rPr>
          <w:rFonts w:ascii="Arial" w:hAnsi="Arial" w:cs="Arial"/>
          <w:sz w:val="32"/>
          <w:sz-cs w:val="32"/>
          <w:b/>
          <w:spacing w:val="0"/>
          <w:color w:val="266C26"/>
        </w:rPr>
        <w:t xml:space="preserve">5.2 Classical Cooperative Game Theory Shapley Formula</w:t>
      </w:r>
    </w:p>
    <w:p>
      <w:pPr/>
      <w:r>
        <w:rPr>
          <w:rFonts w:ascii="Courier New" w:hAnsi="Courier New" w:cs="Courier New"/>
          <w:sz w:val="29"/>
          <w:sz-cs w:val="29"/>
          <w:b/>
          <w:spacing w:val="0"/>
          <w:color w:val="19341C"/>
        </w:rPr>
        <w:t xml:space="preserve">φ_j(x) = ∑_{S ⊆ F \ {j}} [ |S|! × (|F| - |S| - 1)! / |F|! ] × [ f_x(S ∪ {j}) - f_x(S) ]</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F</w:t>
      </w:r>
      <w:r>
        <w:rPr>
          <w:rFonts w:ascii="Arial" w:hAnsi="Arial" w:cs="Arial"/>
          <w:sz w:val="29"/>
          <w:sz-cs w:val="29"/>
          <w:spacing w:val="0"/>
          <w:color w:val="1D251D"/>
        </w:rPr>
        <w:t xml:space="preserve">: Set of all 9 features.</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S</w:t>
      </w:r>
      <w:r>
        <w:rPr>
          <w:rFonts w:ascii="Arial" w:hAnsi="Arial" w:cs="Arial"/>
          <w:sz w:val="29"/>
          <w:sz-cs w:val="29"/>
          <w:spacing w:val="0"/>
          <w:color w:val="1D251D"/>
        </w:rPr>
        <w:t xml:space="preserve">: Subset of features not containing feature j.</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f_x(S)</w:t>
      </w:r>
      <w:r>
        <w:rPr>
          <w:rFonts w:ascii="Arial" w:hAnsi="Arial" w:cs="Arial"/>
          <w:sz w:val="29"/>
          <w:sz-cs w:val="29"/>
          <w:spacing w:val="0"/>
          <w:color w:val="1D251D"/>
        </w:rPr>
        <w:t xml:space="preserve">: Conditional expectation of model prediction given feature subset S.</w:t>
      </w:r>
    </w:p>
    <w:p>
      <w:pPr>
        <w:spacing w:after="106"/>
      </w:pPr>
      <w:r>
        <w:rPr>
          <w:rFonts w:ascii="Arial" w:hAnsi="Arial" w:cs="Arial"/>
          <w:sz w:val="32"/>
          <w:sz-cs w:val="32"/>
          <w:b/>
          <w:spacing w:val="0"/>
          <w:color w:val="266C26"/>
        </w:rPr>
        <w:t xml:space="preserve">5.3 Relative Force Gauge Percentage</w:t>
      </w:r>
    </w:p>
    <w:p>
      <w:pPr>
        <w:spacing w:after="160"/>
      </w:pPr>
      <w:r>
        <w:rPr>
          <w:rFonts w:ascii="Arial" w:hAnsi="Arial" w:cs="Arial"/>
          <w:sz w:val="29"/>
          <w:sz-cs w:val="29"/>
          <w:spacing w:val="0"/>
          <w:color w:val="1D251D"/>
        </w:rPr>
        <w:t xml:space="preserve">Used in the UI to normalize visual horizontal progress bars for positive and negative drivers:</w:t>
      </w:r>
    </w:p>
    <w:p>
      <w:pPr/>
      <w:r>
        <w:rPr>
          <w:rFonts w:ascii="Courier New" w:hAnsi="Courier New" w:cs="Courier New"/>
          <w:sz w:val="29"/>
          <w:sz-cs w:val="29"/>
          <w:b/>
          <w:spacing w:val="0"/>
          <w:color w:val="19341C"/>
        </w:rPr>
        <w:t xml:space="preserve">Force_Pct_j = ( | φ_j | / max_k | φ_k | ) × 100%</w:t>
      </w:r>
    </w:p>
    <w:p>
      <w:pPr>
        <w:spacing w:after="106"/>
      </w:pPr>
      <w:r>
        <w:rPr>
          <w:rFonts w:ascii="Arial" w:hAnsi="Arial" w:cs="Arial"/>
          <w:sz w:val="32"/>
          <w:sz-cs w:val="32"/>
          <w:b/>
          <w:spacing w:val="0"/>
          <w:color w:val="266C26"/>
        </w:rPr>
        <w:t xml:space="preserve">5.4 Global Feature Importance Ranking</w:t>
      </w:r>
    </w:p>
    <w:p>
      <w:pPr>
        <w:spacing w:after="160"/>
      </w:pPr>
      <w:r>
        <w:rPr>
          <w:rFonts w:ascii="Arial" w:hAnsi="Arial" w:cs="Arial"/>
          <w:sz w:val="29"/>
          <w:sz-cs w:val="29"/>
          <w:spacing w:val="0"/>
          <w:color w:val="1D251D"/>
        </w:rPr>
        <w:t xml:space="preserve">Quantifies mean absolute impact across all 198 district-year observations:</w:t>
      </w:r>
    </w:p>
    <w:p>
      <w:pPr/>
      <w:r>
        <w:rPr>
          <w:rFonts w:ascii="Courier New" w:hAnsi="Courier New" w:cs="Courier New"/>
          <w:sz w:val="29"/>
          <w:sz-cs w:val="29"/>
          <w:b/>
          <w:spacing w:val="0"/>
          <w:color w:val="19341C"/>
        </w:rPr>
        <w:t xml:space="preserve">Global_Importance_j = (1 / N) × ∑_{i=1}^{N} | φ_j^(i) |</w:t>
      </w:r>
    </w:p>
    <w:p>
      <w:pPr/>
      <w:r>
        <w:rPr>
          <w:rFonts w:ascii="Arial" w:hAnsi="Arial" w:cs="Arial"/>
          <w:sz w:val="26"/>
          <w:sz-cs w:val="26"/>
          <w:b/>
          <w:spacing w:val="0"/>
          <w:color w:val="19341C"/>
        </w:rPr>
        <w:t xml:space="preserve">Rank</w:t>
      </w:r>
    </w:p>
    <w:p>
      <w:pPr/>
      <w:r>
        <w:rPr>
          <w:rFonts w:ascii="Arial" w:hAnsi="Arial" w:cs="Arial"/>
          <w:sz w:val="26"/>
          <w:sz-cs w:val="26"/>
          <w:b/>
          <w:spacing w:val="0"/>
          <w:color w:val="19341C"/>
        </w:rPr>
        <w:t xml:space="preserve">Environmental Feature</w:t>
      </w:r>
    </w:p>
    <w:p>
      <w:pPr/>
      <w:r>
        <w:rPr>
          <w:rFonts w:ascii="Arial" w:hAnsi="Arial" w:cs="Arial"/>
          <w:sz w:val="26"/>
          <w:sz-cs w:val="26"/>
          <w:b/>
          <w:spacing w:val="0"/>
          <w:color w:val="19341C"/>
        </w:rPr>
        <w:t xml:space="preserve">Mean |SHAP| Impact (kg/ha)</w:t>
      </w:r>
    </w:p>
    <w:p>
      <w:pPr/>
      <w:r>
        <w:rPr>
          <w:rFonts w:ascii="Arial" w:hAnsi="Arial" w:cs="Arial"/>
          <w:sz w:val="26"/>
          <w:sz-cs w:val="26"/>
          <w:b/>
          <w:spacing w:val="0"/>
          <w:color w:val="19341C"/>
        </w:rPr>
        <w:t xml:space="preserve">Agronomic Relationship</w:t>
      </w:r>
    </w:p>
    <w:p>
      <w:pPr/>
      <w:r>
        <w:rPr>
          <w:rFonts w:ascii="Arial" w:hAnsi="Arial" w:cs="Arial"/>
          <w:sz w:val="26"/>
          <w:sz-cs w:val="26"/>
          <w:spacing w:val="0"/>
          <w:color w:val="1D251D"/>
        </w:rPr>
        <w:t xml:space="preserve">1</w:t>
      </w:r>
    </w:p>
    <w:p>
      <w:pPr/>
      <w:r>
        <w:rPr>
          <w:rFonts w:ascii="Arial" w:hAnsi="Arial" w:cs="Arial"/>
          <w:sz w:val="26"/>
          <w:sz-cs w:val="26"/>
          <w:spacing w:val="0"/>
          <w:color w:val="1D251D"/>
        </w:rPr>
        <w:t xml:space="preserve">Mean Temperature (°C)</w:t>
      </w:r>
    </w:p>
    <w:p>
      <w:pPr/>
      <w:r>
        <w:rPr>
          <w:rFonts w:ascii="Arial" w:hAnsi="Arial" w:cs="Arial"/>
          <w:sz w:val="26"/>
          <w:sz-cs w:val="26"/>
          <w:b/>
          <w:spacing w:val="0"/>
          <w:color w:val="1D251D"/>
        </w:rPr>
        <w:t xml:space="preserve">76.60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Extreme sensitivity; temperatures &gt; 28°C abort flowering pegs</w:t>
      </w:r>
    </w:p>
    <w:p>
      <w:pPr/>
      <w:r>
        <w:rPr>
          <w:rFonts w:ascii="Arial" w:hAnsi="Arial" w:cs="Arial"/>
          <w:sz w:val="26"/>
          <w:sz-cs w:val="26"/>
          <w:spacing w:val="0"/>
          <w:color w:val="1D251D"/>
        </w:rPr>
        <w:t xml:space="preserve">2</w:t>
      </w:r>
    </w:p>
    <w:p>
      <w:pPr/>
      <w:r>
        <w:rPr>
          <w:rFonts w:ascii="Arial" w:hAnsi="Arial" w:cs="Arial"/>
          <w:sz w:val="26"/>
          <w:sz-cs w:val="26"/>
          <w:spacing w:val="0"/>
          <w:color w:val="1D251D"/>
        </w:rPr>
        <w:t xml:space="preserve">Relative Humidity (%)</w:t>
      </w:r>
    </w:p>
    <w:p>
      <w:pPr/>
      <w:r>
        <w:rPr>
          <w:rFonts w:ascii="Arial" w:hAnsi="Arial" w:cs="Arial"/>
          <w:sz w:val="26"/>
          <w:sz-cs w:val="26"/>
          <w:b/>
          <w:spacing w:val="0"/>
          <w:color w:val="1D251D"/>
        </w:rPr>
        <w:t xml:space="preserve">34.20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Vapor pressure deficit controls stomatal transpiration</w:t>
      </w:r>
    </w:p>
    <w:p>
      <w:pPr/>
      <w:r>
        <w:rPr>
          <w:rFonts w:ascii="Arial" w:hAnsi="Arial" w:cs="Arial"/>
          <w:sz w:val="26"/>
          <w:sz-cs w:val="26"/>
          <w:spacing w:val="0"/>
          <w:color w:val="1D251D"/>
        </w:rPr>
        <w:t xml:space="preserve">3</w:t>
      </w:r>
    </w:p>
    <w:p>
      <w:pPr/>
      <w:r>
        <w:rPr>
          <w:rFonts w:ascii="Arial" w:hAnsi="Arial" w:cs="Arial"/>
          <w:sz w:val="26"/>
          <w:sz-cs w:val="26"/>
          <w:spacing w:val="0"/>
          <w:color w:val="1D251D"/>
        </w:rPr>
        <w:t xml:space="preserve">Root Zone Soil Moisture</w:t>
      </w:r>
    </w:p>
    <w:p>
      <w:pPr/>
      <w:r>
        <w:rPr>
          <w:rFonts w:ascii="Arial" w:hAnsi="Arial" w:cs="Arial"/>
          <w:sz w:val="26"/>
          <w:sz-cs w:val="26"/>
          <w:b/>
          <w:spacing w:val="0"/>
          <w:color w:val="1D251D"/>
        </w:rPr>
        <w:t xml:space="preserve">28.80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Subterranean moisture governs geocarpic peg pod enlargement</w:t>
      </w:r>
    </w:p>
    <w:p>
      <w:pPr/>
      <w:r>
        <w:rPr>
          <w:rFonts w:ascii="Arial" w:hAnsi="Arial" w:cs="Arial"/>
          <w:sz w:val="26"/>
          <w:sz-cs w:val="26"/>
          <w:spacing w:val="0"/>
          <w:color w:val="1D251D"/>
        </w:rPr>
        <w:t xml:space="preserve">4</w:t>
      </w:r>
    </w:p>
    <w:p>
      <w:pPr/>
      <w:r>
        <w:rPr>
          <w:rFonts w:ascii="Arial" w:hAnsi="Arial" w:cs="Arial"/>
          <w:sz w:val="26"/>
          <w:sz-cs w:val="26"/>
          <w:spacing w:val="0"/>
          <w:color w:val="1D251D"/>
        </w:rPr>
        <w:t xml:space="preserve">Annual Precipitation (mm)</w:t>
      </w:r>
    </w:p>
    <w:p>
      <w:pPr/>
      <w:r>
        <w:rPr>
          <w:rFonts w:ascii="Arial" w:hAnsi="Arial" w:cs="Arial"/>
          <w:sz w:val="26"/>
          <w:sz-cs w:val="26"/>
          <w:b/>
          <w:spacing w:val="0"/>
          <w:color w:val="1D251D"/>
        </w:rPr>
        <w:t xml:space="preserve">22.40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Macro-moisture water availability throughout vegetative stage</w:t>
      </w:r>
    </w:p>
    <w:p>
      <w:pPr/>
      <w:r>
        <w:rPr>
          <w:rFonts w:ascii="Arial" w:hAnsi="Arial" w:cs="Arial"/>
          <w:sz w:val="26"/>
          <w:sz-cs w:val="26"/>
          <w:spacing w:val="0"/>
          <w:color w:val="1D251D"/>
        </w:rPr>
        <w:t xml:space="preserve">5</w:t>
      </w:r>
    </w:p>
    <w:p>
      <w:pPr/>
      <w:r>
        <w:rPr>
          <w:rFonts w:ascii="Arial" w:hAnsi="Arial" w:cs="Arial"/>
          <w:sz w:val="26"/>
          <w:sz-cs w:val="26"/>
          <w:spacing w:val="0"/>
          <w:color w:val="1D251D"/>
        </w:rPr>
        <w:t xml:space="preserve">Mean MODIS NDVI</w:t>
      </w:r>
    </w:p>
    <w:p>
      <w:pPr/>
      <w:r>
        <w:rPr>
          <w:rFonts w:ascii="Arial" w:hAnsi="Arial" w:cs="Arial"/>
          <w:sz w:val="26"/>
          <w:sz-cs w:val="26"/>
          <w:b/>
          <w:spacing w:val="0"/>
          <w:color w:val="1D251D"/>
        </w:rPr>
        <w:t xml:space="preserve">18.50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Canopy chlorophyll optical density correlates with total mass</w:t>
      </w:r>
    </w:p>
    <w:p>
      <w:pPr/>
      <w:r>
        <w:rPr>
          <w:rFonts w:ascii="Arial" w:hAnsi="Arial" w:cs="Arial"/>
          <w:sz w:val="26"/>
          <w:sz-cs w:val="26"/>
          <w:spacing w:val="0"/>
          <w:color w:val="1D251D"/>
        </w:rPr>
        <w:t xml:space="preserve">6</w:t>
      </w:r>
    </w:p>
    <w:p>
      <w:pPr/>
      <w:r>
        <w:rPr>
          <w:rFonts w:ascii="Arial" w:hAnsi="Arial" w:cs="Arial"/>
          <w:sz w:val="26"/>
          <w:sz-cs w:val="26"/>
          <w:spacing w:val="0"/>
          <w:color w:val="1D251D"/>
        </w:rPr>
        <w:t xml:space="preserve">Mean MODIS EVI</w:t>
      </w:r>
    </w:p>
    <w:p>
      <w:pPr/>
      <w:r>
        <w:rPr>
          <w:rFonts w:ascii="Arial" w:hAnsi="Arial" w:cs="Arial"/>
          <w:sz w:val="26"/>
          <w:sz-cs w:val="26"/>
          <w:b/>
          <w:spacing w:val="0"/>
          <w:color w:val="1D251D"/>
        </w:rPr>
        <w:t xml:space="preserve">14.20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Atmospheric aerosol-corrected vegetation greenness index</w:t>
      </w:r>
    </w:p>
    <w:p>
      <w:pPr/>
      <w:r>
        <w:rPr>
          <w:rFonts w:ascii="Arial" w:hAnsi="Arial" w:cs="Arial"/>
          <w:sz w:val="26"/>
          <w:sz-cs w:val="26"/>
          <w:spacing w:val="0"/>
          <w:color w:val="1D251D"/>
        </w:rPr>
        <w:t xml:space="preserve">7</w:t>
      </w:r>
    </w:p>
    <w:p>
      <w:pPr/>
      <w:r>
        <w:rPr>
          <w:rFonts w:ascii="Arial" w:hAnsi="Arial" w:cs="Arial"/>
          <w:sz w:val="26"/>
          <w:sz-cs w:val="26"/>
          <w:spacing w:val="0"/>
          <w:color w:val="1D251D"/>
        </w:rPr>
        <w:t xml:space="preserve">NDVI Seasonal Std Dev</w:t>
      </w:r>
    </w:p>
    <w:p>
      <w:pPr/>
      <w:r>
        <w:rPr>
          <w:rFonts w:ascii="Arial" w:hAnsi="Arial" w:cs="Arial"/>
          <w:sz w:val="26"/>
          <w:sz-cs w:val="26"/>
          <w:b/>
          <w:spacing w:val="0"/>
          <w:color w:val="1D251D"/>
        </w:rPr>
        <w:t xml:space="preserve">11.10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Canopy greenness phenology stability over harvest cycle</w:t>
      </w:r>
    </w:p>
    <w:p>
      <w:pPr/>
      <w:r>
        <w:rPr>
          <w:rFonts w:ascii="Arial" w:hAnsi="Arial" w:cs="Arial"/>
          <w:sz w:val="26"/>
          <w:sz-cs w:val="26"/>
          <w:spacing w:val="0"/>
          <w:color w:val="1D251D"/>
        </w:rPr>
        <w:t xml:space="preserve">8</w:t>
      </w:r>
    </w:p>
    <w:p>
      <w:pPr/>
      <w:r>
        <w:rPr>
          <w:rFonts w:ascii="Arial" w:hAnsi="Arial" w:cs="Arial"/>
          <w:sz w:val="26"/>
          <w:sz-cs w:val="26"/>
          <w:spacing w:val="0"/>
          <w:color w:val="1D251D"/>
        </w:rPr>
        <w:t xml:space="preserve">EVI Seasonal Std Dev</w:t>
      </w:r>
    </w:p>
    <w:p>
      <w:pPr/>
      <w:r>
        <w:rPr>
          <w:rFonts w:ascii="Arial" w:hAnsi="Arial" w:cs="Arial"/>
          <w:sz w:val="26"/>
          <w:sz-cs w:val="26"/>
          <w:b/>
          <w:spacing w:val="0"/>
          <w:color w:val="1D251D"/>
        </w:rPr>
        <w:t xml:space="preserve">8.40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Vegetative growth dynamic variability</w:t>
      </w:r>
    </w:p>
    <w:p>
      <w:pPr/>
      <w:r>
        <w:rPr>
          <w:rFonts w:ascii="Arial" w:hAnsi="Arial" w:cs="Arial"/>
          <w:sz w:val="26"/>
          <w:sz-cs w:val="26"/>
          <w:spacing w:val="0"/>
          <w:color w:val="1D251D"/>
        </w:rPr>
        <w:t xml:space="preserve">9</w:t>
      </w:r>
    </w:p>
    <w:p>
      <w:pPr/>
      <w:r>
        <w:rPr>
          <w:rFonts w:ascii="Arial" w:hAnsi="Arial" w:cs="Arial"/>
          <w:sz w:val="26"/>
          <w:sz-cs w:val="26"/>
          <w:spacing w:val="0"/>
          <w:color w:val="1D251D"/>
        </w:rPr>
        <w:t xml:space="preserve">Valid Satellite Observations</w:t>
      </w:r>
    </w:p>
    <w:p>
      <w:pPr/>
      <w:r>
        <w:rPr>
          <w:rFonts w:ascii="Arial" w:hAnsi="Arial" w:cs="Arial"/>
          <w:sz w:val="26"/>
          <w:sz-cs w:val="26"/>
          <w:b/>
          <w:spacing w:val="0"/>
          <w:color w:val="1D251D"/>
        </w:rPr>
        <w:t xml:space="preserve">5.10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Cloud-free composite quality signal confidence</w:t>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6: Geospatial Logistics &amp; Highway Freight Routing Equations</w:t>
      </w:r>
    </w:p>
    <w:p>
      <w:pPr>
        <w:spacing w:after="160"/>
      </w:pPr>
      <w:r>
        <w:rPr>
          <w:rFonts w:ascii="Arial" w:hAnsi="Arial" w:cs="Arial"/>
          <w:sz w:val="29"/>
          <w:sz-cs w:val="29"/>
          <w:spacing w:val="0"/>
          <w:color w:val="1D251D"/>
        </w:rPr>
        <w:t xml:space="preserve">Calculates point-to-point road haulage costs between the farm hub district and industrial buyers across Andhra Pradesh. </w:t>
        <w:br/>
        <w:t xml:space="preserve">Source implementation: </w:t>
      </w:r>
      <w:r>
        <w:rPr>
          <w:rFonts w:ascii="Courier New" w:hAnsi="Courier New" w:cs="Courier New"/>
          <w:sz w:val="29"/>
          <w:sz-cs w:val="29"/>
          <w:b/>
          <w:spacing w:val="0"/>
          <w:color w:val="19341C"/>
        </w:rPr>
        <w:t xml:space="preserve">src/industry_matching.py</w:t>
      </w:r>
      <w:r>
        <w:rPr>
          <w:rFonts w:ascii="Arial" w:hAnsi="Arial" w:cs="Arial"/>
          <w:sz w:val="29"/>
          <w:sz-cs w:val="29"/>
          <w:spacing w:val="0"/>
          <w:color w:val="1D251D"/>
        </w:rPr>
        <w:t xml:space="preserve"/>
      </w:r>
    </w:p>
    <w:p>
      <w:pPr>
        <w:spacing w:after="106"/>
      </w:pPr>
      <w:r>
        <w:rPr>
          <w:rFonts w:ascii="Arial" w:hAnsi="Arial" w:cs="Arial"/>
          <w:sz w:val="32"/>
          <w:sz-cs w:val="32"/>
          <w:b/>
          <w:spacing w:val="0"/>
          <w:color w:val="266C26"/>
        </w:rPr>
        <w:t xml:space="preserve">6.1 Haversine Great-Circle Aerial Distance</w:t>
      </w:r>
    </w:p>
    <w:p>
      <w:pPr/>
      <w:r>
        <w:rPr>
          <w:rFonts w:ascii="Courier New" w:hAnsi="Courier New" w:cs="Courier New"/>
          <w:sz w:val="29"/>
          <w:sz-cs w:val="29"/>
          <w:b/>
          <w:spacing w:val="0"/>
          <w:color w:val="19341C"/>
        </w:rPr>
        <w:t xml:space="preserve">a = sin²(Δlat / 2) + cos(lat_1) × cos(lat_2) × sin²(Δlon / 2)</w:t>
      </w:r>
    </w:p>
    <w:p>
      <w:pPr/>
      <w:r>
        <w:rPr>
          <w:rFonts w:ascii="Courier New" w:hAnsi="Courier New" w:cs="Courier New"/>
          <w:sz w:val="29"/>
          <w:sz-cs w:val="29"/>
          <w:b/>
          <w:spacing w:val="0"/>
          <w:color w:val="19341C"/>
        </w:rPr>
        <w:t xml:space="preserve">c = 2 × atan2( √a, √(1 - a) )</w:t>
      </w:r>
    </w:p>
    <w:p>
      <w:pPr/>
      <w:r>
        <w:rPr>
          <w:rFonts w:ascii="Courier New" w:hAnsi="Courier New" w:cs="Courier New"/>
          <w:sz w:val="29"/>
          <w:sz-cs w:val="29"/>
          <w:b/>
          <w:spacing w:val="0"/>
          <w:color w:val="19341C"/>
        </w:rPr>
        <w:t xml:space="preserve">D_aerial (km) = R_earth × c = 6,371.0 × c</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R_earth = 6,371.0 km</w:t>
      </w:r>
      <w:r>
        <w:rPr>
          <w:rFonts w:ascii="Arial" w:hAnsi="Arial" w:cs="Arial"/>
          <w:sz w:val="29"/>
          <w:sz-cs w:val="29"/>
          <w:spacing w:val="0"/>
          <w:color w:val="1D251D"/>
        </w:rPr>
        <w:t xml:space="preserve">: Mean radius of Earth.</w:t>
      </w:r>
    </w:p>
    <w:p>
      <w:pPr>
        <w:ind w:left="720" w:first-line="-720"/>
        <w:spacing w:after="80"/>
      </w:pPr>
      <w:r>
        <w:rPr>
          <w:rFonts w:ascii="Arial" w:hAnsi="Arial" w:cs="Arial"/>
          <w:sz w:val="29"/>
          <w:sz-cs w:val="29"/>
          <w:color w:val="1D251D"/>
        </w:rPr>
        <w:t xml:space="preserve"/>
        <w:tab/>
        <w:t xml:space="preserve">•</w:t>
        <w:tab/>
        <w:t xml:space="preserve"/>
      </w:r>
      <w:r>
        <w:rPr>
          <w:rFonts w:ascii="Arial" w:hAnsi="Arial" w:cs="Arial"/>
          <w:sz w:val="29"/>
          <w:sz-cs w:val="29"/>
          <w:spacing w:val="0"/>
          <w:color w:val="1D251D"/>
        </w:rPr>
        <w:t xml:space="preserve">Coordinates converted from degrees to radians: </w:t>
      </w:r>
      <w:r>
        <w:rPr>
          <w:rFonts w:ascii="Courier New" w:hAnsi="Courier New" w:cs="Courier New"/>
          <w:sz w:val="29"/>
          <w:sz-cs w:val="29"/>
          <w:b/>
          <w:spacing w:val="0"/>
          <w:color w:val="19341C"/>
        </w:rPr>
        <w:t xml:space="preserve">θ_rad = θ_deg × (π / 180)</w:t>
      </w:r>
      <w:r>
        <w:rPr>
          <w:rFonts w:ascii="Arial" w:hAnsi="Arial" w:cs="Arial"/>
          <w:sz w:val="29"/>
          <w:sz-cs w:val="29"/>
          <w:spacing w:val="0"/>
          <w:color w:val="1D251D"/>
        </w:rPr>
        <w:t xml:space="preserve">.</w:t>
      </w:r>
    </w:p>
    <w:p>
      <w:pPr>
        <w:spacing w:after="106"/>
      </w:pPr>
      <w:r>
        <w:rPr>
          <w:rFonts w:ascii="Arial" w:hAnsi="Arial" w:cs="Arial"/>
          <w:sz w:val="32"/>
          <w:sz-cs w:val="32"/>
          <w:b/>
          <w:spacing w:val="0"/>
          <w:color w:val="266C26"/>
        </w:rPr>
        <w:t xml:space="preserve">6.2 Highway Road Detour (Tortuosity) Factor</w:t>
      </w:r>
    </w:p>
    <w:p>
      <w:pPr>
        <w:spacing w:after="160"/>
      </w:pPr>
      <w:r>
        <w:rPr>
          <w:rFonts w:ascii="Arial" w:hAnsi="Arial" w:cs="Arial"/>
          <w:sz w:val="29"/>
          <w:sz-cs w:val="29"/>
          <w:spacing w:val="0"/>
          <w:color w:val="1D251D"/>
        </w:rPr>
        <w:t xml:space="preserve">Because real highway networks detour around topography, water bodies, and towns, an empirical Indian highway routing coefficient is applied:</w:t>
      </w:r>
    </w:p>
    <w:p>
      <w:pPr/>
      <w:r>
        <w:rPr>
          <w:rFonts w:ascii="Courier New" w:hAnsi="Courier New" w:cs="Courier New"/>
          <w:sz w:val="29"/>
          <w:sz-cs w:val="29"/>
          <w:b/>
          <w:spacing w:val="0"/>
          <w:color w:val="19341C"/>
        </w:rPr>
        <w:t xml:space="preserve">D_highway (km) = round( D_aerial × 1.25, 1 )</w:t>
      </w:r>
    </w:p>
    <w:p>
      <w:pPr>
        <w:spacing w:after="106"/>
      </w:pPr>
      <w:r>
        <w:rPr>
          <w:rFonts w:ascii="Arial" w:hAnsi="Arial" w:cs="Arial"/>
          <w:sz w:val="32"/>
          <w:sz-cs w:val="32"/>
          <w:b/>
          <w:spacing w:val="0"/>
          <w:color w:val="266C26"/>
        </w:rPr>
        <w:t xml:space="preserve">6.3 Freight Logistics Transportation Tariff</w:t>
      </w:r>
    </w:p>
    <w:p>
      <w:pPr/>
      <w:r>
        <w:rPr>
          <w:rFonts w:ascii="Courier New" w:hAnsi="Courier New" w:cs="Courier New"/>
          <w:sz w:val="29"/>
          <w:sz-cs w:val="29"/>
          <w:b/>
          <w:spacing w:val="0"/>
          <w:color w:val="19341C"/>
        </w:rPr>
        <w:t xml:space="preserve">Rate_per_Tonne (INR) = Base_Loading_Fee + ( D_highway × Freight_Tariff_per_t_km )</w:t>
      </w:r>
    </w:p>
    <w:p>
      <w:pPr/>
      <w:r>
        <w:rPr>
          <w:rFonts w:ascii="Courier New" w:hAnsi="Courier New" w:cs="Courier New"/>
          <w:sz w:val="29"/>
          <w:sz-cs w:val="29"/>
          <w:b/>
          <w:spacing w:val="0"/>
          <w:color w:val="19341C"/>
        </w:rPr>
        <w:t xml:space="preserve">Rate_per_Tonne (INR) = 250.00 + ( D_highway × 4.50 )</w:t>
      </w:r>
    </w:p>
    <w:p>
      <w:pPr/>
      <w:r>
        <w:rPr>
          <w:rFonts w:ascii="Courier New" w:hAnsi="Courier New" w:cs="Courier New"/>
          <w:sz w:val="29"/>
          <w:sz-cs w:val="29"/>
          <w:b/>
          <w:spacing w:val="0"/>
          <w:color w:val="19341C"/>
        </w:rPr>
        <w:t xml:space="preserve">Total_Transport_Cost (INR) = Product_Quantity_tonnes × Rate_per_Tonne</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Base_Loading_Fee = ₹250.00 / tonne</w:t>
      </w:r>
      <w:r>
        <w:rPr>
          <w:rFonts w:ascii="Arial" w:hAnsi="Arial" w:cs="Arial"/>
          <w:sz w:val="29"/>
          <w:sz-cs w:val="29"/>
          <w:spacing w:val="0"/>
          <w:color w:val="1D251D"/>
        </w:rPr>
        <w:t xml:space="preserve">: Terminal loading, weighbridge calibration, and unloading labor fee.</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Freight_Tariff = ₹4.50 / tonne-km</w:t>
      </w:r>
      <w:r>
        <w:rPr>
          <w:rFonts w:ascii="Arial" w:hAnsi="Arial" w:cs="Arial"/>
          <w:sz w:val="29"/>
          <w:sz-cs w:val="29"/>
          <w:spacing w:val="0"/>
          <w:color w:val="1D251D"/>
        </w:rPr>
        <w:t xml:space="preserve">: Standard medium commercial tipper truck road haulage tariff in southern India.</w:t>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7: Circular Economy Micro-Economics (Dual-Profit Financial Model)</w:t>
      </w:r>
    </w:p>
    <w:p>
      <w:pPr>
        <w:spacing w:after="160"/>
      </w:pPr>
      <w:r>
        <w:rPr>
          <w:rFonts w:ascii="Arial" w:hAnsi="Arial" w:cs="Arial"/>
          <w:sz w:val="29"/>
          <w:sz-cs w:val="29"/>
          <w:spacing w:val="0"/>
          <w:color w:val="1D251D"/>
        </w:rPr>
        <w:t xml:space="preserve">Financial engineering equations calculating economic value distribution for both the agricultural producer (farmer/aggregator) and the industrial off-taker (factory/plant). </w:t>
        <w:br/>
        <w:t xml:space="preserve">Source implementation: </w:t>
      </w:r>
      <w:r>
        <w:rPr>
          <w:rFonts w:ascii="Courier New" w:hAnsi="Courier New" w:cs="Courier New"/>
          <w:sz w:val="29"/>
          <w:sz-cs w:val="29"/>
          <w:b/>
          <w:spacing w:val="0"/>
          <w:color w:val="19341C"/>
        </w:rPr>
        <w:t xml:space="preserve">src/industry_matching.py</w:t>
      </w:r>
      <w:r>
        <w:rPr>
          <w:rFonts w:ascii="Arial" w:hAnsi="Arial" w:cs="Arial"/>
          <w:sz w:val="29"/>
          <w:sz-cs w:val="29"/>
          <w:spacing w:val="0"/>
          <w:color w:val="1D251D"/>
        </w:rPr>
        <w:t xml:space="preserve"/>
      </w:r>
    </w:p>
    <w:p>
      <w:pPr>
        <w:spacing w:after="106"/>
      </w:pPr>
      <w:r>
        <w:rPr>
          <w:rFonts w:ascii="Arial" w:hAnsi="Arial" w:cs="Arial"/>
          <w:sz w:val="32"/>
          <w:sz-cs w:val="32"/>
          <w:b/>
          <w:spacing w:val="0"/>
          <w:color w:val="266C26"/>
        </w:rPr>
        <w:t xml:space="preserve">7.1 Product Conversion Parameters</w:t>
      </w:r>
    </w:p>
    <w:p>
      <w:pPr/>
      <w:r>
        <w:rPr>
          <w:rFonts w:ascii="Arial" w:hAnsi="Arial" w:cs="Arial"/>
          <w:sz w:val="26"/>
          <w:sz-cs w:val="26"/>
          <w:b/>
          <w:spacing w:val="0"/>
          <w:color w:val="19341C"/>
        </w:rPr>
        <w:t xml:space="preserve">Product Type</w:t>
      </w:r>
    </w:p>
    <w:p>
      <w:pPr/>
      <w:r>
        <w:rPr>
          <w:rFonts w:ascii="Arial" w:hAnsi="Arial" w:cs="Arial"/>
          <w:sz w:val="26"/>
          <w:sz-cs w:val="26"/>
          <w:b/>
          <w:spacing w:val="0"/>
          <w:color w:val="19341C"/>
        </w:rPr>
        <w:t xml:space="preserve">Yield Factor (μ)</w:t>
      </w:r>
    </w:p>
    <w:p>
      <w:pPr/>
      <w:r>
        <w:rPr>
          <w:rFonts w:ascii="Arial" w:hAnsi="Arial" w:cs="Arial"/>
          <w:sz w:val="26"/>
          <w:sz-cs w:val="26"/>
          <w:b/>
          <w:spacing w:val="0"/>
          <w:color w:val="19341C"/>
        </w:rPr>
        <w:t xml:space="preserve">Processing Cost (INR/t)</w:t>
      </w:r>
    </w:p>
    <w:p>
      <w:pPr/>
      <w:r>
        <w:rPr>
          <w:rFonts w:ascii="Arial" w:hAnsi="Arial" w:cs="Arial"/>
          <w:sz w:val="26"/>
          <w:sz-cs w:val="26"/>
          <w:b/>
          <w:spacing w:val="0"/>
          <w:color w:val="19341C"/>
        </w:rPr>
        <w:t xml:space="preserve">Benchmark Market Price (INR/t)</w:t>
      </w:r>
    </w:p>
    <w:p>
      <w:pPr/>
      <w:r>
        <w:rPr>
          <w:rFonts w:ascii="Arial" w:hAnsi="Arial" w:cs="Arial"/>
          <w:sz w:val="26"/>
          <w:sz-cs w:val="26"/>
          <w:b/>
          <w:spacing w:val="0"/>
          <w:color w:val="19341C"/>
        </w:rPr>
        <w:t xml:space="preserve">Calorific Value (kcal/kg)</w:t>
      </w:r>
    </w:p>
    <w:p>
      <w:pPr/>
      <w:r>
        <w:rPr>
          <w:rFonts w:ascii="Arial" w:hAnsi="Arial" w:cs="Arial"/>
          <w:sz w:val="26"/>
          <w:sz-cs w:val="26"/>
          <w:b/>
          <w:spacing w:val="0"/>
          <w:color w:val="1D251D"/>
        </w:rPr>
        <w:t xml:space="preserve">Biomass Briquettes (90mm)</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0.85</w:t>
      </w:r>
    </w:p>
    <w:p>
      <w:pPr/>
      <w:r>
        <w:rPr>
          <w:rFonts w:ascii="Arial" w:hAnsi="Arial" w:cs="Arial"/>
          <w:sz w:val="26"/>
          <w:sz-cs w:val="26"/>
          <w:spacing w:val="0"/>
          <w:color w:val="1D251D"/>
        </w:rPr>
        <w:t xml:space="preserve">₹ 1,850</w:t>
      </w:r>
    </w:p>
    <w:p>
      <w:pPr/>
      <w:r>
        <w:rPr>
          <w:rFonts w:ascii="Arial" w:hAnsi="Arial" w:cs="Arial"/>
          <w:sz w:val="26"/>
          <w:sz-cs w:val="26"/>
          <w:spacing w:val="0"/>
          <w:color w:val="1D251D"/>
        </w:rPr>
        <w:t xml:space="preserve">₹ 6,800</w:t>
      </w:r>
    </w:p>
    <w:p>
      <w:pPr/>
      <w:r>
        <w:rPr>
          <w:rFonts w:ascii="Arial" w:hAnsi="Arial" w:cs="Arial"/>
          <w:sz w:val="26"/>
          <w:sz-cs w:val="26"/>
          <w:spacing w:val="0"/>
          <w:color w:val="1D251D"/>
        </w:rPr>
        <w:t xml:space="preserve">4,100</w:t>
      </w:r>
    </w:p>
    <w:p>
      <w:pPr/>
      <w:r>
        <w:rPr>
          <w:rFonts w:ascii="Arial" w:hAnsi="Arial" w:cs="Arial"/>
          <w:sz w:val="26"/>
          <w:sz-cs w:val="26"/>
          <w:b/>
          <w:spacing w:val="0"/>
          <w:color w:val="1D251D"/>
        </w:rPr>
        <w:t xml:space="preserve">High-Density Pellets (8mm)</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0.80</w:t>
      </w:r>
    </w:p>
    <w:p>
      <w:pPr/>
      <w:r>
        <w:rPr>
          <w:rFonts w:ascii="Arial" w:hAnsi="Arial" w:cs="Arial"/>
          <w:sz w:val="26"/>
          <w:sz-cs w:val="26"/>
          <w:spacing w:val="0"/>
          <w:color w:val="1D251D"/>
        </w:rPr>
        <w:t xml:space="preserve">₹ 2,200</w:t>
      </w:r>
    </w:p>
    <w:p>
      <w:pPr/>
      <w:r>
        <w:rPr>
          <w:rFonts w:ascii="Arial" w:hAnsi="Arial" w:cs="Arial"/>
          <w:sz w:val="26"/>
          <w:sz-cs w:val="26"/>
          <w:spacing w:val="0"/>
          <w:color w:val="1D251D"/>
        </w:rPr>
        <w:t xml:space="preserve">₹ 7,400</w:t>
      </w:r>
    </w:p>
    <w:p>
      <w:pPr/>
      <w:r>
        <w:rPr>
          <w:rFonts w:ascii="Arial" w:hAnsi="Arial" w:cs="Arial"/>
          <w:sz w:val="26"/>
          <w:sz-cs w:val="26"/>
          <w:spacing w:val="0"/>
          <w:color w:val="1D251D"/>
        </w:rPr>
        <w:t xml:space="preserve">4,250</w:t>
      </w:r>
    </w:p>
    <w:p>
      <w:pPr/>
      <w:r>
        <w:rPr>
          <w:rFonts w:ascii="Arial" w:hAnsi="Arial" w:cs="Arial"/>
          <w:sz w:val="26"/>
          <w:sz-cs w:val="26"/>
          <w:b/>
          <w:spacing w:val="0"/>
          <w:color w:val="1D251D"/>
        </w:rPr>
        <w:t xml:space="preserve">Raw Clean Shell Shreds</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0.95</w:t>
      </w:r>
    </w:p>
    <w:p>
      <w:pPr/>
      <w:r>
        <w:rPr>
          <w:rFonts w:ascii="Arial" w:hAnsi="Arial" w:cs="Arial"/>
          <w:sz w:val="26"/>
          <w:sz-cs w:val="26"/>
          <w:spacing w:val="0"/>
          <w:color w:val="1D251D"/>
        </w:rPr>
        <w:t xml:space="preserve">₹ 450</w:t>
      </w:r>
    </w:p>
    <w:p>
      <w:pPr/>
      <w:r>
        <w:rPr>
          <w:rFonts w:ascii="Arial" w:hAnsi="Arial" w:cs="Arial"/>
          <w:sz w:val="26"/>
          <w:sz-cs w:val="26"/>
          <w:spacing w:val="0"/>
          <w:color w:val="1D251D"/>
        </w:rPr>
        <w:t xml:space="preserve">₹ 4,200</w:t>
      </w:r>
    </w:p>
    <w:p>
      <w:pPr/>
      <w:r>
        <w:rPr>
          <w:rFonts w:ascii="Arial" w:hAnsi="Arial" w:cs="Arial"/>
          <w:sz w:val="26"/>
          <w:sz-cs w:val="26"/>
          <w:spacing w:val="0"/>
          <w:color w:val="1D251D"/>
        </w:rPr>
        <w:t xml:space="preserve">3,850</w:t>
      </w:r>
    </w:p>
    <w:p>
      <w:pPr/>
      <w:r>
        <w:rPr>
          <w:rFonts w:ascii="Arial" w:hAnsi="Arial" w:cs="Arial"/>
          <w:sz w:val="26"/>
          <w:sz-cs w:val="26"/>
          <w:b/>
          <w:spacing w:val="0"/>
          <w:color w:val="1D251D"/>
        </w:rPr>
        <w:t xml:space="preserve">High-Fixed-Carbon Biochar</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0.35</w:t>
      </w:r>
    </w:p>
    <w:p>
      <w:pPr/>
      <w:r>
        <w:rPr>
          <w:rFonts w:ascii="Arial" w:hAnsi="Arial" w:cs="Arial"/>
          <w:sz w:val="26"/>
          <w:sz-cs w:val="26"/>
          <w:spacing w:val="0"/>
          <w:color w:val="1D251D"/>
        </w:rPr>
        <w:t xml:space="preserve">₹ 4,800</w:t>
      </w:r>
    </w:p>
    <w:p>
      <w:pPr/>
      <w:r>
        <w:rPr>
          <w:rFonts w:ascii="Arial" w:hAnsi="Arial" w:cs="Arial"/>
          <w:sz w:val="26"/>
          <w:sz-cs w:val="26"/>
          <w:spacing w:val="0"/>
          <w:color w:val="1D251D"/>
        </w:rPr>
        <w:t xml:space="preserve">₹ 22,000</w:t>
      </w:r>
    </w:p>
    <w:p>
      <w:pPr/>
      <w:r>
        <w:rPr>
          <w:rFonts w:ascii="Arial" w:hAnsi="Arial" w:cs="Arial"/>
          <w:sz w:val="26"/>
          <w:sz-cs w:val="26"/>
          <w:spacing w:val="0"/>
          <w:color w:val="1D251D"/>
        </w:rPr>
        <w:t xml:space="preserve">5,200</w:t>
      </w:r>
    </w:p>
    <w:p>
      <w:pPr/>
      <w:r>
        <w:rPr>
          <w:rFonts w:ascii="Courier New" w:hAnsi="Courier New" w:cs="Courier New"/>
          <w:sz w:val="29"/>
          <w:sz-cs w:val="29"/>
          <w:b/>
          <w:spacing w:val="0"/>
          <w:color w:val="19341C"/>
        </w:rPr>
        <w:t xml:space="preserve">Product_Quantity_tonnes = Raw_Wastage_tonnes × μ_yield</w:t>
      </w:r>
    </w:p>
    <w:p>
      <w:pPr>
        <w:spacing w:after="106"/>
      </w:pPr>
      <w:r>
        <w:rPr>
          <w:rFonts w:ascii="Arial" w:hAnsi="Arial" w:cs="Arial"/>
          <w:sz w:val="32"/>
          <w:sz-cs w:val="32"/>
          <w:b/>
          <w:spacing w:val="0"/>
          <w:color w:val="266C26"/>
        </w:rPr>
        <w:t xml:space="preserve">7.2 Farmer / Aggregator Net Profit Equations</w:t>
      </w:r>
    </w:p>
    <w:p>
      <w:pPr/>
      <w:r>
        <w:rPr>
          <w:rFonts w:ascii="Courier New" w:hAnsi="Courier New" w:cs="Courier New"/>
          <w:sz w:val="29"/>
          <w:sz-cs w:val="29"/>
          <w:b/>
          <w:spacing w:val="0"/>
          <w:color w:val="19341C"/>
        </w:rPr>
        <w:t xml:space="preserve">Gross_Sales_Revenue (INR) = Product_Quantity_tonnes × Buying_Price_per_Tonne</w:t>
      </w:r>
    </w:p>
    <w:p>
      <w:pPr/>
      <w:r>
        <w:rPr>
          <w:rFonts w:ascii="Courier New" w:hAnsi="Courier New" w:cs="Courier New"/>
          <w:sz w:val="29"/>
          <w:sz-cs w:val="29"/>
          <w:b/>
          <w:spacing w:val="0"/>
          <w:color w:val="19341C"/>
        </w:rPr>
        <w:t xml:space="preserve">Total_Processing_Cost (INR) = Product_Quantity_tonnes × Processing_Cost_per_Tonne</w:t>
      </w:r>
    </w:p>
    <w:p>
      <w:pPr/>
      <w:r>
        <w:rPr>
          <w:rFonts w:ascii="Courier New" w:hAnsi="Courier New" w:cs="Courier New"/>
          <w:sz w:val="29"/>
          <w:sz-cs w:val="29"/>
          <w:b/>
          <w:spacing w:val="0"/>
          <w:color w:val="19341C"/>
        </w:rPr>
        <w:t xml:space="preserve">Farmer_Net_Profit (INR) = Gross_Sales_Revenue - Total_Processing_Cost - Total_Transport_Cost</w:t>
      </w:r>
    </w:p>
    <w:p>
      <w:pPr/>
      <w:r>
        <w:rPr>
          <w:rFonts w:ascii="Courier New" w:hAnsi="Courier New" w:cs="Courier New"/>
          <w:sz w:val="29"/>
          <w:sz-cs w:val="29"/>
          <w:b/>
          <w:spacing w:val="0"/>
          <w:color w:val="19341C"/>
        </w:rPr>
        <w:t xml:space="preserve">Farmer_Margin_per_Tonne_Waste = Farmer_Net_Profit / Raw_Wastage_tonnes</w:t>
      </w:r>
    </w:p>
    <w:p>
      <w:pPr>
        <w:spacing w:after="106"/>
      </w:pPr>
      <w:r>
        <w:rPr>
          <w:rFonts w:ascii="Arial" w:hAnsi="Arial" w:cs="Arial"/>
          <w:sz w:val="32"/>
          <w:sz-cs w:val="32"/>
          <w:b/>
          <w:spacing w:val="0"/>
          <w:color w:val="266C26"/>
        </w:rPr>
        <w:t xml:space="preserve">7.3 Buying Industry Fuel Savings &amp; ESG Benefits</w:t>
      </w:r>
    </w:p>
    <w:p>
      <w:pPr>
        <w:spacing w:after="160"/>
      </w:pPr>
      <w:r>
        <w:rPr>
          <w:rFonts w:ascii="Arial" w:hAnsi="Arial" w:cs="Arial"/>
          <w:sz w:val="29"/>
          <w:sz-cs w:val="29"/>
          <w:spacing w:val="0"/>
          <w:color w:val="1D251D"/>
        </w:rPr>
        <w:t xml:space="preserve">When an industrial boiler or cement kiln substitutes fossil coal with biomass:</w:t>
      </w:r>
    </w:p>
    <w:p>
      <w:pPr/>
      <w:r>
        <w:rPr>
          <w:rFonts w:ascii="Courier New" w:hAnsi="Courier New" w:cs="Courier New"/>
          <w:sz w:val="29"/>
          <w:sz-cs w:val="29"/>
          <w:b/>
          <w:spacing w:val="0"/>
          <w:color w:val="19341C"/>
        </w:rPr>
        <w:t xml:space="preserve">Equivalent_Coal_Replaced_tonnes = Product_Quantity_tonnes × Coal_Replacement_Ratio</w:t>
      </w:r>
    </w:p>
    <w:p>
      <w:pPr/>
      <w:r>
        <w:rPr>
          <w:rFonts w:ascii="Courier New" w:hAnsi="Courier New" w:cs="Courier New"/>
          <w:sz w:val="29"/>
          <w:sz-cs w:val="29"/>
          <w:b/>
          <w:spacing w:val="0"/>
          <w:color w:val="19341C"/>
        </w:rPr>
        <w:t xml:space="preserve">Baseline_Fossil_Fuel_Expense = Equivalent_Coal_Replaced_tonnes × Baseline_Coal_Cost_per_Tonne</w:t>
      </w:r>
    </w:p>
    <w:p>
      <w:pPr/>
      <w:r>
        <w:rPr>
          <w:rFonts w:ascii="Courier New" w:hAnsi="Courier New" w:cs="Courier New"/>
          <w:sz w:val="29"/>
          <w:sz-cs w:val="29"/>
          <w:b/>
          <w:spacing w:val="0"/>
          <w:color w:val="19341C"/>
        </w:rPr>
        <w:t xml:space="preserve">Biomass_Procurement_Expense = Gross_Sales_Revenue = Product_Quantity_tonnes × Buying_Price_per_Tonne</w:t>
      </w:r>
    </w:p>
    <w:p>
      <w:pPr/>
      <w:r>
        <w:rPr>
          <w:rFonts w:ascii="Courier New" w:hAnsi="Courier New" w:cs="Courier New"/>
          <w:sz w:val="29"/>
          <w:sz-cs w:val="29"/>
          <w:b/>
          <w:spacing w:val="0"/>
          <w:color w:val="19341C"/>
        </w:rPr>
        <w:t xml:space="preserve">Direct_Fuel_Bill_Savings (INR) = Baseline_Fossil_Fuel_Expense - Biomass_Procurement_Expense</w:t>
      </w:r>
    </w:p>
    <w:p>
      <w:pPr/>
      <w:r>
        <w:rPr>
          <w:rFonts w:ascii="Courier New" w:hAnsi="Courier New" w:cs="Courier New"/>
          <w:sz w:val="29"/>
          <w:sz-cs w:val="29"/>
          <w:b/>
          <w:spacing w:val="0"/>
          <w:color w:val="19341C"/>
        </w:rPr>
        <w:t xml:space="preserve">Carbon_Credit_ESG_Incentive (INR) = Product_Quantity_tonnes × Carbon_Credit_Value_per_Tonne</w:t>
      </w:r>
    </w:p>
    <w:p>
      <w:pPr/>
      <w:r>
        <w:rPr>
          <w:rFonts w:ascii="Courier New" w:hAnsi="Courier New" w:cs="Courier New"/>
          <w:sz w:val="29"/>
          <w:sz-cs w:val="29"/>
          <w:b/>
          <w:spacing w:val="0"/>
          <w:color w:val="19341C"/>
        </w:rPr>
        <w:t xml:space="preserve">Factory_Total_Net_Benefit (INR) = Direct_Fuel_Bill_Savings + Carbon_Credit_ESG_Incentive</w:t>
      </w:r>
    </w:p>
    <w:p>
      <w:pPr/>
      <w:r>
        <w:rPr>
          <w:rFonts w:ascii="Courier New" w:hAnsi="Courier New" w:cs="Courier New"/>
          <w:sz w:val="29"/>
          <w:sz-cs w:val="29"/>
          <w:b/>
          <w:spacing w:val="0"/>
          <w:color w:val="19341C"/>
        </w:rPr>
        <w:t xml:space="preserve">Factory_Savings_per_Tonne = Factory_Total_Net_Benefit / Product_Quantity_tonnes</w:t>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8: Satellite Earth Observation Vegetation Indices (MODIS NDVI &amp; EVI)</w:t>
      </w:r>
    </w:p>
    <w:p>
      <w:pPr>
        <w:spacing w:after="160"/>
      </w:pPr>
      <w:r>
        <w:rPr>
          <w:rFonts w:ascii="Arial" w:hAnsi="Arial" w:cs="Arial"/>
          <w:sz w:val="29"/>
          <w:sz-cs w:val="29"/>
          <w:spacing w:val="0"/>
          <w:color w:val="1D251D"/>
        </w:rPr>
        <w:t xml:space="preserve">Satellite canopy optical reflectance extracted from NASA Terra/Aqua MODIS 16-day composites (Product MOD13Q1, 250m resolution). </w:t>
        <w:br/>
        <w:t xml:space="preserve">Source implementation: </w:t>
      </w:r>
      <w:r>
        <w:rPr>
          <w:rFonts w:ascii="Courier New" w:hAnsi="Courier New" w:cs="Courier New"/>
          <w:sz w:val="29"/>
          <w:sz-cs w:val="29"/>
          <w:b/>
          <w:spacing w:val="0"/>
          <w:color w:val="19341C"/>
        </w:rPr>
        <w:t xml:space="preserve">src/extract_modis_ndvi.py</w:t>
      </w:r>
      <w:r>
        <w:rPr>
          <w:rFonts w:ascii="Arial" w:hAnsi="Arial" w:cs="Arial"/>
          <w:sz w:val="29"/>
          <w:sz-cs w:val="29"/>
          <w:spacing w:val="0"/>
          <w:color w:val="1D251D"/>
        </w:rPr>
        <w:t xml:space="preserve"/>
      </w:r>
    </w:p>
    <w:p>
      <w:pPr>
        <w:spacing w:after="106"/>
      </w:pPr>
      <w:r>
        <w:rPr>
          <w:rFonts w:ascii="Arial" w:hAnsi="Arial" w:cs="Arial"/>
          <w:sz w:val="32"/>
          <w:sz-cs w:val="32"/>
          <w:b/>
          <w:spacing w:val="0"/>
          <w:color w:val="266C26"/>
        </w:rPr>
        <w:t xml:space="preserve">8.1 Normalized Difference Vegetation Index (NDVI)</w:t>
      </w:r>
    </w:p>
    <w:p>
      <w:pPr/>
      <w:r>
        <w:rPr>
          <w:rFonts w:ascii="Courier New" w:hAnsi="Courier New" w:cs="Courier New"/>
          <w:sz w:val="29"/>
          <w:sz-cs w:val="29"/>
          <w:b/>
          <w:spacing w:val="0"/>
          <w:color w:val="19341C"/>
        </w:rPr>
        <w:t xml:space="preserve">NDVI = ( ρ_NIR - ρ_Red ) / ( ρ_NIR + ρ_Red )</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ρ_NIR</w:t>
      </w:r>
      <w:r>
        <w:rPr>
          <w:rFonts w:ascii="Arial" w:hAnsi="Arial" w:cs="Arial"/>
          <w:sz w:val="29"/>
          <w:sz-cs w:val="29"/>
          <w:spacing w:val="0"/>
          <w:color w:val="1D251D"/>
        </w:rPr>
        <w:t xml:space="preserve">: Near-Infrared surface reflectance (MODIS Band 2: 841–876 nm). Chlorophyll in healthy mesophyll cells strongly reflects NIR.</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ρ_Red</w:t>
      </w:r>
      <w:r>
        <w:rPr>
          <w:rFonts w:ascii="Arial" w:hAnsi="Arial" w:cs="Arial"/>
          <w:sz w:val="29"/>
          <w:sz-cs w:val="29"/>
          <w:spacing w:val="0"/>
          <w:color w:val="1D251D"/>
        </w:rPr>
        <w:t xml:space="preserve">: Red surface reflectance (MODIS Band 1: 620–670 nm). Chlorophyll pigments strongly absorb Red light for photosynthesis.</w:t>
      </w:r>
    </w:p>
    <w:p>
      <w:pPr>
        <w:spacing w:after="106"/>
      </w:pPr>
      <w:r>
        <w:rPr>
          <w:rFonts w:ascii="Arial" w:hAnsi="Arial" w:cs="Arial"/>
          <w:sz w:val="32"/>
          <w:sz-cs w:val="32"/>
          <w:b/>
          <w:spacing w:val="0"/>
          <w:color w:val="266C26"/>
        </w:rPr>
        <w:t xml:space="preserve">8.2 Enhanced Vegetation Index (EVI)</w:t>
      </w:r>
    </w:p>
    <w:p>
      <w:pPr>
        <w:spacing w:after="160"/>
      </w:pPr>
      <w:r>
        <w:rPr>
          <w:rFonts w:ascii="Arial" w:hAnsi="Arial" w:cs="Arial"/>
          <w:sz w:val="29"/>
          <w:sz-cs w:val="29"/>
          <w:spacing w:val="0"/>
          <w:color w:val="1D251D"/>
        </w:rPr>
        <w:t xml:space="preserve">Optimized index decoupling canopy signals from background soil reflectance and atmospheric aerosol scattering:</w:t>
      </w:r>
    </w:p>
    <w:p>
      <w:pPr/>
      <w:r>
        <w:rPr>
          <w:rFonts w:ascii="Courier New" w:hAnsi="Courier New" w:cs="Courier New"/>
          <w:sz w:val="29"/>
          <w:sz-cs w:val="29"/>
          <w:b/>
          <w:spacing w:val="0"/>
          <w:color w:val="19341C"/>
        </w:rPr>
        <w:t xml:space="preserve">EVI = 2.5 × [ ( ρ_NIR - ρ_Red ) / ( ρ_NIR + 6 × ρ_Red - 7.5 × ρ_Blue + 1.0 ) ]</w:t>
      </w:r>
    </w:p>
    <w:p>
      <w:pPr>
        <w:ind w:left="720" w:first-line="-720"/>
        <w:spacing w:after="80"/>
      </w:pPr>
      <w:r>
        <w:rPr>
          <w:rFonts w:ascii="Courier New" w:hAnsi="Courier New" w:cs="Courier New"/>
          <w:sz w:val="29"/>
          <w:sz-cs w:val="29"/>
          <w:b/>
          <w:color w:val="19341C"/>
        </w:rPr>
        <w:t xml:space="preserve"/>
        <w:tab/>
        <w:t xml:space="preserve">•</w:t>
        <w:tab/>
        <w:t xml:space="preserve"/>
      </w:r>
      <w:r>
        <w:rPr>
          <w:rFonts w:ascii="Courier New" w:hAnsi="Courier New" w:cs="Courier New"/>
          <w:sz w:val="29"/>
          <w:sz-cs w:val="29"/>
          <w:b/>
          <w:spacing w:val="0"/>
          <w:color w:val="19341C"/>
        </w:rPr>
        <w:t xml:space="preserve">ρ_Blue</w:t>
      </w:r>
      <w:r>
        <w:rPr>
          <w:rFonts w:ascii="Arial" w:hAnsi="Arial" w:cs="Arial"/>
          <w:sz w:val="29"/>
          <w:sz-cs w:val="29"/>
          <w:spacing w:val="0"/>
          <w:color w:val="1D251D"/>
        </w:rPr>
        <w:t xml:space="preserve">: Blue surface reflectance (MODIS Band 3: 459–479 nm) used for atmospheric aerosol scattering correction.</w:t>
      </w:r>
    </w:p>
    <w:p>
      <w:pPr>
        <w:ind w:left="720" w:first-line="-720"/>
        <w:spacing w:after="80"/>
      </w:pPr>
      <w:r>
        <w:rPr>
          <w:rFonts w:ascii="Arial" w:hAnsi="Arial" w:cs="Arial"/>
          <w:sz w:val="29"/>
          <w:sz-cs w:val="29"/>
          <w:color w:val="1D251D"/>
        </w:rPr>
        <w:t xml:space="preserve"/>
        <w:tab/>
        <w:t xml:space="preserve">•</w:t>
        <w:tab/>
        <w:t xml:space="preserve"/>
      </w:r>
      <w:r>
        <w:rPr>
          <w:rFonts w:ascii="Arial" w:hAnsi="Arial" w:cs="Arial"/>
          <w:sz w:val="29"/>
          <w:sz-cs w:val="29"/>
          <w:spacing w:val="0"/>
          <w:color w:val="1D251D"/>
        </w:rPr>
        <w:t xml:space="preserve">Canopy background adjustment factor </w:t>
      </w:r>
      <w:r>
        <w:rPr>
          <w:rFonts w:ascii="Courier New" w:hAnsi="Courier New" w:cs="Courier New"/>
          <w:sz w:val="29"/>
          <w:sz-cs w:val="29"/>
          <w:b/>
          <w:spacing w:val="0"/>
          <w:color w:val="593B32"/>
        </w:rPr>
        <w:t xml:space="preserve">L = 1.0</w:t>
      </w:r>
      <w:r>
        <w:rPr>
          <w:rFonts w:ascii="Arial" w:hAnsi="Arial" w:cs="Arial"/>
          <w:sz w:val="29"/>
          <w:sz-cs w:val="29"/>
          <w:spacing w:val="0"/>
          <w:color w:val="1D251D"/>
        </w:rPr>
        <w:t xml:space="preserve">.</w:t>
      </w:r>
    </w:p>
    <w:p>
      <w:pPr>
        <w:ind w:left="720" w:first-line="-720"/>
        <w:spacing w:after="80"/>
      </w:pPr>
      <w:r>
        <w:rPr>
          <w:rFonts w:ascii="Arial" w:hAnsi="Arial" w:cs="Arial"/>
          <w:sz w:val="29"/>
          <w:sz-cs w:val="29"/>
          <w:color w:val="1D251D"/>
        </w:rPr>
        <w:t xml:space="preserve"/>
        <w:tab/>
        <w:t xml:space="preserve">•</w:t>
        <w:tab/>
        <w:t xml:space="preserve"/>
      </w:r>
      <w:r>
        <w:rPr>
          <w:rFonts w:ascii="Arial" w:hAnsi="Arial" w:cs="Arial"/>
          <w:sz w:val="29"/>
          <w:sz-cs w:val="29"/>
          <w:spacing w:val="0"/>
          <w:color w:val="1D251D"/>
        </w:rPr>
        <w:t xml:space="preserve">Aerosol resistance coefficients: </w:t>
      </w:r>
      <w:r>
        <w:rPr>
          <w:rFonts w:ascii="Courier New" w:hAnsi="Courier New" w:cs="Courier New"/>
          <w:sz w:val="29"/>
          <w:sz-cs w:val="29"/>
          <w:b/>
          <w:spacing w:val="0"/>
          <w:color w:val="593B32"/>
        </w:rPr>
        <w:t xml:space="preserve">C₁ = 6.0</w:t>
      </w:r>
      <w:r>
        <w:rPr>
          <w:rFonts w:ascii="Arial" w:hAnsi="Arial" w:cs="Arial"/>
          <w:sz w:val="29"/>
          <w:sz-cs w:val="29"/>
          <w:spacing w:val="0"/>
          <w:color w:val="1D251D"/>
        </w:rPr>
        <w:t xml:space="preserve">, </w:t>
      </w:r>
      <w:r>
        <w:rPr>
          <w:rFonts w:ascii="Courier New" w:hAnsi="Courier New" w:cs="Courier New"/>
          <w:sz w:val="29"/>
          <w:sz-cs w:val="29"/>
          <w:b/>
          <w:spacing w:val="0"/>
          <w:color w:val="593B32"/>
        </w:rPr>
        <w:t xml:space="preserve">C₂ = 7.5</w:t>
      </w:r>
      <w:r>
        <w:rPr>
          <w:rFonts w:ascii="Arial" w:hAnsi="Arial" w:cs="Arial"/>
          <w:sz w:val="29"/>
          <w:sz-cs w:val="29"/>
          <w:spacing w:val="0"/>
          <w:color w:val="1D251D"/>
        </w:rPr>
        <w:t xml:space="preserve">.</w:t>
      </w:r>
    </w:p>
    <w:p>
      <w:pPr>
        <w:ind w:left="720" w:first-line="-720"/>
        <w:spacing w:after="80"/>
      </w:pPr>
      <w:r>
        <w:rPr>
          <w:rFonts w:ascii="Arial" w:hAnsi="Arial" w:cs="Arial"/>
          <w:sz w:val="29"/>
          <w:sz-cs w:val="29"/>
          <w:color w:val="1D251D"/>
        </w:rPr>
        <w:t xml:space="preserve"/>
        <w:tab/>
        <w:t xml:space="preserve">•</w:t>
        <w:tab/>
        <w:t xml:space="preserve"/>
      </w:r>
      <w:r>
        <w:rPr>
          <w:rFonts w:ascii="Arial" w:hAnsi="Arial" w:cs="Arial"/>
          <w:sz w:val="29"/>
          <w:sz-cs w:val="29"/>
          <w:spacing w:val="0"/>
          <w:color w:val="1D251D"/>
        </w:rPr>
        <w:t xml:space="preserve">Gain factor: </w:t>
      </w:r>
      <w:r>
        <w:rPr>
          <w:rFonts w:ascii="Courier New" w:hAnsi="Courier New" w:cs="Courier New"/>
          <w:sz w:val="29"/>
          <w:sz-cs w:val="29"/>
          <w:b/>
          <w:spacing w:val="0"/>
          <w:color w:val="593B32"/>
        </w:rPr>
        <w:t xml:space="preserve">G = 2.5</w:t>
      </w:r>
      <w:r>
        <w:rPr>
          <w:rFonts w:ascii="Arial" w:hAnsi="Arial" w:cs="Arial"/>
          <w:sz w:val="29"/>
          <w:sz-cs w:val="29"/>
          <w:spacing w:val="0"/>
          <w:color w:val="1D251D"/>
        </w:rPr>
        <w:t xml:space="preserve">.</w:t>
      </w:r>
    </w:p>
    <w:p>
      <w:pPr>
        <w:spacing w:after="106"/>
      </w:pPr>
      <w:r>
        <w:rPr>
          <w:rFonts w:ascii="Arial" w:hAnsi="Arial" w:cs="Arial"/>
          <w:sz w:val="32"/>
          <w:sz-cs w:val="32"/>
          <w:b/>
          <w:spacing w:val="0"/>
          <w:color w:val="266C26"/>
        </w:rPr>
        <w:t xml:space="preserve">8.3 Quality Masking &amp; Scaling in MODIS HDF4 Files</w:t>
      </w:r>
    </w:p>
    <w:p>
      <w:pPr/>
      <w:r>
        <w:rPr>
          <w:rFonts w:ascii="Courier New" w:hAnsi="Courier New" w:cs="Courier New"/>
          <w:sz w:val="29"/>
          <w:sz-cs w:val="29"/>
          <w:b/>
          <w:spacing w:val="0"/>
          <w:color w:val="19341C"/>
        </w:rPr>
        <w:t xml:space="preserve">Scaled_Index = Raw_Pixel_Value × 0.0001</w:t>
      </w:r>
    </w:p>
    <w:p>
      <w:pPr>
        <w:spacing w:after="160"/>
      </w:pPr>
      <w:r>
        <w:rPr>
          <w:rFonts w:ascii="Arial" w:hAnsi="Arial" w:cs="Arial"/>
          <w:sz w:val="29"/>
          <w:sz-cs w:val="29"/>
          <w:spacing w:val="0"/>
          <w:color w:val="1D251D"/>
        </w:rPr>
        <w:t xml:space="preserve">A pixel is validated if and only if:</w:t>
      </w:r>
    </w:p>
    <w:p>
      <w:pPr/>
      <w:r>
        <w:rPr>
          <w:rFonts w:ascii="Courier New" w:hAnsi="Courier New" w:cs="Courier New"/>
          <w:sz w:val="29"/>
          <w:sz-cs w:val="29"/>
          <w:b/>
          <w:spacing w:val="0"/>
          <w:color w:val="19341C"/>
        </w:rPr>
        <w:t xml:space="preserve">(Raw_Pixel_Value ≠ 65535) ∧ (QA &amp; 0b11 ∈ {0, 1}) ∧ ((QA &gt;&gt; 2) &amp; 0b1111 ≤ 5)</w:t>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9: Climatological Simulation Multipliers (Stress &amp; Yield Presets)</w:t>
      </w:r>
    </w:p>
    <w:p>
      <w:pPr>
        <w:spacing w:after="160"/>
      </w:pPr>
      <w:r>
        <w:rPr>
          <w:rFonts w:ascii="Arial" w:hAnsi="Arial" w:cs="Arial"/>
          <w:sz w:val="29"/>
          <w:sz-cs w:val="29"/>
          <w:spacing w:val="0"/>
          <w:color w:val="1D251D"/>
        </w:rPr>
        <w:t xml:space="preserve">Used in the Future Farm Land Predictor (</w:t>
      </w:r>
      <w:r>
        <w:rPr>
          <w:rFonts w:ascii="Courier New" w:hAnsi="Courier New" w:cs="Courier New"/>
          <w:sz w:val="29"/>
          <w:sz-cs w:val="29"/>
          <w:b/>
          <w:spacing w:val="0"/>
          <w:color w:val="19341C"/>
        </w:rPr>
        <w:t xml:space="preserve">/predict</w:t>
      </w:r>
      <w:r>
        <w:rPr>
          <w:rFonts w:ascii="Arial" w:hAnsi="Arial" w:cs="Arial"/>
          <w:sz w:val="29"/>
          <w:sz-cs w:val="29"/>
          <w:spacing w:val="0"/>
          <w:color w:val="1D251D"/>
        </w:rPr>
        <w:t xml:space="preserve">) to simulate agronomic and meteorological anomalies from district multi-year baseline climatology. </w:t>
        <w:br/>
        <w:t xml:space="preserve">Source implementation: </w:t>
      </w:r>
      <w:r>
        <w:rPr>
          <w:rFonts w:ascii="Courier New" w:hAnsi="Courier New" w:cs="Courier New"/>
          <w:sz w:val="29"/>
          <w:sz-cs w:val="29"/>
          <w:b/>
          <w:spacing w:val="0"/>
          <w:color w:val="19341C"/>
        </w:rPr>
        <w:t xml:space="preserve">app/app.py</w:t>
      </w:r>
      <w:r>
        <w:rPr>
          <w:rFonts w:ascii="Arial" w:hAnsi="Arial" w:cs="Arial"/>
          <w:sz w:val="29"/>
          <w:sz-cs w:val="29"/>
          <w:spacing w:val="0"/>
          <w:color w:val="1D251D"/>
        </w:rPr>
        <w:t xml:space="preserve"> (Lines 269–283)</w:t>
      </w:r>
    </w:p>
    <w:p>
      <w:pPr>
        <w:spacing w:after="106"/>
      </w:pPr>
      <w:r>
        <w:rPr>
          <w:rFonts w:ascii="Arial" w:hAnsi="Arial" w:cs="Arial"/>
          <w:sz w:val="32"/>
          <w:sz-cs w:val="32"/>
          <w:b/>
          <w:spacing w:val="0"/>
          <w:color w:val="266C26"/>
        </w:rPr>
        <w:t xml:space="preserve">9.1 Soil Condition Presets</w:t>
      </w:r>
    </w:p>
    <w:p>
      <w:pPr>
        <w:ind w:left="720" w:first-line="-720"/>
        <w:spacing w:after="80"/>
      </w:pPr>
      <w:r>
        <w:rPr>
          <w:rFonts w:ascii="Arial" w:hAnsi="Arial" w:cs="Arial"/>
          <w:sz w:val="29"/>
          <w:sz-cs w:val="29"/>
          <w:b/>
          <w:color w:val="1D251D"/>
        </w:rPr>
        <w:t xml:space="preserve"/>
        <w:tab/>
        <w:t xml:space="preserve">•</w:t>
        <w:tab/>
        <w:t xml:space="preserve"/>
      </w:r>
      <w:r>
        <w:rPr>
          <w:rFonts w:ascii="Arial" w:hAnsi="Arial" w:cs="Arial"/>
          <w:sz w:val="29"/>
          <w:sz-cs w:val="29"/>
          <w:b/>
          <w:spacing w:val="0"/>
          <w:color w:val="1D251D"/>
        </w:rPr>
        <w:t xml:space="preserve">Dry / Moisture-Stressed Soil:</w:t>
      </w:r>
      <w:r>
        <w:rPr>
          <w:rFonts w:ascii="Arial" w:hAnsi="Arial" w:cs="Arial"/>
          <w:sz w:val="29"/>
          <w:sz-cs w:val="29"/>
          <w:spacing w:val="0"/>
          <w:color w:val="1D251D"/>
        </w:rPr>
        <w:t xml:space="preserve"> </w:t>
      </w:r>
      <w:r>
        <w:rPr>
          <w:rFonts w:ascii="Courier New" w:hAnsi="Courier New" w:cs="Courier New"/>
          <w:sz w:val="29"/>
          <w:sz-cs w:val="29"/>
          <w:b/>
          <w:spacing w:val="0"/>
          <w:color w:val="19341C"/>
        </w:rPr>
        <w:t xml:space="preserve">Soil_Wetness_sim = max( 0.20, Soil_Wetness_base × 0.75 ) </w:t>
        <w:br/>
        <w:t xml:space="preserve">NDVI_sim = max( 0.10, NDVI_base × 0.85 ) </w:t>
      </w:r>
      <w:r>
        <w:rPr>
          <w:rFonts w:ascii="Arial" w:hAnsi="Arial" w:cs="Arial"/>
          <w:sz w:val="29"/>
          <w:sz-cs w:val="29"/>
          <w:spacing w:val="0"/>
          <w:color w:val="1D251D"/>
        </w:rPr>
        <w:t xml:space="preserve"/>
      </w:r>
    </w:p>
    <w:p>
      <w:pPr>
        <w:ind w:left="720" w:first-line="-720"/>
        <w:spacing w:after="80"/>
      </w:pPr>
      <w:r>
        <w:rPr>
          <w:rFonts w:ascii="Arial" w:hAnsi="Arial" w:cs="Arial"/>
          <w:sz w:val="29"/>
          <w:sz-cs w:val="29"/>
          <w:b/>
          <w:color w:val="1D251D"/>
        </w:rPr>
        <w:t xml:space="preserve"/>
        <w:tab/>
        <w:t xml:space="preserve">•</w:t>
        <w:tab/>
        <w:t xml:space="preserve"/>
      </w:r>
      <w:r>
        <w:rPr>
          <w:rFonts w:ascii="Arial" w:hAnsi="Arial" w:cs="Arial"/>
          <w:sz w:val="29"/>
          <w:sz-cs w:val="29"/>
          <w:b/>
          <w:spacing w:val="0"/>
          <w:color w:val="1D251D"/>
        </w:rPr>
        <w:t xml:space="preserve">Irrigated / High-Yield Soil:</w:t>
      </w:r>
      <w:r>
        <w:rPr>
          <w:rFonts w:ascii="Arial" w:hAnsi="Arial" w:cs="Arial"/>
          <w:sz w:val="29"/>
          <w:sz-cs w:val="29"/>
          <w:spacing w:val="0"/>
          <w:color w:val="1D251D"/>
        </w:rPr>
        <w:t xml:space="preserve"> </w:t>
      </w:r>
      <w:r>
        <w:rPr>
          <w:rFonts w:ascii="Courier New" w:hAnsi="Courier New" w:cs="Courier New"/>
          <w:sz w:val="29"/>
          <w:sz-cs w:val="29"/>
          <w:b/>
          <w:spacing w:val="0"/>
          <w:color w:val="19341C"/>
        </w:rPr>
        <w:t xml:space="preserve">Soil_Wetness_sim = min( 0.90, Soil_Wetness_base × 1.25 ) </w:t>
        <w:br/>
        <w:t xml:space="preserve">NDVI_sim = min( 0.65, NDVI_base × 1.20 ) </w:t>
      </w:r>
      <w:r>
        <w:rPr>
          <w:rFonts w:ascii="Arial" w:hAnsi="Arial" w:cs="Arial"/>
          <w:sz w:val="29"/>
          <w:sz-cs w:val="29"/>
          <w:spacing w:val="0"/>
          <w:color w:val="1D251D"/>
        </w:rPr>
        <w:t xml:space="preserve"/>
      </w:r>
    </w:p>
    <w:p>
      <w:pPr>
        <w:spacing w:after="106"/>
      </w:pPr>
      <w:r>
        <w:rPr>
          <w:rFonts w:ascii="Arial" w:hAnsi="Arial" w:cs="Arial"/>
          <w:sz w:val="32"/>
          <w:sz-cs w:val="32"/>
          <w:b/>
          <w:spacing w:val="0"/>
          <w:color w:val="266C26"/>
        </w:rPr>
        <w:t xml:space="preserve">9.2 Weather / Climate Presets</w:t>
      </w:r>
    </w:p>
    <w:p>
      <w:pPr>
        <w:ind w:left="720" w:first-line="-720"/>
        <w:spacing w:after="80"/>
      </w:pPr>
      <w:r>
        <w:rPr>
          <w:rFonts w:ascii="Arial" w:hAnsi="Arial" w:cs="Arial"/>
          <w:sz w:val="29"/>
          <w:sz-cs w:val="29"/>
          <w:b/>
          <w:color w:val="1D251D"/>
        </w:rPr>
        <w:t xml:space="preserve"/>
        <w:tab/>
        <w:t xml:space="preserve">•</w:t>
        <w:tab/>
        <w:t xml:space="preserve"/>
      </w:r>
      <w:r>
        <w:rPr>
          <w:rFonts w:ascii="Arial" w:hAnsi="Arial" w:cs="Arial"/>
          <w:sz w:val="29"/>
          <w:sz-cs w:val="29"/>
          <w:b/>
          <w:spacing w:val="0"/>
          <w:color w:val="1D251D"/>
        </w:rPr>
        <w:t xml:space="preserve">Drought-Stressed Season:</w:t>
      </w:r>
      <w:r>
        <w:rPr>
          <w:rFonts w:ascii="Arial" w:hAnsi="Arial" w:cs="Arial"/>
          <w:sz w:val="29"/>
          <w:sz-cs w:val="29"/>
          <w:spacing w:val="0"/>
          <w:color w:val="1D251D"/>
        </w:rPr>
        <w:t xml:space="preserve"> </w:t>
      </w:r>
      <w:r>
        <w:rPr>
          <w:rFonts w:ascii="Courier New" w:hAnsi="Courier New" w:cs="Courier New"/>
          <w:sz w:val="29"/>
          <w:sz-cs w:val="29"/>
          <w:b/>
          <w:spacing w:val="0"/>
          <w:color w:val="19341C"/>
        </w:rPr>
        <w:t xml:space="preserve">Precipitation_sim (mm) = Precipitation_base × 0.65 </w:t>
        <w:br/>
        <w:t xml:space="preserve">Temperature_sim (°C) = Temperature_base + 1.20°C </w:t>
        <w:br/>
        <w:t xml:space="preserve">Relative_Humidity_sim (%) = Relative_Humidity_base × 0.85 </w:t>
      </w:r>
      <w:r>
        <w:rPr>
          <w:rFonts w:ascii="Arial" w:hAnsi="Arial" w:cs="Arial"/>
          <w:sz w:val="29"/>
          <w:sz-cs w:val="29"/>
          <w:spacing w:val="0"/>
          <w:color w:val="1D251D"/>
        </w:rPr>
        <w:t xml:space="preserve"/>
      </w:r>
    </w:p>
    <w:p>
      <w:pPr>
        <w:ind w:left="720" w:first-line="-720"/>
        <w:spacing w:after="80"/>
      </w:pPr>
      <w:r>
        <w:rPr>
          <w:rFonts w:ascii="Arial" w:hAnsi="Arial" w:cs="Arial"/>
          <w:sz w:val="29"/>
          <w:sz-cs w:val="29"/>
          <w:b/>
          <w:color w:val="1D251D"/>
        </w:rPr>
        <w:t xml:space="preserve"/>
        <w:tab/>
        <w:t xml:space="preserve">•</w:t>
        <w:tab/>
        <w:t xml:space="preserve"/>
      </w:r>
      <w:r>
        <w:rPr>
          <w:rFonts w:ascii="Arial" w:hAnsi="Arial" w:cs="Arial"/>
          <w:sz w:val="29"/>
          <w:sz-cs w:val="29"/>
          <w:b/>
          <w:spacing w:val="0"/>
          <w:color w:val="1D251D"/>
        </w:rPr>
        <w:t xml:space="preserve">Abundant Monsoon Season:</w:t>
      </w:r>
      <w:r>
        <w:rPr>
          <w:rFonts w:ascii="Arial" w:hAnsi="Arial" w:cs="Arial"/>
          <w:sz w:val="29"/>
          <w:sz-cs w:val="29"/>
          <w:spacing w:val="0"/>
          <w:color w:val="1D251D"/>
        </w:rPr>
        <w:t xml:space="preserve"> </w:t>
      </w:r>
      <w:r>
        <w:rPr>
          <w:rFonts w:ascii="Courier New" w:hAnsi="Courier New" w:cs="Courier New"/>
          <w:sz w:val="29"/>
          <w:sz-cs w:val="29"/>
          <w:b/>
          <w:spacing w:val="0"/>
          <w:color w:val="19341C"/>
        </w:rPr>
        <w:t xml:space="preserve">Precipitation_sim (mm) = Precipitation_base × 1.35 </w:t>
        <w:br/>
        <w:t xml:space="preserve">Relative_Humidity_sim (%) = min( 90.0%, Relative_Humidity_base × 1.15 ) </w:t>
      </w:r>
      <w:r>
        <w:rPr>
          <w:rFonts w:ascii="Arial" w:hAnsi="Arial" w:cs="Arial"/>
          <w:sz w:val="29"/>
          <w:sz-cs w:val="29"/>
          <w:spacing w:val="0"/>
          <w:color w:val="1D251D"/>
        </w:rPr>
        <w:t xml:space="preserve"/>
      </w:r>
    </w:p>
    <w:p>
      <w:pPr/>
      <w:r>
        <w:rPr>
          <w:rFonts w:ascii="Arial" w:hAnsi="Arial" w:cs="Arial"/>
          <w:sz w:val="29"/>
          <w:sz-cs w:val="29"/>
          <w:spacing w:val="0"/>
          <w:color w:val="6D6D6D"/>
        </w:rPr>
        <w:t xml:space="preserve"/>
      </w:r>
    </w:p>
    <w:p>
      <w:pPr>
        <w:spacing w:after="213"/>
      </w:pPr>
      <w:r>
        <w:rPr>
          <w:rFonts w:ascii="Georgia" w:hAnsi="Georgia" w:cs="Georgia"/>
          <w:sz w:val="37"/>
          <w:sz-cs w:val="37"/>
          <w:b/>
          <w:spacing w:val="0"/>
          <w:color w:val="19341C"/>
        </w:rPr>
        <w:t xml:space="preserve">Section 10: Master Reference Table of Empirical Physical &amp; Economic Constants</w:t>
      </w:r>
    </w:p>
    <w:p>
      <w:pPr/>
      <w:r>
        <w:rPr>
          <w:rFonts w:ascii="Arial" w:hAnsi="Arial" w:cs="Arial"/>
          <w:sz w:val="26"/>
          <w:sz-cs w:val="26"/>
          <w:b/>
          <w:spacing w:val="0"/>
          <w:color w:val="19341C"/>
        </w:rPr>
        <w:t xml:space="preserve">Constant Name</w:t>
      </w:r>
    </w:p>
    <w:p>
      <w:pPr/>
      <w:r>
        <w:rPr>
          <w:rFonts w:ascii="Arial" w:hAnsi="Arial" w:cs="Arial"/>
          <w:sz w:val="26"/>
          <w:sz-cs w:val="26"/>
          <w:b/>
          <w:spacing w:val="0"/>
          <w:color w:val="19341C"/>
        </w:rPr>
        <w:t xml:space="preserve">Symbol</w:t>
      </w:r>
    </w:p>
    <w:p>
      <w:pPr/>
      <w:r>
        <w:rPr>
          <w:rFonts w:ascii="Arial" w:hAnsi="Arial" w:cs="Arial"/>
          <w:sz w:val="26"/>
          <w:sz-cs w:val="26"/>
          <w:b/>
          <w:spacing w:val="0"/>
          <w:color w:val="19341C"/>
        </w:rPr>
        <w:t xml:space="preserve">Numerical Value</w:t>
      </w:r>
    </w:p>
    <w:p>
      <w:pPr/>
      <w:r>
        <w:rPr>
          <w:rFonts w:ascii="Arial" w:hAnsi="Arial" w:cs="Arial"/>
          <w:sz w:val="26"/>
          <w:sz-cs w:val="26"/>
          <w:b/>
          <w:spacing w:val="0"/>
          <w:color w:val="19341C"/>
        </w:rPr>
        <w:t xml:space="preserve">Unit</w:t>
      </w:r>
    </w:p>
    <w:p>
      <w:pPr/>
      <w:r>
        <w:rPr>
          <w:rFonts w:ascii="Arial" w:hAnsi="Arial" w:cs="Arial"/>
          <w:sz w:val="26"/>
          <w:sz-cs w:val="26"/>
          <w:b/>
          <w:spacing w:val="0"/>
          <w:color w:val="19341C"/>
        </w:rPr>
        <w:t xml:space="preserve">Physical / Agronomic Meaning</w:t>
      </w:r>
    </w:p>
    <w:p>
      <w:pPr/>
      <w:r>
        <w:rPr>
          <w:rFonts w:ascii="Arial" w:hAnsi="Arial" w:cs="Arial"/>
          <w:sz w:val="26"/>
          <w:sz-cs w:val="26"/>
          <w:spacing w:val="0"/>
          <w:color w:val="1D251D"/>
        </w:rPr>
        <w:t xml:space="preserve">Groundnut Shell Extraction Ratio</w:t>
      </w:r>
    </w:p>
    <w:p>
      <w:pPr/>
      <w:r>
        <w:rPr>
          <w:rFonts w:ascii="Arial" w:hAnsi="Arial" w:cs="Arial"/>
          <w:sz w:val="26"/>
          <w:sz-cs w:val="26"/>
          <w:spacing w:val="0"/>
          <w:color w:val="1D251D"/>
        </w:rPr>
        <w:t xml:space="preserve">R_shell</w:t>
      </w:r>
    </w:p>
    <w:p>
      <w:pPr/>
      <w:r>
        <w:rPr>
          <w:rFonts w:ascii="Arial" w:hAnsi="Arial" w:cs="Arial"/>
          <w:sz w:val="26"/>
          <w:sz-cs w:val="26"/>
          <w:b/>
          <w:spacing w:val="0"/>
          <w:color w:val="1D251D"/>
        </w:rPr>
        <w:t xml:space="preserve">0.20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Dry shell weight as fraction of pod yield (ICRISAT baseline)</w:t>
      </w:r>
    </w:p>
    <w:p>
      <w:pPr/>
      <w:r>
        <w:rPr>
          <w:rFonts w:ascii="Arial" w:hAnsi="Arial" w:cs="Arial"/>
          <w:sz w:val="26"/>
          <w:sz-cs w:val="26"/>
          <w:spacing w:val="0"/>
          <w:color w:val="1D251D"/>
        </w:rPr>
        <w:t xml:space="preserve">Acre to Hectare Conversion</w:t>
      </w:r>
    </w:p>
    <w:p>
      <w:pPr/>
      <w:r>
        <w:rPr>
          <w:rFonts w:ascii="Arial" w:hAnsi="Arial" w:cs="Arial"/>
          <w:sz w:val="26"/>
          <w:sz-cs w:val="26"/>
          <w:spacing w:val="0"/>
          <w:color w:val="1D251D"/>
        </w:rPr>
        <w:t xml:space="preserve">κ_acre_to_ha</w:t>
      </w:r>
    </w:p>
    <w:p>
      <w:pPr/>
      <w:r>
        <w:rPr>
          <w:rFonts w:ascii="Arial" w:hAnsi="Arial" w:cs="Arial"/>
          <w:sz w:val="26"/>
          <w:sz-cs w:val="26"/>
          <w:b/>
          <w:spacing w:val="0"/>
          <w:color w:val="1D251D"/>
        </w:rPr>
        <w:t xml:space="preserve">0.40468564</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ha/acre</w:t>
      </w:r>
    </w:p>
    <w:p>
      <w:pPr/>
      <w:r>
        <w:rPr>
          <w:rFonts w:ascii="Arial" w:hAnsi="Arial" w:cs="Arial"/>
          <w:sz w:val="26"/>
          <w:sz-cs w:val="26"/>
          <w:spacing w:val="0"/>
          <w:color w:val="1D251D"/>
        </w:rPr>
        <w:t xml:space="preserve">International standard area conversion ratio</w:t>
      </w:r>
    </w:p>
    <w:p>
      <w:pPr/>
      <w:r>
        <w:rPr>
          <w:rFonts w:ascii="Arial" w:hAnsi="Arial" w:cs="Arial"/>
          <w:sz w:val="26"/>
          <w:sz-cs w:val="26"/>
          <w:spacing w:val="0"/>
          <w:color w:val="1D251D"/>
        </w:rPr>
        <w:t xml:space="preserve">Shell Calorific Value (LHV)</w:t>
      </w:r>
    </w:p>
    <w:p>
      <w:pPr/>
      <w:r>
        <w:rPr>
          <w:rFonts w:ascii="Arial" w:hAnsi="Arial" w:cs="Arial"/>
          <w:sz w:val="26"/>
          <w:sz-cs w:val="26"/>
          <w:spacing w:val="0"/>
          <w:color w:val="1D251D"/>
        </w:rPr>
        <w:t xml:space="preserve">LHV_shell</w:t>
      </w:r>
    </w:p>
    <w:p>
      <w:pPr/>
      <w:r>
        <w:rPr>
          <w:rFonts w:ascii="Arial" w:hAnsi="Arial" w:cs="Arial"/>
          <w:sz w:val="26"/>
          <w:sz-cs w:val="26"/>
          <w:b/>
          <w:spacing w:val="0"/>
          <w:color w:val="1D251D"/>
        </w:rPr>
        <w:t xml:space="preserve">17.5</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MJ/kg</w:t>
      </w:r>
    </w:p>
    <w:p>
      <w:pPr/>
      <w:r>
        <w:rPr>
          <w:rFonts w:ascii="Arial" w:hAnsi="Arial" w:cs="Arial"/>
          <w:sz w:val="26"/>
          <w:sz-cs w:val="26"/>
          <w:spacing w:val="0"/>
          <w:color w:val="1D251D"/>
        </w:rPr>
        <w:t xml:space="preserve">Lower Heating Value of dry groundnut shells (~4,180 kcal/kg)</w:t>
      </w:r>
    </w:p>
    <w:p>
      <w:pPr/>
      <w:r>
        <w:rPr>
          <w:rFonts w:ascii="Arial" w:hAnsi="Arial" w:cs="Arial"/>
          <w:sz w:val="26"/>
          <w:sz-cs w:val="26"/>
          <w:spacing w:val="0"/>
          <w:color w:val="1D251D"/>
        </w:rPr>
        <w:t xml:space="preserve">Briquette Extrusion Yield</w:t>
      </w:r>
    </w:p>
    <w:p>
      <w:pPr/>
      <w:r>
        <w:rPr>
          <w:rFonts w:ascii="Arial" w:hAnsi="Arial" w:cs="Arial"/>
          <w:sz w:val="26"/>
          <w:sz-cs w:val="26"/>
          <w:spacing w:val="0"/>
          <w:color w:val="1D251D"/>
        </w:rPr>
        <w:t xml:space="preserve">η_briquette</w:t>
      </w:r>
    </w:p>
    <w:p>
      <w:pPr/>
      <w:r>
        <w:rPr>
          <w:rFonts w:ascii="Arial" w:hAnsi="Arial" w:cs="Arial"/>
          <w:sz w:val="26"/>
          <w:sz-cs w:val="26"/>
          <w:b/>
          <w:spacing w:val="0"/>
          <w:color w:val="1D251D"/>
        </w:rPr>
        <w:t xml:space="preserve">0.85</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Mass recovery after mechanical densification into 90mm logs</w:t>
      </w:r>
    </w:p>
    <w:p>
      <w:pPr/>
      <w:r>
        <w:rPr>
          <w:rFonts w:ascii="Arial" w:hAnsi="Arial" w:cs="Arial"/>
          <w:sz w:val="26"/>
          <w:sz-cs w:val="26"/>
          <w:spacing w:val="0"/>
          <w:color w:val="1D251D"/>
        </w:rPr>
        <w:t xml:space="preserve">Pyrolysis Biochar Solid Yield</w:t>
      </w:r>
    </w:p>
    <w:p>
      <w:pPr/>
      <w:r>
        <w:rPr>
          <w:rFonts w:ascii="Arial" w:hAnsi="Arial" w:cs="Arial"/>
          <w:sz w:val="26"/>
          <w:sz-cs w:val="26"/>
          <w:spacing w:val="0"/>
          <w:color w:val="1D251D"/>
        </w:rPr>
        <w:t xml:space="preserve">η_biochar</w:t>
      </w:r>
    </w:p>
    <w:p>
      <w:pPr/>
      <w:r>
        <w:rPr>
          <w:rFonts w:ascii="Arial" w:hAnsi="Arial" w:cs="Arial"/>
          <w:sz w:val="26"/>
          <w:sz-cs w:val="26"/>
          <w:b/>
          <w:spacing w:val="0"/>
          <w:color w:val="1D251D"/>
        </w:rPr>
        <w:t xml:space="preserve">0.35</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Solid carbon residue under slow pyrolysis at 450°C–550°C</w:t>
      </w:r>
    </w:p>
    <w:p>
      <w:pPr/>
      <w:r>
        <w:rPr>
          <w:rFonts w:ascii="Arial" w:hAnsi="Arial" w:cs="Arial"/>
          <w:sz w:val="26"/>
          <w:sz-cs w:val="26"/>
          <w:spacing w:val="0"/>
          <w:color w:val="1D251D"/>
        </w:rPr>
        <w:t xml:space="preserve">Cogeneration Thermal Efficiency</w:t>
      </w:r>
    </w:p>
    <w:p>
      <w:pPr/>
      <w:r>
        <w:rPr>
          <w:rFonts w:ascii="Arial" w:hAnsi="Arial" w:cs="Arial"/>
          <w:sz w:val="26"/>
          <w:sz-cs w:val="26"/>
          <w:spacing w:val="0"/>
          <w:color w:val="1D251D"/>
        </w:rPr>
        <w:t xml:space="preserve">η_power_plant</w:t>
      </w:r>
    </w:p>
    <w:p>
      <w:pPr/>
      <w:r>
        <w:rPr>
          <w:rFonts w:ascii="Arial" w:hAnsi="Arial" w:cs="Arial"/>
          <w:sz w:val="26"/>
          <w:sz-cs w:val="26"/>
          <w:b/>
          <w:spacing w:val="0"/>
          <w:color w:val="1D251D"/>
        </w:rPr>
        <w:t xml:space="preserve">0.28</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Biomass boiler-turbine Rankine electrical cycle efficiency (28%)</w:t>
      </w:r>
    </w:p>
    <w:p>
      <w:pPr/>
      <w:r>
        <w:rPr>
          <w:rFonts w:ascii="Arial" w:hAnsi="Arial" w:cs="Arial"/>
          <w:sz w:val="26"/>
          <w:sz-cs w:val="26"/>
          <w:spacing w:val="0"/>
          <w:color w:val="1D251D"/>
        </w:rPr>
        <w:t xml:space="preserve">Gigajoule to Megawatt-Hour</w:t>
      </w:r>
    </w:p>
    <w:p>
      <w:pPr/>
      <w:r>
        <w:rPr>
          <w:rFonts w:ascii="Arial" w:hAnsi="Arial" w:cs="Arial"/>
          <w:sz w:val="26"/>
          <w:sz-cs w:val="26"/>
          <w:spacing w:val="0"/>
          <w:color w:val="1D251D"/>
        </w:rPr>
        <w:t xml:space="preserve">κ_GJ_to_MWh</w:t>
      </w:r>
    </w:p>
    <w:p>
      <w:pPr/>
      <w:r>
        <w:rPr>
          <w:rFonts w:ascii="Arial" w:hAnsi="Arial" w:cs="Arial"/>
          <w:sz w:val="26"/>
          <w:sz-cs w:val="26"/>
          <w:b/>
          <w:spacing w:val="0"/>
          <w:color w:val="1D251D"/>
        </w:rPr>
        <w:t xml:space="preserve">1 / 3.6 ≈ 0.27778</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MWh/GJ</w:t>
      </w:r>
    </w:p>
    <w:p>
      <w:pPr/>
      <w:r>
        <w:rPr>
          <w:rFonts w:ascii="Arial" w:hAnsi="Arial" w:cs="Arial"/>
          <w:sz w:val="26"/>
          <w:sz-cs w:val="26"/>
          <w:spacing w:val="0"/>
          <w:color w:val="1D251D"/>
        </w:rPr>
        <w:t xml:space="preserve">Physical thermodynamic equivalence (1 MWh = 3,600 MJ = 3.6 GJ)</w:t>
      </w:r>
    </w:p>
    <w:p>
      <w:pPr/>
      <w:r>
        <w:rPr>
          <w:rFonts w:ascii="Arial" w:hAnsi="Arial" w:cs="Arial"/>
          <w:sz w:val="26"/>
          <w:sz-cs w:val="26"/>
          <w:spacing w:val="0"/>
          <w:color w:val="1D251D"/>
        </w:rPr>
        <w:t xml:space="preserve">Coal Displacement Factor</w:t>
      </w:r>
    </w:p>
    <w:p>
      <w:pPr/>
      <w:r>
        <w:rPr>
          <w:rFonts w:ascii="Arial" w:hAnsi="Arial" w:cs="Arial"/>
          <w:sz w:val="26"/>
          <w:sz-cs w:val="26"/>
          <w:spacing w:val="0"/>
          <w:color w:val="1D251D"/>
        </w:rPr>
        <w:t xml:space="preserve">R_coal</w:t>
      </w:r>
    </w:p>
    <w:p>
      <w:pPr/>
      <w:r>
        <w:rPr>
          <w:rFonts w:ascii="Arial" w:hAnsi="Arial" w:cs="Arial"/>
          <w:sz w:val="26"/>
          <w:sz-cs w:val="26"/>
          <w:b/>
          <w:spacing w:val="0"/>
          <w:color w:val="1D251D"/>
        </w:rPr>
        <w:t xml:space="preserve">0.72</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tonne coal / t biomass</w:t>
      </w:r>
    </w:p>
    <w:p>
      <w:pPr/>
      <w:r>
        <w:rPr>
          <w:rFonts w:ascii="Arial" w:hAnsi="Arial" w:cs="Arial"/>
          <w:sz w:val="26"/>
          <w:sz-cs w:val="26"/>
          <w:spacing w:val="0"/>
          <w:color w:val="1D251D"/>
        </w:rPr>
        <w:t xml:space="preserve">Fossil coal displacement based on calorific equivalence</w:t>
      </w:r>
    </w:p>
    <w:p>
      <w:pPr/>
      <w:r>
        <w:rPr>
          <w:rFonts w:ascii="Arial" w:hAnsi="Arial" w:cs="Arial"/>
          <w:sz w:val="26"/>
          <w:sz-cs w:val="26"/>
          <w:spacing w:val="0"/>
          <w:color w:val="1D251D"/>
        </w:rPr>
        <w:t xml:space="preserve">Coal CO₂ Emission Factor</w:t>
      </w:r>
    </w:p>
    <w:p>
      <w:pPr/>
      <w:r>
        <w:rPr>
          <w:rFonts w:ascii="Arial" w:hAnsi="Arial" w:cs="Arial"/>
          <w:sz w:val="26"/>
          <w:sz-cs w:val="26"/>
          <w:spacing w:val="0"/>
          <w:color w:val="1D251D"/>
        </w:rPr>
        <w:t xml:space="preserve">λ_coal</w:t>
      </w:r>
    </w:p>
    <w:p>
      <w:pPr/>
      <w:r>
        <w:rPr>
          <w:rFonts w:ascii="Arial" w:hAnsi="Arial" w:cs="Arial"/>
          <w:sz w:val="26"/>
          <w:sz-cs w:val="26"/>
          <w:b/>
          <w:spacing w:val="0"/>
          <w:color w:val="1D251D"/>
        </w:rPr>
        <w:t xml:space="preserve">2.42</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t CO₂ / tonne coal</w:t>
      </w:r>
    </w:p>
    <w:p>
      <w:pPr/>
      <w:r>
        <w:rPr>
          <w:rFonts w:ascii="Arial" w:hAnsi="Arial" w:cs="Arial"/>
          <w:sz w:val="26"/>
          <w:sz-cs w:val="26"/>
          <w:spacing w:val="0"/>
          <w:color w:val="1D251D"/>
        </w:rPr>
        <w:t xml:space="preserve">IPCC/CEA emission factor for industrial bituminous coal combustion</w:t>
      </w:r>
    </w:p>
    <w:p>
      <w:pPr/>
      <w:r>
        <w:rPr>
          <w:rFonts w:ascii="Arial" w:hAnsi="Arial" w:cs="Arial"/>
          <w:sz w:val="26"/>
          <w:sz-cs w:val="26"/>
          <w:spacing w:val="0"/>
          <w:color w:val="1D251D"/>
        </w:rPr>
        <w:t xml:space="preserve">Earth Mean Radius</w:t>
      </w:r>
    </w:p>
    <w:p>
      <w:pPr/>
      <w:r>
        <w:rPr>
          <w:rFonts w:ascii="Arial" w:hAnsi="Arial" w:cs="Arial"/>
          <w:sz w:val="26"/>
          <w:sz-cs w:val="26"/>
          <w:spacing w:val="0"/>
          <w:color w:val="1D251D"/>
        </w:rPr>
        <w:t xml:space="preserve">R_earth</w:t>
      </w:r>
    </w:p>
    <w:p>
      <w:pPr/>
      <w:r>
        <w:rPr>
          <w:rFonts w:ascii="Arial" w:hAnsi="Arial" w:cs="Arial"/>
          <w:sz w:val="26"/>
          <w:sz-cs w:val="26"/>
          <w:b/>
          <w:spacing w:val="0"/>
          <w:color w:val="1D251D"/>
        </w:rPr>
        <w:t xml:space="preserve">6,371.0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km</w:t>
      </w:r>
    </w:p>
    <w:p>
      <w:pPr/>
      <w:r>
        <w:rPr>
          <w:rFonts w:ascii="Arial" w:hAnsi="Arial" w:cs="Arial"/>
          <w:sz w:val="26"/>
          <w:sz-cs w:val="26"/>
          <w:spacing w:val="0"/>
          <w:color w:val="1D251D"/>
        </w:rPr>
        <w:t xml:space="preserve">Spherical Earth radius for Haversine aerial distance calculation</w:t>
      </w:r>
    </w:p>
    <w:p>
      <w:pPr/>
      <w:r>
        <w:rPr>
          <w:rFonts w:ascii="Arial" w:hAnsi="Arial" w:cs="Arial"/>
          <w:sz w:val="26"/>
          <w:sz-cs w:val="26"/>
          <w:spacing w:val="0"/>
          <w:color w:val="1D251D"/>
        </w:rPr>
        <w:t xml:space="preserve">Highway Road Tortuosity Factor</w:t>
      </w:r>
    </w:p>
    <w:p>
      <w:pPr/>
      <w:r>
        <w:rPr>
          <w:rFonts w:ascii="Arial" w:hAnsi="Arial" w:cs="Arial"/>
          <w:sz w:val="26"/>
          <w:sz-cs w:val="26"/>
          <w:spacing w:val="0"/>
          <w:color w:val="1D251D"/>
        </w:rPr>
        <w:t xml:space="preserve">τ_road</w:t>
      </w:r>
    </w:p>
    <w:p>
      <w:pPr/>
      <w:r>
        <w:rPr>
          <w:rFonts w:ascii="Arial" w:hAnsi="Arial" w:cs="Arial"/>
          <w:sz w:val="26"/>
          <w:sz-cs w:val="26"/>
          <w:b/>
          <w:spacing w:val="0"/>
          <w:color w:val="1D251D"/>
        </w:rPr>
        <w:t xml:space="preserve">1.25</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Empirical highway route detour coefficient over aerial distance</w:t>
      </w:r>
    </w:p>
    <w:p>
      <w:pPr/>
      <w:r>
        <w:rPr>
          <w:rFonts w:ascii="Arial" w:hAnsi="Arial" w:cs="Arial"/>
          <w:sz w:val="26"/>
          <w:sz-cs w:val="26"/>
          <w:spacing w:val="0"/>
          <w:color w:val="1D251D"/>
        </w:rPr>
        <w:t xml:space="preserve">Logistics Terminal Base Fee</w:t>
      </w:r>
    </w:p>
    <w:p>
      <w:pPr/>
      <w:r>
        <w:rPr>
          <w:rFonts w:ascii="Arial" w:hAnsi="Arial" w:cs="Arial"/>
          <w:sz w:val="26"/>
          <w:sz-cs w:val="26"/>
          <w:spacing w:val="0"/>
          <w:color w:val="1D251D"/>
        </w:rPr>
        <w:t xml:space="preserve">C_base_loading</w:t>
      </w:r>
    </w:p>
    <w:p>
      <w:pPr/>
      <w:r>
        <w:rPr>
          <w:rFonts w:ascii="Arial" w:hAnsi="Arial" w:cs="Arial"/>
          <w:sz w:val="26"/>
          <w:sz-cs w:val="26"/>
          <w:b/>
          <w:spacing w:val="0"/>
          <w:color w:val="1D251D"/>
        </w:rPr>
        <w:t xml:space="preserve">250.00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INR / tonne</w:t>
      </w:r>
    </w:p>
    <w:p>
      <w:pPr/>
      <w:r>
        <w:rPr>
          <w:rFonts w:ascii="Arial" w:hAnsi="Arial" w:cs="Arial"/>
          <w:sz w:val="26"/>
          <w:sz-cs w:val="26"/>
          <w:spacing w:val="0"/>
          <w:color w:val="1D251D"/>
        </w:rPr>
        <w:t xml:space="preserve">Weighbridge, loading labor, and unloading fee at source hub</w:t>
      </w:r>
    </w:p>
    <w:p>
      <w:pPr/>
      <w:r>
        <w:rPr>
          <w:rFonts w:ascii="Arial" w:hAnsi="Arial" w:cs="Arial"/>
          <w:sz w:val="26"/>
          <w:sz-cs w:val="26"/>
          <w:spacing w:val="0"/>
          <w:color w:val="1D251D"/>
        </w:rPr>
        <w:t xml:space="preserve">Freight Transportation Tariff</w:t>
      </w:r>
    </w:p>
    <w:p>
      <w:pPr/>
      <w:r>
        <w:rPr>
          <w:rFonts w:ascii="Arial" w:hAnsi="Arial" w:cs="Arial"/>
          <w:sz w:val="26"/>
          <w:sz-cs w:val="26"/>
          <w:spacing w:val="0"/>
          <w:color w:val="1D251D"/>
        </w:rPr>
        <w:t xml:space="preserve">r_freight</w:t>
      </w:r>
    </w:p>
    <w:p>
      <w:pPr/>
      <w:r>
        <w:rPr>
          <w:rFonts w:ascii="Arial" w:hAnsi="Arial" w:cs="Arial"/>
          <w:sz w:val="26"/>
          <w:sz-cs w:val="26"/>
          <w:b/>
          <w:spacing w:val="0"/>
          <w:color w:val="1D251D"/>
        </w:rPr>
        <w:t xml:space="preserve">4.50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INR / tonne-km</w:t>
      </w:r>
    </w:p>
    <w:p>
      <w:pPr/>
      <w:r>
        <w:rPr>
          <w:rFonts w:ascii="Arial" w:hAnsi="Arial" w:cs="Arial"/>
          <w:sz w:val="26"/>
          <w:sz-cs w:val="26"/>
          <w:spacing w:val="0"/>
          <w:color w:val="1D251D"/>
        </w:rPr>
        <w:t xml:space="preserve">Medium tipper commercial truck highway freight tariff in AP</w:t>
      </w:r>
    </w:p>
    <w:p>
      <w:pPr/>
      <w:r>
        <w:rPr>
          <w:rFonts w:ascii="Arial" w:hAnsi="Arial" w:cs="Arial"/>
          <w:sz w:val="26"/>
          <w:sz-cs w:val="26"/>
          <w:spacing w:val="0"/>
          <w:color w:val="1D251D"/>
        </w:rPr>
        <w:t xml:space="preserve">Baseline Expected Model Value</w:t>
      </w:r>
    </w:p>
    <w:p>
      <w:pPr/>
      <w:r>
        <w:rPr>
          <w:rFonts w:ascii="Arial" w:hAnsi="Arial" w:cs="Arial"/>
          <w:sz w:val="26"/>
          <w:sz-cs w:val="26"/>
          <w:spacing w:val="0"/>
          <w:color w:val="1D251D"/>
        </w:rPr>
        <w:t xml:space="preserve">φ_0</w:t>
      </w:r>
    </w:p>
    <w:p>
      <w:pPr/>
      <w:r>
        <w:rPr>
          <w:rFonts w:ascii="Arial" w:hAnsi="Arial" w:cs="Arial"/>
          <w:sz w:val="26"/>
          <w:sz-cs w:val="26"/>
          <w:b/>
          <w:spacing w:val="0"/>
          <w:color w:val="1D251D"/>
        </w:rPr>
        <w:t xml:space="preserve">138.80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kg/ha</w:t>
      </w:r>
    </w:p>
    <w:p>
      <w:pPr/>
      <w:r>
        <w:rPr>
          <w:rFonts w:ascii="Arial" w:hAnsi="Arial" w:cs="Arial"/>
          <w:sz w:val="26"/>
          <w:sz-cs w:val="26"/>
          <w:spacing w:val="0"/>
          <w:color w:val="1D251D"/>
        </w:rPr>
        <w:t xml:space="preserve">TreeSHAP expected value over 198 historical observations</w:t>
      </w:r>
    </w:p>
    <w:p>
      <w:pPr/>
      <w:r>
        <w:rPr>
          <w:rFonts w:ascii="Arial" w:hAnsi="Arial" w:cs="Arial"/>
          <w:sz w:val="26"/>
          <w:sz-cs w:val="26"/>
          <w:spacing w:val="0"/>
          <w:color w:val="1D251D"/>
        </w:rPr>
        <w:t xml:space="preserve">Hybrid ExtraTrees Weight</w:t>
      </w:r>
    </w:p>
    <w:p>
      <w:pPr/>
      <w:r>
        <w:rPr>
          <w:rFonts w:ascii="Arial" w:hAnsi="Arial" w:cs="Arial"/>
          <w:sz w:val="26"/>
          <w:sz-cs w:val="26"/>
          <w:spacing w:val="0"/>
          <w:color w:val="1D251D"/>
        </w:rPr>
        <w:t xml:space="preserve">w_ET</w:t>
      </w:r>
    </w:p>
    <w:p>
      <w:pPr/>
      <w:r>
        <w:rPr>
          <w:rFonts w:ascii="Arial" w:hAnsi="Arial" w:cs="Arial"/>
          <w:sz w:val="26"/>
          <w:sz-cs w:val="26"/>
          <w:b/>
          <w:spacing w:val="0"/>
          <w:color w:val="1D251D"/>
        </w:rPr>
        <w:t xml:space="preserve">0.60</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Weight for ExtraTrees in VotingRegressor ensemble</w:t>
      </w:r>
    </w:p>
    <w:p>
      <w:pPr/>
      <w:r>
        <w:rPr>
          <w:rFonts w:ascii="Arial" w:hAnsi="Arial" w:cs="Arial"/>
          <w:sz w:val="26"/>
          <w:sz-cs w:val="26"/>
          <w:spacing w:val="0"/>
          <w:color w:val="1D251D"/>
        </w:rPr>
        <w:t xml:space="preserve">Hybrid Random Forest Weight</w:t>
      </w:r>
    </w:p>
    <w:p>
      <w:pPr/>
      <w:r>
        <w:rPr>
          <w:rFonts w:ascii="Arial" w:hAnsi="Arial" w:cs="Arial"/>
          <w:sz w:val="26"/>
          <w:sz-cs w:val="26"/>
          <w:spacing w:val="0"/>
          <w:color w:val="1D251D"/>
        </w:rPr>
        <w:t xml:space="preserve">w_RF</w:t>
      </w:r>
    </w:p>
    <w:p>
      <w:pPr/>
      <w:r>
        <w:rPr>
          <w:rFonts w:ascii="Arial" w:hAnsi="Arial" w:cs="Arial"/>
          <w:sz w:val="26"/>
          <w:sz-cs w:val="26"/>
          <w:b/>
          <w:spacing w:val="0"/>
          <w:color w:val="1D251D"/>
        </w:rPr>
        <w:t xml:space="preserve">0.25</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Weight for Random Forest in VotingRegressor ensemble</w:t>
      </w:r>
    </w:p>
    <w:p>
      <w:pPr/>
      <w:r>
        <w:rPr>
          <w:rFonts w:ascii="Arial" w:hAnsi="Arial" w:cs="Arial"/>
          <w:sz w:val="26"/>
          <w:sz-cs w:val="26"/>
          <w:spacing w:val="0"/>
          <w:color w:val="1D251D"/>
        </w:rPr>
        <w:t xml:space="preserve">Hybrid XGBoost Weight</w:t>
      </w:r>
    </w:p>
    <w:p>
      <w:pPr/>
      <w:r>
        <w:rPr>
          <w:rFonts w:ascii="Arial" w:hAnsi="Arial" w:cs="Arial"/>
          <w:sz w:val="26"/>
          <w:sz-cs w:val="26"/>
          <w:spacing w:val="0"/>
          <w:color w:val="1D251D"/>
        </w:rPr>
        <w:t xml:space="preserve">w_XGB</w:t>
      </w:r>
    </w:p>
    <w:p>
      <w:pPr/>
      <w:r>
        <w:rPr>
          <w:rFonts w:ascii="Arial" w:hAnsi="Arial" w:cs="Arial"/>
          <w:sz w:val="26"/>
          <w:sz-cs w:val="26"/>
          <w:b/>
          <w:spacing w:val="0"/>
          <w:color w:val="1D251D"/>
        </w:rPr>
        <w:t xml:space="preserve">0.15</w:t>
      </w:r>
      <w:r>
        <w:rPr>
          <w:rFonts w:ascii="Arial" w:hAnsi="Arial" w:cs="Arial"/>
          <w:sz w:val="26"/>
          <w:sz-cs w:val="26"/>
          <w:spacing w:val="0"/>
          <w:color w:val="1D251D"/>
        </w:rPr>
        <w:t xml:space="preserve"/>
      </w:r>
    </w:p>
    <w:p>
      <w:pPr/>
      <w:r>
        <w:rPr>
          <w:rFonts w:ascii="Arial" w:hAnsi="Arial" w:cs="Arial"/>
          <w:sz w:val="26"/>
          <w:sz-cs w:val="26"/>
          <w:spacing w:val="0"/>
          <w:color w:val="1D251D"/>
        </w:rPr>
        <w:t xml:space="preserve">Dimensionless</w:t>
      </w:r>
    </w:p>
    <w:p>
      <w:pPr/>
      <w:r>
        <w:rPr>
          <w:rFonts w:ascii="Arial" w:hAnsi="Arial" w:cs="Arial"/>
          <w:sz w:val="26"/>
          <w:sz-cs w:val="26"/>
          <w:spacing w:val="0"/>
          <w:color w:val="1D251D"/>
        </w:rPr>
        <w:t xml:space="preserve">Weight for XGBoost in VotingRegressor ensemble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