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EE953" w14:textId="77777777" w:rsidR="00B92FEB" w:rsidRPr="00505795" w:rsidRDefault="00B92FEB" w:rsidP="00EB038B">
      <w:pPr>
        <w:pStyle w:val="Heading1"/>
        <w:spacing w:line="360" w:lineRule="auto"/>
        <w:jc w:val="center"/>
        <w:rPr>
          <w:rFonts w:ascii="Times New Roman" w:hAnsi="Times New Roman" w:cs="Times New Roman"/>
          <w:bCs/>
          <w:sz w:val="28"/>
          <w:szCs w:val="28"/>
        </w:rPr>
      </w:pPr>
      <w:r w:rsidRPr="00505795">
        <w:rPr>
          <w:rFonts w:ascii="Times New Roman" w:hAnsi="Times New Roman" w:cs="Times New Roman"/>
          <w:bCs/>
          <w:sz w:val="28"/>
          <w:szCs w:val="28"/>
        </w:rPr>
        <w:t>Documentation for MEECC_V.1 – Dashboard Application</w:t>
      </w:r>
    </w:p>
    <w:p w14:paraId="0689E4BB" w14:textId="65ED72D5" w:rsidR="00B92FEB" w:rsidRPr="00505795" w:rsidRDefault="00564AEF" w:rsidP="00EB038B">
      <w:pPr>
        <w:pStyle w:val="Heading2"/>
        <w:spacing w:line="360" w:lineRule="auto"/>
        <w:jc w:val="both"/>
        <w:rPr>
          <w:rFonts w:ascii="Times New Roman" w:hAnsi="Times New Roman" w:cs="Times New Roman"/>
          <w:b/>
          <w:sz w:val="28"/>
          <w:szCs w:val="28"/>
        </w:rPr>
      </w:pPr>
      <w:r w:rsidRPr="00505795">
        <w:rPr>
          <w:rFonts w:ascii="Times New Roman" w:hAnsi="Times New Roman" w:cs="Times New Roman"/>
          <w:b/>
          <w:sz w:val="28"/>
          <w:szCs w:val="28"/>
        </w:rPr>
        <w:t xml:space="preserve">1. </w:t>
      </w:r>
      <w:r w:rsidR="00B92FEB" w:rsidRPr="00505795">
        <w:rPr>
          <w:rFonts w:ascii="Times New Roman" w:hAnsi="Times New Roman" w:cs="Times New Roman"/>
          <w:b/>
          <w:sz w:val="28"/>
          <w:szCs w:val="28"/>
        </w:rPr>
        <w:t>Introduction</w:t>
      </w:r>
    </w:p>
    <w:p w14:paraId="731889A9" w14:textId="5269D8D3" w:rsidR="00B92FEB" w:rsidRPr="00505795" w:rsidRDefault="00B92FEB" w:rsidP="00EB038B">
      <w:pPr>
        <w:spacing w:before="240"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MEECC_V.1 is an analytical model that </w:t>
      </w:r>
      <w:r w:rsidR="007B1CBA" w:rsidRPr="00505795">
        <w:rPr>
          <w:rFonts w:ascii="Times New Roman" w:hAnsi="Times New Roman" w:cs="Times New Roman"/>
          <w:sz w:val="24"/>
          <w:szCs w:val="24"/>
        </w:rPr>
        <w:t xml:space="preserve">is </w:t>
      </w:r>
      <w:r w:rsidRPr="00505795">
        <w:rPr>
          <w:rFonts w:ascii="Times New Roman" w:hAnsi="Times New Roman" w:cs="Times New Roman"/>
          <w:sz w:val="24"/>
          <w:szCs w:val="24"/>
        </w:rPr>
        <w:t xml:space="preserve">run using an </w:t>
      </w:r>
      <w:r w:rsidR="00AE4D0D" w:rsidRPr="00505795">
        <w:rPr>
          <w:rFonts w:ascii="Times New Roman" w:hAnsi="Times New Roman" w:cs="Times New Roman"/>
          <w:sz w:val="24"/>
          <w:szCs w:val="24"/>
        </w:rPr>
        <w:t>interactive web-based tool developed using the Dash framework in Pytho</w:t>
      </w:r>
      <w:r w:rsidRPr="00505795">
        <w:rPr>
          <w:rFonts w:ascii="Times New Roman" w:hAnsi="Times New Roman" w:cs="Times New Roman"/>
          <w:sz w:val="24"/>
          <w:szCs w:val="24"/>
        </w:rPr>
        <w:t xml:space="preserve">n. Based on a set of user inputs to the model calculates the required level of mitigation efforts corresponding to a range of temperature targets. </w:t>
      </w:r>
    </w:p>
    <w:p w14:paraId="7E3499A9" w14:textId="77777777" w:rsidR="00DE05FB" w:rsidRPr="00505795" w:rsidRDefault="00B92FEB"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The model includes 179 countries clustered in five groups G1 to G5. The model also provides results for country groups by categories classified as Annex-I and non-Annex-I parties as per the classification of the United Nations Framework Convention on Climate Change (UNFCCC)</w:t>
      </w:r>
      <w:r w:rsidR="00495CA4" w:rsidRPr="00505795">
        <w:rPr>
          <w:rFonts w:ascii="Times New Roman" w:hAnsi="Times New Roman" w:cs="Times New Roman"/>
          <w:sz w:val="24"/>
          <w:szCs w:val="24"/>
        </w:rPr>
        <w:t xml:space="preserve">. </w:t>
      </w:r>
      <w:r w:rsidRPr="00505795">
        <w:rPr>
          <w:rFonts w:ascii="Times New Roman" w:hAnsi="Times New Roman" w:cs="Times New Roman"/>
          <w:sz w:val="24"/>
          <w:szCs w:val="24"/>
        </w:rPr>
        <w:t>The list of countries included is given in Table 1.</w:t>
      </w:r>
    </w:p>
    <w:p w14:paraId="1CF1E9E1" w14:textId="6AC6B016" w:rsidR="00D05AF0" w:rsidRPr="00505795" w:rsidRDefault="00376BEB" w:rsidP="00EB038B">
      <w:pPr>
        <w:pStyle w:val="Heading3"/>
        <w:spacing w:line="360" w:lineRule="auto"/>
        <w:rPr>
          <w:rFonts w:ascii="Times New Roman" w:hAnsi="Times New Roman" w:cs="Times New Roman"/>
          <w:sz w:val="24"/>
          <w:szCs w:val="24"/>
        </w:rPr>
      </w:pPr>
      <w:r w:rsidRPr="00505795">
        <w:rPr>
          <w:rFonts w:ascii="Times New Roman" w:hAnsi="Times New Roman" w:cs="Times New Roman"/>
          <w:sz w:val="24"/>
          <w:szCs w:val="24"/>
        </w:rPr>
        <w:t xml:space="preserve">1.1. </w:t>
      </w:r>
      <w:r w:rsidR="00D05AF0" w:rsidRPr="00505795">
        <w:rPr>
          <w:rFonts w:ascii="Times New Roman" w:hAnsi="Times New Roman" w:cs="Times New Roman"/>
          <w:sz w:val="24"/>
          <w:szCs w:val="24"/>
        </w:rPr>
        <w:t>Dashboard Layout</w:t>
      </w:r>
    </w:p>
    <w:p w14:paraId="389A7319" w14:textId="61221F7C" w:rsidR="00EF62BA" w:rsidRPr="00505795" w:rsidRDefault="00EF62BA" w:rsidP="00EB038B">
      <w:pPr>
        <w:spacing w:before="240" w:line="360" w:lineRule="auto"/>
        <w:jc w:val="both"/>
        <w:rPr>
          <w:rFonts w:ascii="Times New Roman" w:hAnsi="Times New Roman" w:cs="Times New Roman"/>
          <w:sz w:val="24"/>
          <w:szCs w:val="24"/>
        </w:rPr>
      </w:pPr>
      <w:r w:rsidRPr="00505795">
        <w:rPr>
          <w:rFonts w:ascii="Times New Roman" w:hAnsi="Times New Roman" w:cs="Times New Roman"/>
          <w:sz w:val="24"/>
          <w:szCs w:val="24"/>
        </w:rPr>
        <w:t>The layout of the MEECC_V.1 dashboard is organized into three main section</w:t>
      </w:r>
      <w:r w:rsidR="00934775" w:rsidRPr="00505795">
        <w:rPr>
          <w:rFonts w:ascii="Times New Roman" w:hAnsi="Times New Roman" w:cs="Times New Roman"/>
          <w:sz w:val="24"/>
          <w:szCs w:val="24"/>
        </w:rPr>
        <w:t>s</w:t>
      </w:r>
      <w:r w:rsidRPr="00505795">
        <w:rPr>
          <w:rFonts w:ascii="Times New Roman" w:hAnsi="Times New Roman" w:cs="Times New Roman"/>
          <w:sz w:val="24"/>
          <w:szCs w:val="24"/>
        </w:rPr>
        <w:t>. At the top, the application displays a title: </w:t>
      </w:r>
      <w:r w:rsidRPr="00505795">
        <w:rPr>
          <w:rFonts w:ascii="Times New Roman" w:hAnsi="Times New Roman" w:cs="Times New Roman"/>
          <w:i/>
          <w:iCs/>
          <w:sz w:val="24"/>
          <w:szCs w:val="24"/>
        </w:rPr>
        <w:t>“Model for Energy Equity and Climate Compatibility_Version.1 (MEECC_V.1)”</w:t>
      </w:r>
      <w:r w:rsidRPr="00505795">
        <w:rPr>
          <w:rFonts w:ascii="Times New Roman" w:hAnsi="Times New Roman" w:cs="Times New Roman"/>
          <w:sz w:val="24"/>
          <w:szCs w:val="24"/>
        </w:rPr>
        <w:t xml:space="preserve">. Below this, the main interface is divided horizontally into two panes. </w:t>
      </w:r>
      <w:r w:rsidR="000850A2" w:rsidRPr="00505795">
        <w:rPr>
          <w:rFonts w:ascii="Times New Roman" w:hAnsi="Times New Roman" w:cs="Times New Roman"/>
          <w:sz w:val="24"/>
          <w:szCs w:val="24"/>
        </w:rPr>
        <w:t>As shown in Figure 1, t</w:t>
      </w:r>
      <w:r w:rsidRPr="00505795">
        <w:rPr>
          <w:rFonts w:ascii="Times New Roman" w:hAnsi="Times New Roman" w:cs="Times New Roman"/>
          <w:sz w:val="24"/>
          <w:szCs w:val="24"/>
        </w:rPr>
        <w:t>he left pane consists of</w:t>
      </w:r>
      <w:r w:rsidR="00C235D1" w:rsidRPr="00505795">
        <w:rPr>
          <w:rFonts w:ascii="Times New Roman" w:hAnsi="Times New Roman" w:cs="Times New Roman"/>
          <w:sz w:val="24"/>
          <w:szCs w:val="24"/>
        </w:rPr>
        <w:t xml:space="preserve"> </w:t>
      </w:r>
      <w:r w:rsidRPr="00505795">
        <w:rPr>
          <w:rFonts w:ascii="Times New Roman" w:hAnsi="Times New Roman" w:cs="Times New Roman"/>
          <w:sz w:val="24"/>
          <w:szCs w:val="24"/>
        </w:rPr>
        <w:t xml:space="preserve">three tabs: “Clustering Method”, where users </w:t>
      </w:r>
      <w:r w:rsidR="00E16067" w:rsidRPr="00505795">
        <w:rPr>
          <w:rFonts w:ascii="Times New Roman" w:hAnsi="Times New Roman" w:cs="Times New Roman"/>
          <w:sz w:val="24"/>
          <w:szCs w:val="24"/>
        </w:rPr>
        <w:t xml:space="preserve">can select any one of the </w:t>
      </w:r>
      <w:r w:rsidRPr="00505795">
        <w:rPr>
          <w:rFonts w:ascii="Times New Roman" w:hAnsi="Times New Roman" w:cs="Times New Roman"/>
          <w:sz w:val="24"/>
          <w:szCs w:val="24"/>
        </w:rPr>
        <w:t>six clustering options using radio buttons; “Countries</w:t>
      </w:r>
      <w:r w:rsidR="00E16067" w:rsidRPr="00505795">
        <w:rPr>
          <w:rFonts w:ascii="Times New Roman" w:hAnsi="Times New Roman" w:cs="Times New Roman"/>
          <w:sz w:val="24"/>
          <w:szCs w:val="24"/>
        </w:rPr>
        <w:t>/Group</w:t>
      </w:r>
      <w:r w:rsidRPr="00505795">
        <w:rPr>
          <w:rFonts w:ascii="Times New Roman" w:hAnsi="Times New Roman" w:cs="Times New Roman"/>
          <w:sz w:val="24"/>
          <w:szCs w:val="24"/>
        </w:rPr>
        <w:t xml:space="preserve">”, which provides a scrollable checklist for selecting </w:t>
      </w:r>
      <w:r w:rsidR="002B5767" w:rsidRPr="00505795">
        <w:rPr>
          <w:rFonts w:ascii="Times New Roman" w:hAnsi="Times New Roman" w:cs="Times New Roman"/>
          <w:sz w:val="24"/>
          <w:szCs w:val="24"/>
        </w:rPr>
        <w:t xml:space="preserve">either </w:t>
      </w:r>
      <w:r w:rsidRPr="00505795">
        <w:rPr>
          <w:rFonts w:ascii="Times New Roman" w:hAnsi="Times New Roman" w:cs="Times New Roman"/>
          <w:sz w:val="24"/>
          <w:szCs w:val="24"/>
        </w:rPr>
        <w:t xml:space="preserve">individual countries or groups; and “Developmental Scenarios”, which includes multiple dropdowns to choose GDP growth, energy thresholds, convergence year, CO₂-LULUCF assumptions, carbon budget allocation, and temperature targets. </w:t>
      </w:r>
      <w:r w:rsidR="007429C2" w:rsidRPr="00505795">
        <w:rPr>
          <w:rFonts w:ascii="Times New Roman" w:hAnsi="Times New Roman" w:cs="Times New Roman"/>
          <w:sz w:val="24"/>
          <w:szCs w:val="24"/>
        </w:rPr>
        <w:t>T</w:t>
      </w:r>
      <w:r w:rsidRPr="00505795">
        <w:rPr>
          <w:rFonts w:ascii="Times New Roman" w:hAnsi="Times New Roman" w:cs="Times New Roman"/>
          <w:sz w:val="24"/>
          <w:szCs w:val="24"/>
        </w:rPr>
        <w:t xml:space="preserve">he right pane displays the </w:t>
      </w:r>
      <w:r w:rsidR="00440471" w:rsidRPr="00505795">
        <w:rPr>
          <w:rFonts w:ascii="Times New Roman" w:hAnsi="Times New Roman" w:cs="Times New Roman"/>
          <w:sz w:val="24"/>
          <w:szCs w:val="24"/>
        </w:rPr>
        <w:t>graph of the multiple output</w:t>
      </w:r>
      <w:r w:rsidR="00E73FD8" w:rsidRPr="00505795">
        <w:rPr>
          <w:rFonts w:ascii="Times New Roman" w:hAnsi="Times New Roman" w:cs="Times New Roman"/>
          <w:sz w:val="24"/>
          <w:szCs w:val="24"/>
        </w:rPr>
        <w:t xml:space="preserve"> variables</w:t>
      </w:r>
      <w:r w:rsidR="00440471" w:rsidRPr="00505795">
        <w:rPr>
          <w:rFonts w:ascii="Times New Roman" w:hAnsi="Times New Roman" w:cs="Times New Roman"/>
          <w:sz w:val="24"/>
          <w:szCs w:val="24"/>
        </w:rPr>
        <w:t xml:space="preserve"> </w:t>
      </w:r>
      <w:r w:rsidRPr="00505795">
        <w:rPr>
          <w:rFonts w:ascii="Times New Roman" w:hAnsi="Times New Roman" w:cs="Times New Roman"/>
          <w:sz w:val="24"/>
          <w:szCs w:val="24"/>
        </w:rPr>
        <w:t>selected</w:t>
      </w:r>
      <w:r w:rsidR="00E73FD8" w:rsidRPr="00505795">
        <w:rPr>
          <w:rFonts w:ascii="Times New Roman" w:hAnsi="Times New Roman" w:cs="Times New Roman"/>
          <w:sz w:val="24"/>
          <w:szCs w:val="24"/>
        </w:rPr>
        <w:t xml:space="preserve"> from the </w:t>
      </w:r>
      <w:r w:rsidRPr="00505795">
        <w:rPr>
          <w:rFonts w:ascii="Times New Roman" w:hAnsi="Times New Roman" w:cs="Times New Roman"/>
          <w:sz w:val="24"/>
          <w:szCs w:val="24"/>
        </w:rPr>
        <w:t>“Select the Figure to Display” dropdown</w:t>
      </w:r>
      <w:r w:rsidR="007429C2" w:rsidRPr="00505795">
        <w:rPr>
          <w:rFonts w:ascii="Times New Roman" w:hAnsi="Times New Roman" w:cs="Times New Roman"/>
          <w:sz w:val="24"/>
          <w:szCs w:val="24"/>
        </w:rPr>
        <w:t xml:space="preserve"> (see Figure 1)</w:t>
      </w:r>
      <w:r w:rsidRPr="00505795">
        <w:rPr>
          <w:rFonts w:ascii="Times New Roman" w:hAnsi="Times New Roman" w:cs="Times New Roman"/>
          <w:sz w:val="24"/>
          <w:szCs w:val="24"/>
        </w:rPr>
        <w:t xml:space="preserve">. </w:t>
      </w:r>
      <w:r w:rsidR="00AF660A" w:rsidRPr="00505795">
        <w:rPr>
          <w:rFonts w:ascii="Times New Roman" w:hAnsi="Times New Roman" w:cs="Times New Roman"/>
          <w:sz w:val="24"/>
          <w:szCs w:val="24"/>
        </w:rPr>
        <w:t xml:space="preserve">As shown in Figure 2, </w:t>
      </w:r>
      <w:r w:rsidRPr="00505795">
        <w:rPr>
          <w:rFonts w:ascii="Times New Roman" w:hAnsi="Times New Roman" w:cs="Times New Roman"/>
          <w:sz w:val="24"/>
          <w:szCs w:val="24"/>
        </w:rPr>
        <w:t>the bottom section presents</w:t>
      </w:r>
      <w:r w:rsidR="00AF660A" w:rsidRPr="00505795">
        <w:rPr>
          <w:rFonts w:ascii="Times New Roman" w:hAnsi="Times New Roman" w:cs="Times New Roman"/>
          <w:sz w:val="24"/>
          <w:szCs w:val="24"/>
        </w:rPr>
        <w:t xml:space="preserve"> </w:t>
      </w:r>
      <w:r w:rsidRPr="00505795">
        <w:rPr>
          <w:rFonts w:ascii="Times New Roman" w:hAnsi="Times New Roman" w:cs="Times New Roman"/>
          <w:sz w:val="24"/>
          <w:szCs w:val="24"/>
        </w:rPr>
        <w:t xml:space="preserve">two side-by-side panels: on the left, a graph of selected variable details controlled by the “Selected Variable Details” dropdown, and on the right, a data table displaying numerical values corresponding to the main figure. The entire layout uses </w:t>
      </w:r>
      <w:r w:rsidR="004444F2" w:rsidRPr="00505795">
        <w:rPr>
          <w:rFonts w:ascii="Times New Roman" w:hAnsi="Times New Roman" w:cs="Times New Roman"/>
          <w:sz w:val="24"/>
          <w:szCs w:val="24"/>
        </w:rPr>
        <w:t xml:space="preserve">simple </w:t>
      </w:r>
      <w:r w:rsidRPr="00505795">
        <w:rPr>
          <w:rFonts w:ascii="Times New Roman" w:hAnsi="Times New Roman" w:cs="Times New Roman"/>
          <w:sz w:val="24"/>
          <w:szCs w:val="24"/>
        </w:rPr>
        <w:t>styling to ensure a clean, user-friendly presentation across all devices.</w:t>
      </w:r>
    </w:p>
    <w:p w14:paraId="18C55C84" w14:textId="652FCD61" w:rsidR="00B92FEB" w:rsidRPr="00505795" w:rsidRDefault="00B92FEB"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The dashboard code consists of </w:t>
      </w:r>
      <w:r w:rsidR="00FA6AE4" w:rsidRPr="00505795">
        <w:rPr>
          <w:rFonts w:ascii="Times New Roman" w:hAnsi="Times New Roman" w:cs="Times New Roman"/>
          <w:sz w:val="24"/>
          <w:szCs w:val="24"/>
        </w:rPr>
        <w:t xml:space="preserve">the following </w:t>
      </w:r>
      <w:r w:rsidRPr="00505795">
        <w:rPr>
          <w:rFonts w:ascii="Times New Roman" w:hAnsi="Times New Roman" w:cs="Times New Roman"/>
          <w:sz w:val="24"/>
          <w:szCs w:val="24"/>
        </w:rPr>
        <w:t>sections:</w:t>
      </w:r>
    </w:p>
    <w:p w14:paraId="667AEFF8" w14:textId="3BD9DBB4" w:rsidR="00B92FEB" w:rsidRPr="00505795" w:rsidRDefault="00B92FEB" w:rsidP="00EB038B">
      <w:pPr>
        <w:pStyle w:val="ListParagraph"/>
        <w:numPr>
          <w:ilvl w:val="0"/>
          <w:numId w:val="3"/>
        </w:numPr>
        <w:spacing w:line="360" w:lineRule="auto"/>
        <w:jc w:val="both"/>
        <w:rPr>
          <w:rFonts w:ascii="Times New Roman" w:hAnsi="Times New Roman" w:cs="Times New Roman"/>
          <w:b/>
          <w:bCs/>
          <w:sz w:val="24"/>
          <w:szCs w:val="24"/>
        </w:rPr>
      </w:pPr>
      <w:r w:rsidRPr="00505795">
        <w:rPr>
          <w:rFonts w:ascii="Times New Roman" w:hAnsi="Times New Roman" w:cs="Times New Roman"/>
          <w:b/>
          <w:bCs/>
          <w:sz w:val="24"/>
          <w:szCs w:val="24"/>
        </w:rPr>
        <w:t>Loading the Database and Country Clustering</w:t>
      </w:r>
    </w:p>
    <w:p w14:paraId="1554E9E4" w14:textId="05086268" w:rsidR="00B92FEB" w:rsidRPr="00505795" w:rsidRDefault="00B92FEB" w:rsidP="00EB038B">
      <w:pPr>
        <w:pStyle w:val="ListParagraph"/>
        <w:numPr>
          <w:ilvl w:val="0"/>
          <w:numId w:val="3"/>
        </w:numPr>
        <w:spacing w:line="360" w:lineRule="auto"/>
        <w:jc w:val="both"/>
        <w:rPr>
          <w:rFonts w:ascii="Times New Roman" w:hAnsi="Times New Roman" w:cs="Times New Roman"/>
          <w:b/>
          <w:bCs/>
          <w:sz w:val="24"/>
          <w:szCs w:val="24"/>
        </w:rPr>
      </w:pPr>
      <w:r w:rsidRPr="00505795">
        <w:rPr>
          <w:rFonts w:ascii="Times New Roman" w:hAnsi="Times New Roman" w:cs="Times New Roman"/>
          <w:b/>
          <w:bCs/>
          <w:sz w:val="24"/>
          <w:szCs w:val="24"/>
        </w:rPr>
        <w:t>Scenario Inputs</w:t>
      </w:r>
    </w:p>
    <w:p w14:paraId="759D9FC6" w14:textId="2DB3D3D3" w:rsidR="00B92FEB" w:rsidRPr="00505795" w:rsidRDefault="00B92FEB" w:rsidP="00EB038B">
      <w:pPr>
        <w:pStyle w:val="ListParagraph"/>
        <w:numPr>
          <w:ilvl w:val="0"/>
          <w:numId w:val="3"/>
        </w:numPr>
        <w:spacing w:line="360" w:lineRule="auto"/>
        <w:jc w:val="both"/>
        <w:rPr>
          <w:rFonts w:ascii="Times New Roman" w:hAnsi="Times New Roman" w:cs="Times New Roman"/>
          <w:b/>
          <w:bCs/>
          <w:sz w:val="24"/>
          <w:szCs w:val="24"/>
        </w:rPr>
      </w:pPr>
      <w:r w:rsidRPr="00505795">
        <w:rPr>
          <w:rFonts w:ascii="Times New Roman" w:hAnsi="Times New Roman" w:cs="Times New Roman"/>
          <w:b/>
          <w:bCs/>
          <w:sz w:val="24"/>
          <w:szCs w:val="24"/>
        </w:rPr>
        <w:t>Initialisation of the app using dash application</w:t>
      </w:r>
      <w:r w:rsidR="0068624B" w:rsidRPr="00505795">
        <w:rPr>
          <w:rFonts w:ascii="Times New Roman" w:hAnsi="Times New Roman" w:cs="Times New Roman"/>
          <w:b/>
          <w:bCs/>
          <w:sz w:val="24"/>
          <w:szCs w:val="24"/>
        </w:rPr>
        <w:t xml:space="preserve"> and call back</w:t>
      </w:r>
    </w:p>
    <w:p w14:paraId="26286992" w14:textId="25C79EDA" w:rsidR="00B92FEB" w:rsidRPr="00505795" w:rsidRDefault="008456C4" w:rsidP="00EB038B">
      <w:pPr>
        <w:pStyle w:val="ListParagraph"/>
        <w:numPr>
          <w:ilvl w:val="0"/>
          <w:numId w:val="3"/>
        </w:numPr>
        <w:spacing w:line="360" w:lineRule="auto"/>
        <w:jc w:val="both"/>
        <w:rPr>
          <w:rFonts w:ascii="Times New Roman" w:hAnsi="Times New Roman" w:cs="Times New Roman"/>
          <w:b/>
          <w:bCs/>
          <w:sz w:val="24"/>
          <w:szCs w:val="24"/>
        </w:rPr>
      </w:pPr>
      <w:r w:rsidRPr="00505795">
        <w:rPr>
          <w:rFonts w:ascii="Times New Roman" w:hAnsi="Times New Roman" w:cs="Times New Roman"/>
          <w:b/>
          <w:bCs/>
          <w:sz w:val="24"/>
          <w:szCs w:val="24"/>
        </w:rPr>
        <w:t>Outputs</w:t>
      </w:r>
    </w:p>
    <w:p w14:paraId="7184C059" w14:textId="226E8038" w:rsidR="00220BE9" w:rsidRPr="00505795" w:rsidRDefault="00B92FEB" w:rsidP="00EB038B">
      <w:pPr>
        <w:pStyle w:val="ListParagraph"/>
        <w:numPr>
          <w:ilvl w:val="0"/>
          <w:numId w:val="3"/>
        </w:numPr>
        <w:spacing w:line="360" w:lineRule="auto"/>
        <w:jc w:val="both"/>
        <w:rPr>
          <w:rFonts w:ascii="Times New Roman" w:hAnsi="Times New Roman" w:cs="Times New Roman"/>
          <w:b/>
          <w:bCs/>
          <w:sz w:val="24"/>
          <w:szCs w:val="24"/>
        </w:rPr>
      </w:pPr>
      <w:r w:rsidRPr="00505795">
        <w:rPr>
          <w:rFonts w:ascii="Times New Roman" w:hAnsi="Times New Roman" w:cs="Times New Roman"/>
          <w:b/>
          <w:bCs/>
          <w:sz w:val="24"/>
          <w:szCs w:val="24"/>
        </w:rPr>
        <w:lastRenderedPageBreak/>
        <w:t>Auto Launch of the dashboard</w:t>
      </w:r>
    </w:p>
    <w:p w14:paraId="273D1524" w14:textId="70925BFC" w:rsidR="00A74199" w:rsidRPr="00505795" w:rsidRDefault="007A0903" w:rsidP="00EB038B">
      <w:pPr>
        <w:spacing w:line="360" w:lineRule="auto"/>
        <w:jc w:val="both"/>
        <w:rPr>
          <w:rFonts w:ascii="Times New Roman" w:hAnsi="Times New Roman" w:cs="Times New Roman"/>
          <w:b/>
          <w:bCs/>
          <w:sz w:val="24"/>
          <w:szCs w:val="24"/>
        </w:rPr>
      </w:pPr>
      <w:r w:rsidRPr="00505795">
        <w:rPr>
          <w:rFonts w:ascii="Times New Roman" w:hAnsi="Times New Roman" w:cs="Times New Roman"/>
          <w:b/>
          <w:bCs/>
          <w:noProof/>
          <w:sz w:val="24"/>
          <w:szCs w:val="24"/>
        </w:rPr>
        <w:drawing>
          <wp:inline distT="0" distB="0" distL="0" distR="0" wp14:anchorId="39DFD812" wp14:editId="1FF9E8C2">
            <wp:extent cx="5731510" cy="2731135"/>
            <wp:effectExtent l="12700" t="12700" r="8890" b="12065"/>
            <wp:docPr id="90018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83631" name=""/>
                    <pic:cNvPicPr/>
                  </pic:nvPicPr>
                  <pic:blipFill>
                    <a:blip r:embed="rId7"/>
                    <a:stretch>
                      <a:fillRect/>
                    </a:stretch>
                  </pic:blipFill>
                  <pic:spPr>
                    <a:xfrm>
                      <a:off x="0" y="0"/>
                      <a:ext cx="5731510" cy="2731135"/>
                    </a:xfrm>
                    <a:prstGeom prst="rect">
                      <a:avLst/>
                    </a:prstGeom>
                    <a:ln>
                      <a:solidFill>
                        <a:schemeClr val="tx1"/>
                      </a:solidFill>
                    </a:ln>
                  </pic:spPr>
                </pic:pic>
              </a:graphicData>
            </a:graphic>
          </wp:inline>
        </w:drawing>
      </w:r>
    </w:p>
    <w:p w14:paraId="57D58AB1" w14:textId="5315957C" w:rsidR="0062609E" w:rsidRPr="00505795" w:rsidRDefault="0062609E" w:rsidP="00EB038B">
      <w:pPr>
        <w:pStyle w:val="Heading2"/>
        <w:spacing w:line="360" w:lineRule="auto"/>
        <w:jc w:val="center"/>
        <w:rPr>
          <w:rFonts w:ascii="Times New Roman" w:eastAsiaTheme="minorHAnsi" w:hAnsi="Times New Roman" w:cs="Times New Roman"/>
          <w:b/>
          <w:bCs/>
          <w:color w:val="auto"/>
          <w:sz w:val="24"/>
          <w:szCs w:val="24"/>
        </w:rPr>
      </w:pPr>
      <w:r w:rsidRPr="00505795">
        <w:rPr>
          <w:rFonts w:ascii="Times New Roman" w:eastAsiaTheme="minorHAnsi" w:hAnsi="Times New Roman" w:cs="Times New Roman"/>
          <w:b/>
          <w:bCs/>
          <w:color w:val="auto"/>
          <w:sz w:val="24"/>
          <w:szCs w:val="24"/>
        </w:rPr>
        <w:t>Figure 1</w:t>
      </w:r>
      <w:r w:rsidR="00A6330E" w:rsidRPr="00505795">
        <w:rPr>
          <w:rFonts w:ascii="Times New Roman" w:eastAsiaTheme="minorHAnsi" w:hAnsi="Times New Roman" w:cs="Times New Roman"/>
          <w:b/>
          <w:bCs/>
          <w:color w:val="auto"/>
          <w:sz w:val="24"/>
          <w:szCs w:val="24"/>
        </w:rPr>
        <w:t>.</w:t>
      </w:r>
      <w:r w:rsidRPr="00505795">
        <w:rPr>
          <w:rFonts w:ascii="Times New Roman" w:eastAsiaTheme="minorHAnsi" w:hAnsi="Times New Roman" w:cs="Times New Roman"/>
          <w:b/>
          <w:bCs/>
          <w:color w:val="auto"/>
          <w:sz w:val="24"/>
          <w:szCs w:val="24"/>
        </w:rPr>
        <w:t xml:space="preserve"> </w:t>
      </w:r>
      <w:r w:rsidR="00C13920" w:rsidRPr="00505795">
        <w:rPr>
          <w:rFonts w:ascii="Times New Roman" w:eastAsiaTheme="minorHAnsi" w:hAnsi="Times New Roman" w:cs="Times New Roman"/>
          <w:b/>
          <w:bCs/>
          <w:color w:val="auto"/>
          <w:sz w:val="24"/>
          <w:szCs w:val="24"/>
        </w:rPr>
        <w:t xml:space="preserve">Right and left pane </w:t>
      </w:r>
      <w:r w:rsidR="00902923" w:rsidRPr="00505795">
        <w:rPr>
          <w:rFonts w:ascii="Times New Roman" w:eastAsiaTheme="minorHAnsi" w:hAnsi="Times New Roman" w:cs="Times New Roman"/>
          <w:b/>
          <w:bCs/>
          <w:color w:val="auto"/>
          <w:sz w:val="24"/>
          <w:szCs w:val="24"/>
        </w:rPr>
        <w:t xml:space="preserve">at the top </w:t>
      </w:r>
      <w:r w:rsidR="00C13920" w:rsidRPr="00505795">
        <w:rPr>
          <w:rFonts w:ascii="Times New Roman" w:eastAsiaTheme="minorHAnsi" w:hAnsi="Times New Roman" w:cs="Times New Roman"/>
          <w:b/>
          <w:bCs/>
          <w:color w:val="auto"/>
          <w:sz w:val="24"/>
          <w:szCs w:val="24"/>
        </w:rPr>
        <w:t>of the dashboard</w:t>
      </w:r>
    </w:p>
    <w:p w14:paraId="5748489F" w14:textId="32737564" w:rsidR="00D228E6" w:rsidRPr="00505795" w:rsidRDefault="00D228E6" w:rsidP="00EB038B">
      <w:pPr>
        <w:spacing w:before="240" w:line="360" w:lineRule="auto"/>
        <w:rPr>
          <w:rFonts w:ascii="Times New Roman" w:hAnsi="Times New Roman" w:cs="Times New Roman"/>
          <w:sz w:val="24"/>
          <w:szCs w:val="24"/>
        </w:rPr>
      </w:pPr>
      <w:r w:rsidRPr="00505795">
        <w:rPr>
          <w:rFonts w:ascii="Times New Roman" w:hAnsi="Times New Roman" w:cs="Times New Roman"/>
          <w:noProof/>
          <w:sz w:val="24"/>
          <w:szCs w:val="24"/>
        </w:rPr>
        <w:drawing>
          <wp:inline distT="0" distB="0" distL="0" distR="0" wp14:anchorId="126B4A35" wp14:editId="075F94E0">
            <wp:extent cx="5731510" cy="2731135"/>
            <wp:effectExtent l="12700" t="12700" r="8890" b="12065"/>
            <wp:docPr id="42626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61496" name=""/>
                    <pic:cNvPicPr/>
                  </pic:nvPicPr>
                  <pic:blipFill>
                    <a:blip r:embed="rId8"/>
                    <a:stretch>
                      <a:fillRect/>
                    </a:stretch>
                  </pic:blipFill>
                  <pic:spPr>
                    <a:xfrm>
                      <a:off x="0" y="0"/>
                      <a:ext cx="5731510" cy="2731135"/>
                    </a:xfrm>
                    <a:prstGeom prst="rect">
                      <a:avLst/>
                    </a:prstGeom>
                    <a:ln>
                      <a:solidFill>
                        <a:schemeClr val="tx1"/>
                      </a:solidFill>
                    </a:ln>
                  </pic:spPr>
                </pic:pic>
              </a:graphicData>
            </a:graphic>
          </wp:inline>
        </w:drawing>
      </w:r>
    </w:p>
    <w:p w14:paraId="0F6AAF0B" w14:textId="6C21C74A" w:rsidR="00D228E6" w:rsidRPr="00505795" w:rsidRDefault="00D228E6" w:rsidP="00EB038B">
      <w:pPr>
        <w:pStyle w:val="Heading2"/>
        <w:spacing w:line="360" w:lineRule="auto"/>
        <w:jc w:val="center"/>
        <w:rPr>
          <w:rFonts w:ascii="Times New Roman" w:eastAsiaTheme="minorHAnsi" w:hAnsi="Times New Roman" w:cs="Times New Roman"/>
          <w:b/>
          <w:bCs/>
          <w:color w:val="auto"/>
          <w:sz w:val="24"/>
          <w:szCs w:val="24"/>
        </w:rPr>
      </w:pPr>
      <w:r w:rsidRPr="00505795">
        <w:rPr>
          <w:rFonts w:ascii="Times New Roman" w:eastAsiaTheme="minorHAnsi" w:hAnsi="Times New Roman" w:cs="Times New Roman"/>
          <w:b/>
          <w:bCs/>
          <w:color w:val="auto"/>
          <w:sz w:val="24"/>
          <w:szCs w:val="24"/>
        </w:rPr>
        <w:t>Figure 2</w:t>
      </w:r>
      <w:r w:rsidR="00A6330E" w:rsidRPr="00505795">
        <w:rPr>
          <w:rFonts w:ascii="Times New Roman" w:eastAsiaTheme="minorHAnsi" w:hAnsi="Times New Roman" w:cs="Times New Roman"/>
          <w:b/>
          <w:bCs/>
          <w:color w:val="auto"/>
          <w:sz w:val="24"/>
          <w:szCs w:val="24"/>
        </w:rPr>
        <w:t>.</w:t>
      </w:r>
      <w:r w:rsidRPr="00505795">
        <w:rPr>
          <w:rFonts w:ascii="Times New Roman" w:eastAsiaTheme="minorHAnsi" w:hAnsi="Times New Roman" w:cs="Times New Roman"/>
          <w:b/>
          <w:bCs/>
          <w:color w:val="auto"/>
          <w:sz w:val="24"/>
          <w:szCs w:val="24"/>
        </w:rPr>
        <w:t xml:space="preserve"> Right and left pane</w:t>
      </w:r>
      <w:r w:rsidR="000609EE" w:rsidRPr="00505795">
        <w:rPr>
          <w:rFonts w:ascii="Times New Roman" w:eastAsiaTheme="minorHAnsi" w:hAnsi="Times New Roman" w:cs="Times New Roman"/>
          <w:b/>
          <w:bCs/>
          <w:color w:val="auto"/>
          <w:sz w:val="24"/>
          <w:szCs w:val="24"/>
        </w:rPr>
        <w:t>ls</w:t>
      </w:r>
      <w:r w:rsidRPr="00505795">
        <w:rPr>
          <w:rFonts w:ascii="Times New Roman" w:eastAsiaTheme="minorHAnsi" w:hAnsi="Times New Roman" w:cs="Times New Roman"/>
          <w:b/>
          <w:bCs/>
          <w:color w:val="auto"/>
          <w:sz w:val="24"/>
          <w:szCs w:val="24"/>
        </w:rPr>
        <w:t xml:space="preserve"> at the</w:t>
      </w:r>
      <w:r w:rsidR="000609EE" w:rsidRPr="00505795">
        <w:rPr>
          <w:rFonts w:ascii="Times New Roman" w:eastAsiaTheme="minorHAnsi" w:hAnsi="Times New Roman" w:cs="Times New Roman"/>
          <w:b/>
          <w:bCs/>
          <w:color w:val="auto"/>
          <w:sz w:val="24"/>
          <w:szCs w:val="24"/>
        </w:rPr>
        <w:t xml:space="preserve"> bottom</w:t>
      </w:r>
      <w:r w:rsidRPr="00505795">
        <w:rPr>
          <w:rFonts w:ascii="Times New Roman" w:eastAsiaTheme="minorHAnsi" w:hAnsi="Times New Roman" w:cs="Times New Roman"/>
          <w:b/>
          <w:bCs/>
          <w:color w:val="auto"/>
          <w:sz w:val="24"/>
          <w:szCs w:val="24"/>
        </w:rPr>
        <w:t xml:space="preserve"> of the dashboard</w:t>
      </w:r>
    </w:p>
    <w:p w14:paraId="7A3FFA4A" w14:textId="77777777" w:rsidR="00B92FEB" w:rsidRPr="00505795" w:rsidRDefault="00B92FEB" w:rsidP="00EB038B">
      <w:pPr>
        <w:pStyle w:val="Tables"/>
        <w:spacing w:line="360" w:lineRule="auto"/>
        <w:jc w:val="both"/>
        <w:rPr>
          <w:rFonts w:ascii="Times New Roman" w:hAnsi="Times New Roman" w:cs="Times New Roman"/>
          <w:sz w:val="24"/>
          <w:szCs w:val="24"/>
        </w:rPr>
        <w:sectPr w:rsidR="00B92FEB" w:rsidRPr="00505795" w:rsidSect="00B92FEB">
          <w:pgSz w:w="11906" w:h="16838"/>
          <w:pgMar w:top="1440" w:right="1440" w:bottom="1440" w:left="1440" w:header="709" w:footer="709" w:gutter="0"/>
          <w:cols w:space="708"/>
          <w:docGrid w:linePitch="360"/>
        </w:sectPr>
      </w:pPr>
    </w:p>
    <w:p w14:paraId="0371F11B" w14:textId="77777777" w:rsidR="00B92FEB" w:rsidRPr="00505795" w:rsidRDefault="00B92FEB" w:rsidP="00EB038B">
      <w:pPr>
        <w:pStyle w:val="Tables"/>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Table 1. List of Countries and Groups Modelled in MEECC_V.1</w:t>
      </w:r>
    </w:p>
    <w:tbl>
      <w:tblPr>
        <w:tblW w:w="5000" w:type="pct"/>
        <w:jc w:val="center"/>
        <w:tblLayout w:type="fixed"/>
        <w:tblLook w:val="04A0" w:firstRow="1" w:lastRow="0" w:firstColumn="1" w:lastColumn="0" w:noHBand="0" w:noVBand="1"/>
      </w:tblPr>
      <w:tblGrid>
        <w:gridCol w:w="504"/>
        <w:gridCol w:w="1437"/>
        <w:gridCol w:w="505"/>
        <w:gridCol w:w="1395"/>
        <w:gridCol w:w="488"/>
        <w:gridCol w:w="1350"/>
        <w:gridCol w:w="603"/>
        <w:gridCol w:w="1439"/>
        <w:gridCol w:w="603"/>
        <w:gridCol w:w="1481"/>
        <w:gridCol w:w="603"/>
        <w:gridCol w:w="1389"/>
        <w:gridCol w:w="603"/>
        <w:gridCol w:w="1548"/>
      </w:tblGrid>
      <w:tr w:rsidR="00B92FEB" w:rsidRPr="00505795" w14:paraId="682268C0" w14:textId="77777777" w:rsidTr="00CF0793">
        <w:trPr>
          <w:trHeight w:val="576"/>
          <w:jc w:val="center"/>
        </w:trPr>
        <w:tc>
          <w:tcPr>
            <w:tcW w:w="181" w:type="pct"/>
            <w:tcBorders>
              <w:top w:val="single" w:sz="4" w:space="0" w:color="auto"/>
              <w:left w:val="single" w:sz="4" w:space="0" w:color="auto"/>
              <w:bottom w:val="single" w:sz="4" w:space="0" w:color="auto"/>
              <w:right w:val="single" w:sz="4" w:space="0" w:color="auto"/>
            </w:tcBorders>
            <w:noWrap/>
            <w:vAlign w:val="center"/>
            <w:hideMark/>
          </w:tcPr>
          <w:p w14:paraId="453B54D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w:t>
            </w:r>
          </w:p>
        </w:tc>
        <w:tc>
          <w:tcPr>
            <w:tcW w:w="515" w:type="pct"/>
            <w:tcBorders>
              <w:top w:val="single" w:sz="4" w:space="0" w:color="auto"/>
              <w:left w:val="nil"/>
              <w:bottom w:val="single" w:sz="4" w:space="0" w:color="auto"/>
              <w:right w:val="single" w:sz="4" w:space="0" w:color="auto"/>
            </w:tcBorders>
            <w:vAlign w:val="center"/>
            <w:hideMark/>
          </w:tcPr>
          <w:p w14:paraId="10320F7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Afghanistan</w:t>
            </w:r>
          </w:p>
        </w:tc>
        <w:tc>
          <w:tcPr>
            <w:tcW w:w="181" w:type="pct"/>
            <w:tcBorders>
              <w:top w:val="single" w:sz="4" w:space="0" w:color="auto"/>
              <w:left w:val="nil"/>
              <w:bottom w:val="single" w:sz="4" w:space="0" w:color="auto"/>
              <w:right w:val="single" w:sz="4" w:space="0" w:color="auto"/>
            </w:tcBorders>
            <w:noWrap/>
            <w:vAlign w:val="center"/>
            <w:hideMark/>
          </w:tcPr>
          <w:p w14:paraId="6B877EB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28</w:t>
            </w:r>
          </w:p>
        </w:tc>
        <w:tc>
          <w:tcPr>
            <w:tcW w:w="500" w:type="pct"/>
            <w:tcBorders>
              <w:top w:val="single" w:sz="4" w:space="0" w:color="auto"/>
              <w:left w:val="nil"/>
              <w:bottom w:val="single" w:sz="4" w:space="0" w:color="auto"/>
              <w:right w:val="single" w:sz="4" w:space="0" w:color="auto"/>
            </w:tcBorders>
            <w:vAlign w:val="center"/>
            <w:hideMark/>
          </w:tcPr>
          <w:p w14:paraId="4815782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Cambodia</w:t>
            </w:r>
          </w:p>
        </w:tc>
        <w:tc>
          <w:tcPr>
            <w:tcW w:w="175" w:type="pct"/>
            <w:tcBorders>
              <w:top w:val="single" w:sz="4" w:space="0" w:color="auto"/>
              <w:left w:val="nil"/>
              <w:bottom w:val="single" w:sz="4" w:space="0" w:color="auto"/>
              <w:right w:val="single" w:sz="4" w:space="0" w:color="auto"/>
            </w:tcBorders>
            <w:vAlign w:val="center"/>
            <w:hideMark/>
          </w:tcPr>
          <w:p w14:paraId="7AAEDD5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56</w:t>
            </w:r>
          </w:p>
        </w:tc>
        <w:tc>
          <w:tcPr>
            <w:tcW w:w="484" w:type="pct"/>
            <w:tcBorders>
              <w:top w:val="single" w:sz="4" w:space="0" w:color="auto"/>
              <w:left w:val="nil"/>
              <w:bottom w:val="single" w:sz="4" w:space="0" w:color="auto"/>
              <w:right w:val="single" w:sz="4" w:space="0" w:color="auto"/>
            </w:tcBorders>
            <w:vAlign w:val="center"/>
            <w:hideMark/>
          </w:tcPr>
          <w:p w14:paraId="216EFBE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Fiji</w:t>
            </w:r>
          </w:p>
        </w:tc>
        <w:tc>
          <w:tcPr>
            <w:tcW w:w="216" w:type="pct"/>
            <w:tcBorders>
              <w:top w:val="single" w:sz="4" w:space="0" w:color="auto"/>
              <w:left w:val="nil"/>
              <w:bottom w:val="single" w:sz="4" w:space="0" w:color="auto"/>
              <w:right w:val="single" w:sz="4" w:space="0" w:color="auto"/>
            </w:tcBorders>
            <w:noWrap/>
            <w:vAlign w:val="center"/>
            <w:hideMark/>
          </w:tcPr>
          <w:p w14:paraId="39C35CF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81</w:t>
            </w:r>
          </w:p>
        </w:tc>
        <w:tc>
          <w:tcPr>
            <w:tcW w:w="516" w:type="pct"/>
            <w:tcBorders>
              <w:top w:val="single" w:sz="4" w:space="0" w:color="auto"/>
              <w:left w:val="nil"/>
              <w:bottom w:val="single" w:sz="4" w:space="0" w:color="auto"/>
              <w:right w:val="single" w:sz="4" w:space="0" w:color="auto"/>
            </w:tcBorders>
            <w:vAlign w:val="center"/>
            <w:hideMark/>
          </w:tcPr>
          <w:p w14:paraId="16D2F7A1"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Jamaica</w:t>
            </w:r>
          </w:p>
        </w:tc>
        <w:tc>
          <w:tcPr>
            <w:tcW w:w="216" w:type="pct"/>
            <w:tcBorders>
              <w:top w:val="single" w:sz="4" w:space="0" w:color="auto"/>
              <w:left w:val="nil"/>
              <w:bottom w:val="single" w:sz="4" w:space="0" w:color="auto"/>
              <w:right w:val="single" w:sz="4" w:space="0" w:color="auto"/>
            </w:tcBorders>
            <w:noWrap/>
            <w:vAlign w:val="center"/>
            <w:hideMark/>
          </w:tcPr>
          <w:p w14:paraId="3672AB4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107</w:t>
            </w:r>
          </w:p>
        </w:tc>
        <w:tc>
          <w:tcPr>
            <w:tcW w:w="531" w:type="pct"/>
            <w:tcBorders>
              <w:top w:val="single" w:sz="4" w:space="0" w:color="auto"/>
              <w:left w:val="nil"/>
              <w:bottom w:val="single" w:sz="4" w:space="0" w:color="auto"/>
              <w:right w:val="single" w:sz="4" w:space="0" w:color="auto"/>
            </w:tcBorders>
            <w:vAlign w:val="center"/>
            <w:hideMark/>
          </w:tcPr>
          <w:p w14:paraId="6821FA8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Pakistan</w:t>
            </w:r>
          </w:p>
        </w:tc>
        <w:tc>
          <w:tcPr>
            <w:tcW w:w="216" w:type="pct"/>
            <w:tcBorders>
              <w:top w:val="single" w:sz="4" w:space="0" w:color="auto"/>
              <w:left w:val="nil"/>
              <w:bottom w:val="single" w:sz="4" w:space="0" w:color="auto"/>
              <w:right w:val="single" w:sz="4" w:space="0" w:color="auto"/>
            </w:tcBorders>
            <w:noWrap/>
            <w:vAlign w:val="center"/>
            <w:hideMark/>
          </w:tcPr>
          <w:p w14:paraId="7A94827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135</w:t>
            </w:r>
          </w:p>
        </w:tc>
        <w:tc>
          <w:tcPr>
            <w:tcW w:w="498" w:type="pct"/>
            <w:tcBorders>
              <w:top w:val="single" w:sz="4" w:space="0" w:color="auto"/>
              <w:left w:val="nil"/>
              <w:bottom w:val="single" w:sz="4" w:space="0" w:color="auto"/>
              <w:right w:val="single" w:sz="4" w:space="0" w:color="auto"/>
            </w:tcBorders>
            <w:vAlign w:val="center"/>
            <w:hideMark/>
          </w:tcPr>
          <w:p w14:paraId="2E5E6B1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Saint Kitts and Nevis</w:t>
            </w:r>
          </w:p>
        </w:tc>
        <w:tc>
          <w:tcPr>
            <w:tcW w:w="216" w:type="pct"/>
            <w:tcBorders>
              <w:top w:val="single" w:sz="4" w:space="0" w:color="auto"/>
              <w:left w:val="nil"/>
              <w:bottom w:val="single" w:sz="4" w:space="0" w:color="auto"/>
              <w:right w:val="single" w:sz="4" w:space="0" w:color="auto"/>
            </w:tcBorders>
            <w:noWrap/>
            <w:vAlign w:val="center"/>
            <w:hideMark/>
          </w:tcPr>
          <w:p w14:paraId="773E68D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158</w:t>
            </w:r>
          </w:p>
        </w:tc>
        <w:tc>
          <w:tcPr>
            <w:tcW w:w="555" w:type="pct"/>
            <w:tcBorders>
              <w:top w:val="single" w:sz="4" w:space="0" w:color="auto"/>
              <w:left w:val="nil"/>
              <w:bottom w:val="single" w:sz="4" w:space="0" w:color="auto"/>
              <w:right w:val="single" w:sz="4" w:space="0" w:color="auto"/>
            </w:tcBorders>
            <w:vAlign w:val="center"/>
            <w:hideMark/>
          </w:tcPr>
          <w:p w14:paraId="30487E4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Tajikistan</w:t>
            </w:r>
          </w:p>
        </w:tc>
      </w:tr>
      <w:tr w:rsidR="00B92FEB" w:rsidRPr="00505795" w14:paraId="4A4AD2B6"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0B19759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2</w:t>
            </w:r>
          </w:p>
        </w:tc>
        <w:tc>
          <w:tcPr>
            <w:tcW w:w="515" w:type="pct"/>
            <w:tcBorders>
              <w:top w:val="nil"/>
              <w:left w:val="nil"/>
              <w:bottom w:val="single" w:sz="4" w:space="0" w:color="auto"/>
              <w:right w:val="single" w:sz="4" w:space="0" w:color="auto"/>
            </w:tcBorders>
            <w:vAlign w:val="center"/>
            <w:hideMark/>
          </w:tcPr>
          <w:p w14:paraId="6AC1655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Albania</w:t>
            </w:r>
          </w:p>
        </w:tc>
        <w:tc>
          <w:tcPr>
            <w:tcW w:w="181" w:type="pct"/>
            <w:tcBorders>
              <w:top w:val="nil"/>
              <w:left w:val="nil"/>
              <w:bottom w:val="single" w:sz="4" w:space="0" w:color="auto"/>
              <w:right w:val="single" w:sz="4" w:space="0" w:color="auto"/>
            </w:tcBorders>
            <w:noWrap/>
            <w:vAlign w:val="center"/>
            <w:hideMark/>
          </w:tcPr>
          <w:p w14:paraId="1859B6FD"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29</w:t>
            </w:r>
          </w:p>
        </w:tc>
        <w:tc>
          <w:tcPr>
            <w:tcW w:w="500" w:type="pct"/>
            <w:tcBorders>
              <w:top w:val="nil"/>
              <w:left w:val="nil"/>
              <w:bottom w:val="single" w:sz="4" w:space="0" w:color="auto"/>
              <w:right w:val="single" w:sz="4" w:space="0" w:color="auto"/>
            </w:tcBorders>
            <w:vAlign w:val="center"/>
            <w:hideMark/>
          </w:tcPr>
          <w:p w14:paraId="44CDCF7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Cameroon</w:t>
            </w:r>
          </w:p>
        </w:tc>
        <w:tc>
          <w:tcPr>
            <w:tcW w:w="175" w:type="pct"/>
            <w:tcBorders>
              <w:top w:val="nil"/>
              <w:left w:val="nil"/>
              <w:bottom w:val="single" w:sz="4" w:space="0" w:color="auto"/>
              <w:right w:val="single" w:sz="4" w:space="0" w:color="auto"/>
            </w:tcBorders>
            <w:vAlign w:val="center"/>
            <w:hideMark/>
          </w:tcPr>
          <w:p w14:paraId="269CF3F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57</w:t>
            </w:r>
          </w:p>
        </w:tc>
        <w:tc>
          <w:tcPr>
            <w:tcW w:w="484" w:type="pct"/>
            <w:tcBorders>
              <w:top w:val="nil"/>
              <w:left w:val="nil"/>
              <w:bottom w:val="single" w:sz="4" w:space="0" w:color="auto"/>
              <w:right w:val="single" w:sz="4" w:space="0" w:color="auto"/>
            </w:tcBorders>
            <w:vAlign w:val="center"/>
            <w:hideMark/>
          </w:tcPr>
          <w:p w14:paraId="6E489F4D"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Finland</w:t>
            </w:r>
          </w:p>
        </w:tc>
        <w:tc>
          <w:tcPr>
            <w:tcW w:w="216" w:type="pct"/>
            <w:tcBorders>
              <w:top w:val="nil"/>
              <w:left w:val="nil"/>
              <w:bottom w:val="single" w:sz="4" w:space="0" w:color="auto"/>
              <w:right w:val="single" w:sz="4" w:space="0" w:color="auto"/>
            </w:tcBorders>
            <w:noWrap/>
            <w:vAlign w:val="center"/>
            <w:hideMark/>
          </w:tcPr>
          <w:p w14:paraId="731432D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82</w:t>
            </w:r>
          </w:p>
        </w:tc>
        <w:tc>
          <w:tcPr>
            <w:tcW w:w="516" w:type="pct"/>
            <w:tcBorders>
              <w:top w:val="nil"/>
              <w:left w:val="nil"/>
              <w:bottom w:val="single" w:sz="4" w:space="0" w:color="auto"/>
              <w:right w:val="single" w:sz="4" w:space="0" w:color="auto"/>
            </w:tcBorders>
            <w:vAlign w:val="center"/>
            <w:hideMark/>
          </w:tcPr>
          <w:p w14:paraId="68F0966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Japan</w:t>
            </w:r>
          </w:p>
        </w:tc>
        <w:tc>
          <w:tcPr>
            <w:tcW w:w="216" w:type="pct"/>
            <w:tcBorders>
              <w:top w:val="nil"/>
              <w:left w:val="nil"/>
              <w:bottom w:val="single" w:sz="4" w:space="0" w:color="auto"/>
              <w:right w:val="single" w:sz="4" w:space="0" w:color="auto"/>
            </w:tcBorders>
            <w:noWrap/>
            <w:vAlign w:val="center"/>
            <w:hideMark/>
          </w:tcPr>
          <w:p w14:paraId="70C72EA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108</w:t>
            </w:r>
          </w:p>
        </w:tc>
        <w:tc>
          <w:tcPr>
            <w:tcW w:w="531" w:type="pct"/>
            <w:tcBorders>
              <w:top w:val="nil"/>
              <w:left w:val="nil"/>
              <w:bottom w:val="single" w:sz="4" w:space="0" w:color="auto"/>
              <w:right w:val="single" w:sz="4" w:space="0" w:color="auto"/>
            </w:tcBorders>
            <w:vAlign w:val="center"/>
            <w:hideMark/>
          </w:tcPr>
          <w:p w14:paraId="2455CE2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Panama</w:t>
            </w:r>
          </w:p>
        </w:tc>
        <w:tc>
          <w:tcPr>
            <w:tcW w:w="216" w:type="pct"/>
            <w:tcBorders>
              <w:top w:val="nil"/>
              <w:left w:val="nil"/>
              <w:bottom w:val="single" w:sz="4" w:space="0" w:color="auto"/>
              <w:right w:val="single" w:sz="4" w:space="0" w:color="auto"/>
            </w:tcBorders>
            <w:noWrap/>
            <w:vAlign w:val="center"/>
            <w:hideMark/>
          </w:tcPr>
          <w:p w14:paraId="0AD38AD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136</w:t>
            </w:r>
          </w:p>
        </w:tc>
        <w:tc>
          <w:tcPr>
            <w:tcW w:w="498" w:type="pct"/>
            <w:tcBorders>
              <w:top w:val="nil"/>
              <w:left w:val="nil"/>
              <w:bottom w:val="single" w:sz="4" w:space="0" w:color="auto"/>
              <w:right w:val="single" w:sz="4" w:space="0" w:color="auto"/>
            </w:tcBorders>
            <w:vAlign w:val="center"/>
            <w:hideMark/>
          </w:tcPr>
          <w:p w14:paraId="708107B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Saint Lucia</w:t>
            </w:r>
          </w:p>
        </w:tc>
        <w:tc>
          <w:tcPr>
            <w:tcW w:w="216" w:type="pct"/>
            <w:tcBorders>
              <w:top w:val="nil"/>
              <w:left w:val="nil"/>
              <w:bottom w:val="single" w:sz="4" w:space="0" w:color="auto"/>
              <w:right w:val="single" w:sz="4" w:space="0" w:color="auto"/>
            </w:tcBorders>
            <w:noWrap/>
            <w:vAlign w:val="center"/>
            <w:hideMark/>
          </w:tcPr>
          <w:p w14:paraId="211182C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159</w:t>
            </w:r>
          </w:p>
        </w:tc>
        <w:tc>
          <w:tcPr>
            <w:tcW w:w="555" w:type="pct"/>
            <w:tcBorders>
              <w:top w:val="nil"/>
              <w:left w:val="nil"/>
              <w:bottom w:val="single" w:sz="4" w:space="0" w:color="auto"/>
              <w:right w:val="single" w:sz="4" w:space="0" w:color="auto"/>
            </w:tcBorders>
            <w:vAlign w:val="center"/>
            <w:hideMark/>
          </w:tcPr>
          <w:p w14:paraId="37D3901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Tanzania</w:t>
            </w:r>
          </w:p>
        </w:tc>
      </w:tr>
      <w:tr w:rsidR="00B92FEB" w:rsidRPr="00505795" w14:paraId="5CE64D7B" w14:textId="77777777" w:rsidTr="00CF0793">
        <w:trPr>
          <w:trHeight w:val="864"/>
          <w:jc w:val="center"/>
        </w:trPr>
        <w:tc>
          <w:tcPr>
            <w:tcW w:w="181" w:type="pct"/>
            <w:tcBorders>
              <w:top w:val="nil"/>
              <w:left w:val="single" w:sz="4" w:space="0" w:color="auto"/>
              <w:bottom w:val="single" w:sz="4" w:space="0" w:color="auto"/>
              <w:right w:val="single" w:sz="4" w:space="0" w:color="auto"/>
            </w:tcBorders>
            <w:noWrap/>
            <w:vAlign w:val="center"/>
            <w:hideMark/>
          </w:tcPr>
          <w:p w14:paraId="3382779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3</w:t>
            </w:r>
          </w:p>
        </w:tc>
        <w:tc>
          <w:tcPr>
            <w:tcW w:w="515" w:type="pct"/>
            <w:tcBorders>
              <w:top w:val="nil"/>
              <w:left w:val="nil"/>
              <w:bottom w:val="single" w:sz="4" w:space="0" w:color="auto"/>
              <w:right w:val="single" w:sz="4" w:space="0" w:color="auto"/>
            </w:tcBorders>
            <w:vAlign w:val="center"/>
            <w:hideMark/>
          </w:tcPr>
          <w:p w14:paraId="2F32D62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Algeria</w:t>
            </w:r>
          </w:p>
        </w:tc>
        <w:tc>
          <w:tcPr>
            <w:tcW w:w="181" w:type="pct"/>
            <w:tcBorders>
              <w:top w:val="nil"/>
              <w:left w:val="nil"/>
              <w:bottom w:val="single" w:sz="4" w:space="0" w:color="auto"/>
              <w:right w:val="single" w:sz="4" w:space="0" w:color="auto"/>
            </w:tcBorders>
            <w:noWrap/>
            <w:vAlign w:val="center"/>
            <w:hideMark/>
          </w:tcPr>
          <w:p w14:paraId="4C4DE75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30</w:t>
            </w:r>
          </w:p>
        </w:tc>
        <w:tc>
          <w:tcPr>
            <w:tcW w:w="500" w:type="pct"/>
            <w:tcBorders>
              <w:top w:val="nil"/>
              <w:left w:val="nil"/>
              <w:bottom w:val="single" w:sz="4" w:space="0" w:color="auto"/>
              <w:right w:val="single" w:sz="4" w:space="0" w:color="auto"/>
            </w:tcBorders>
            <w:vAlign w:val="center"/>
            <w:hideMark/>
          </w:tcPr>
          <w:p w14:paraId="63B0BA4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Canada</w:t>
            </w:r>
          </w:p>
        </w:tc>
        <w:tc>
          <w:tcPr>
            <w:tcW w:w="175" w:type="pct"/>
            <w:tcBorders>
              <w:top w:val="nil"/>
              <w:left w:val="nil"/>
              <w:bottom w:val="single" w:sz="4" w:space="0" w:color="auto"/>
              <w:right w:val="single" w:sz="4" w:space="0" w:color="auto"/>
            </w:tcBorders>
            <w:vAlign w:val="center"/>
            <w:hideMark/>
          </w:tcPr>
          <w:p w14:paraId="0DE77FE1"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58</w:t>
            </w:r>
          </w:p>
        </w:tc>
        <w:tc>
          <w:tcPr>
            <w:tcW w:w="484" w:type="pct"/>
            <w:tcBorders>
              <w:top w:val="nil"/>
              <w:left w:val="nil"/>
              <w:bottom w:val="single" w:sz="4" w:space="0" w:color="auto"/>
              <w:right w:val="single" w:sz="4" w:space="0" w:color="auto"/>
            </w:tcBorders>
            <w:vAlign w:val="center"/>
            <w:hideMark/>
          </w:tcPr>
          <w:p w14:paraId="052189C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France</w:t>
            </w:r>
          </w:p>
        </w:tc>
        <w:tc>
          <w:tcPr>
            <w:tcW w:w="216" w:type="pct"/>
            <w:tcBorders>
              <w:top w:val="nil"/>
              <w:left w:val="nil"/>
              <w:bottom w:val="single" w:sz="4" w:space="0" w:color="auto"/>
              <w:right w:val="single" w:sz="4" w:space="0" w:color="auto"/>
            </w:tcBorders>
            <w:noWrap/>
            <w:vAlign w:val="center"/>
            <w:hideMark/>
          </w:tcPr>
          <w:p w14:paraId="72B00D4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83</w:t>
            </w:r>
          </w:p>
        </w:tc>
        <w:tc>
          <w:tcPr>
            <w:tcW w:w="516" w:type="pct"/>
            <w:tcBorders>
              <w:top w:val="nil"/>
              <w:left w:val="nil"/>
              <w:bottom w:val="single" w:sz="4" w:space="0" w:color="auto"/>
              <w:right w:val="single" w:sz="4" w:space="0" w:color="auto"/>
            </w:tcBorders>
            <w:vAlign w:val="center"/>
            <w:hideMark/>
          </w:tcPr>
          <w:p w14:paraId="66FA698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Jordan</w:t>
            </w:r>
          </w:p>
        </w:tc>
        <w:tc>
          <w:tcPr>
            <w:tcW w:w="216" w:type="pct"/>
            <w:tcBorders>
              <w:top w:val="nil"/>
              <w:left w:val="nil"/>
              <w:bottom w:val="single" w:sz="4" w:space="0" w:color="auto"/>
              <w:right w:val="single" w:sz="4" w:space="0" w:color="auto"/>
            </w:tcBorders>
            <w:noWrap/>
            <w:vAlign w:val="center"/>
            <w:hideMark/>
          </w:tcPr>
          <w:p w14:paraId="2FAE7EB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109</w:t>
            </w:r>
          </w:p>
        </w:tc>
        <w:tc>
          <w:tcPr>
            <w:tcW w:w="531" w:type="pct"/>
            <w:tcBorders>
              <w:top w:val="nil"/>
              <w:left w:val="nil"/>
              <w:bottom w:val="single" w:sz="4" w:space="0" w:color="auto"/>
              <w:right w:val="single" w:sz="4" w:space="0" w:color="auto"/>
            </w:tcBorders>
            <w:vAlign w:val="center"/>
            <w:hideMark/>
          </w:tcPr>
          <w:p w14:paraId="543FE7D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Papua New Guinea</w:t>
            </w:r>
          </w:p>
        </w:tc>
        <w:tc>
          <w:tcPr>
            <w:tcW w:w="216" w:type="pct"/>
            <w:tcBorders>
              <w:top w:val="nil"/>
              <w:left w:val="nil"/>
              <w:bottom w:val="single" w:sz="4" w:space="0" w:color="auto"/>
              <w:right w:val="single" w:sz="4" w:space="0" w:color="auto"/>
            </w:tcBorders>
            <w:noWrap/>
            <w:vAlign w:val="center"/>
            <w:hideMark/>
          </w:tcPr>
          <w:p w14:paraId="32AD967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137</w:t>
            </w:r>
          </w:p>
        </w:tc>
        <w:tc>
          <w:tcPr>
            <w:tcW w:w="498" w:type="pct"/>
            <w:tcBorders>
              <w:top w:val="nil"/>
              <w:left w:val="nil"/>
              <w:bottom w:val="single" w:sz="4" w:space="0" w:color="auto"/>
              <w:right w:val="single" w:sz="4" w:space="0" w:color="auto"/>
            </w:tcBorders>
            <w:vAlign w:val="center"/>
            <w:hideMark/>
          </w:tcPr>
          <w:p w14:paraId="48715281"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Saint Vincent and the Grenadines</w:t>
            </w:r>
          </w:p>
        </w:tc>
        <w:tc>
          <w:tcPr>
            <w:tcW w:w="216" w:type="pct"/>
            <w:tcBorders>
              <w:top w:val="nil"/>
              <w:left w:val="nil"/>
              <w:bottom w:val="single" w:sz="4" w:space="0" w:color="auto"/>
              <w:right w:val="single" w:sz="4" w:space="0" w:color="auto"/>
            </w:tcBorders>
            <w:noWrap/>
            <w:vAlign w:val="center"/>
            <w:hideMark/>
          </w:tcPr>
          <w:p w14:paraId="3E76F67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160</w:t>
            </w:r>
          </w:p>
        </w:tc>
        <w:tc>
          <w:tcPr>
            <w:tcW w:w="555" w:type="pct"/>
            <w:tcBorders>
              <w:top w:val="nil"/>
              <w:left w:val="nil"/>
              <w:bottom w:val="single" w:sz="4" w:space="0" w:color="auto"/>
              <w:right w:val="single" w:sz="4" w:space="0" w:color="auto"/>
            </w:tcBorders>
            <w:vAlign w:val="center"/>
            <w:hideMark/>
          </w:tcPr>
          <w:p w14:paraId="74D9A6F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Thailand</w:t>
            </w:r>
          </w:p>
        </w:tc>
      </w:tr>
      <w:tr w:rsidR="00B92FEB" w:rsidRPr="00505795" w14:paraId="0BE09D14"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0A37511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4</w:t>
            </w:r>
          </w:p>
        </w:tc>
        <w:tc>
          <w:tcPr>
            <w:tcW w:w="515" w:type="pct"/>
            <w:tcBorders>
              <w:top w:val="nil"/>
              <w:left w:val="nil"/>
              <w:bottom w:val="single" w:sz="4" w:space="0" w:color="auto"/>
              <w:right w:val="single" w:sz="4" w:space="0" w:color="auto"/>
            </w:tcBorders>
            <w:vAlign w:val="center"/>
            <w:hideMark/>
          </w:tcPr>
          <w:p w14:paraId="072F687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Angola</w:t>
            </w:r>
          </w:p>
        </w:tc>
        <w:tc>
          <w:tcPr>
            <w:tcW w:w="181" w:type="pct"/>
            <w:tcBorders>
              <w:top w:val="nil"/>
              <w:left w:val="nil"/>
              <w:bottom w:val="single" w:sz="4" w:space="0" w:color="auto"/>
              <w:right w:val="single" w:sz="4" w:space="0" w:color="auto"/>
            </w:tcBorders>
            <w:noWrap/>
            <w:vAlign w:val="center"/>
            <w:hideMark/>
          </w:tcPr>
          <w:p w14:paraId="40C6F65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31</w:t>
            </w:r>
          </w:p>
        </w:tc>
        <w:tc>
          <w:tcPr>
            <w:tcW w:w="500" w:type="pct"/>
            <w:tcBorders>
              <w:top w:val="nil"/>
              <w:left w:val="nil"/>
              <w:bottom w:val="single" w:sz="4" w:space="0" w:color="auto"/>
              <w:right w:val="single" w:sz="4" w:space="0" w:color="auto"/>
            </w:tcBorders>
            <w:vAlign w:val="center"/>
            <w:hideMark/>
          </w:tcPr>
          <w:p w14:paraId="2BE55D6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Cape Verde</w:t>
            </w:r>
          </w:p>
        </w:tc>
        <w:tc>
          <w:tcPr>
            <w:tcW w:w="175" w:type="pct"/>
            <w:tcBorders>
              <w:top w:val="nil"/>
              <w:left w:val="nil"/>
              <w:bottom w:val="single" w:sz="4" w:space="0" w:color="auto"/>
              <w:right w:val="single" w:sz="4" w:space="0" w:color="auto"/>
            </w:tcBorders>
            <w:vAlign w:val="center"/>
            <w:hideMark/>
          </w:tcPr>
          <w:p w14:paraId="193CB3D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59</w:t>
            </w:r>
          </w:p>
        </w:tc>
        <w:tc>
          <w:tcPr>
            <w:tcW w:w="484" w:type="pct"/>
            <w:tcBorders>
              <w:top w:val="nil"/>
              <w:left w:val="nil"/>
              <w:bottom w:val="single" w:sz="4" w:space="0" w:color="auto"/>
              <w:right w:val="single" w:sz="4" w:space="0" w:color="auto"/>
            </w:tcBorders>
            <w:vAlign w:val="center"/>
            <w:hideMark/>
          </w:tcPr>
          <w:p w14:paraId="48CC629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Gabon</w:t>
            </w:r>
          </w:p>
        </w:tc>
        <w:tc>
          <w:tcPr>
            <w:tcW w:w="216" w:type="pct"/>
            <w:tcBorders>
              <w:top w:val="nil"/>
              <w:left w:val="nil"/>
              <w:bottom w:val="single" w:sz="4" w:space="0" w:color="auto"/>
              <w:right w:val="single" w:sz="4" w:space="0" w:color="auto"/>
            </w:tcBorders>
            <w:noWrap/>
            <w:vAlign w:val="center"/>
            <w:hideMark/>
          </w:tcPr>
          <w:p w14:paraId="63EF6E7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84</w:t>
            </w:r>
          </w:p>
        </w:tc>
        <w:tc>
          <w:tcPr>
            <w:tcW w:w="516" w:type="pct"/>
            <w:tcBorders>
              <w:top w:val="nil"/>
              <w:left w:val="nil"/>
              <w:bottom w:val="single" w:sz="4" w:space="0" w:color="auto"/>
              <w:right w:val="single" w:sz="4" w:space="0" w:color="auto"/>
            </w:tcBorders>
            <w:vAlign w:val="center"/>
            <w:hideMark/>
          </w:tcPr>
          <w:p w14:paraId="736D676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Kazakhstan</w:t>
            </w:r>
          </w:p>
        </w:tc>
        <w:tc>
          <w:tcPr>
            <w:tcW w:w="216" w:type="pct"/>
            <w:tcBorders>
              <w:top w:val="nil"/>
              <w:left w:val="nil"/>
              <w:bottom w:val="single" w:sz="4" w:space="0" w:color="auto"/>
              <w:right w:val="single" w:sz="4" w:space="0" w:color="auto"/>
            </w:tcBorders>
            <w:noWrap/>
            <w:vAlign w:val="center"/>
            <w:hideMark/>
          </w:tcPr>
          <w:p w14:paraId="4724BFA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110</w:t>
            </w:r>
          </w:p>
        </w:tc>
        <w:tc>
          <w:tcPr>
            <w:tcW w:w="531" w:type="pct"/>
            <w:tcBorders>
              <w:top w:val="nil"/>
              <w:left w:val="nil"/>
              <w:bottom w:val="single" w:sz="4" w:space="0" w:color="auto"/>
              <w:right w:val="single" w:sz="4" w:space="0" w:color="auto"/>
            </w:tcBorders>
            <w:vAlign w:val="center"/>
            <w:hideMark/>
          </w:tcPr>
          <w:p w14:paraId="67D9061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Paraguay</w:t>
            </w:r>
          </w:p>
        </w:tc>
        <w:tc>
          <w:tcPr>
            <w:tcW w:w="216" w:type="pct"/>
            <w:tcBorders>
              <w:top w:val="nil"/>
              <w:left w:val="nil"/>
              <w:bottom w:val="single" w:sz="4" w:space="0" w:color="auto"/>
              <w:right w:val="single" w:sz="4" w:space="0" w:color="auto"/>
            </w:tcBorders>
            <w:noWrap/>
            <w:vAlign w:val="center"/>
            <w:hideMark/>
          </w:tcPr>
          <w:p w14:paraId="0BCA8DF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138</w:t>
            </w:r>
          </w:p>
        </w:tc>
        <w:tc>
          <w:tcPr>
            <w:tcW w:w="498" w:type="pct"/>
            <w:tcBorders>
              <w:top w:val="nil"/>
              <w:left w:val="nil"/>
              <w:bottom w:val="single" w:sz="4" w:space="0" w:color="auto"/>
              <w:right w:val="single" w:sz="4" w:space="0" w:color="auto"/>
            </w:tcBorders>
            <w:vAlign w:val="center"/>
            <w:hideMark/>
          </w:tcPr>
          <w:p w14:paraId="74B4599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Samoa</w:t>
            </w:r>
          </w:p>
        </w:tc>
        <w:tc>
          <w:tcPr>
            <w:tcW w:w="216" w:type="pct"/>
            <w:tcBorders>
              <w:top w:val="nil"/>
              <w:left w:val="nil"/>
              <w:bottom w:val="single" w:sz="4" w:space="0" w:color="auto"/>
              <w:right w:val="single" w:sz="4" w:space="0" w:color="auto"/>
            </w:tcBorders>
            <w:noWrap/>
            <w:vAlign w:val="center"/>
            <w:hideMark/>
          </w:tcPr>
          <w:p w14:paraId="45DE36D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161</w:t>
            </w:r>
          </w:p>
        </w:tc>
        <w:tc>
          <w:tcPr>
            <w:tcW w:w="555" w:type="pct"/>
            <w:tcBorders>
              <w:top w:val="nil"/>
              <w:left w:val="nil"/>
              <w:bottom w:val="single" w:sz="4" w:space="0" w:color="auto"/>
              <w:right w:val="single" w:sz="4" w:space="0" w:color="auto"/>
            </w:tcBorders>
            <w:vAlign w:val="center"/>
            <w:hideMark/>
          </w:tcPr>
          <w:p w14:paraId="78EBDF4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Togo</w:t>
            </w:r>
          </w:p>
        </w:tc>
      </w:tr>
      <w:tr w:rsidR="00B92FEB" w:rsidRPr="00505795" w14:paraId="12A06890" w14:textId="77777777" w:rsidTr="00CF0793">
        <w:trPr>
          <w:trHeight w:val="864"/>
          <w:jc w:val="center"/>
        </w:trPr>
        <w:tc>
          <w:tcPr>
            <w:tcW w:w="181" w:type="pct"/>
            <w:tcBorders>
              <w:top w:val="nil"/>
              <w:left w:val="single" w:sz="4" w:space="0" w:color="auto"/>
              <w:bottom w:val="single" w:sz="4" w:space="0" w:color="auto"/>
              <w:right w:val="single" w:sz="4" w:space="0" w:color="auto"/>
            </w:tcBorders>
            <w:noWrap/>
            <w:vAlign w:val="center"/>
            <w:hideMark/>
          </w:tcPr>
          <w:p w14:paraId="42F6C14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5</w:t>
            </w:r>
          </w:p>
        </w:tc>
        <w:tc>
          <w:tcPr>
            <w:tcW w:w="515" w:type="pct"/>
            <w:tcBorders>
              <w:top w:val="nil"/>
              <w:left w:val="nil"/>
              <w:bottom w:val="single" w:sz="4" w:space="0" w:color="auto"/>
              <w:right w:val="single" w:sz="4" w:space="0" w:color="auto"/>
            </w:tcBorders>
            <w:vAlign w:val="center"/>
            <w:hideMark/>
          </w:tcPr>
          <w:p w14:paraId="0F61F021"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Antigua and Barbuda</w:t>
            </w:r>
          </w:p>
        </w:tc>
        <w:tc>
          <w:tcPr>
            <w:tcW w:w="181" w:type="pct"/>
            <w:tcBorders>
              <w:top w:val="nil"/>
              <w:left w:val="nil"/>
              <w:bottom w:val="single" w:sz="4" w:space="0" w:color="auto"/>
              <w:right w:val="single" w:sz="4" w:space="0" w:color="auto"/>
            </w:tcBorders>
            <w:noWrap/>
            <w:vAlign w:val="center"/>
            <w:hideMark/>
          </w:tcPr>
          <w:p w14:paraId="3B45D6F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32</w:t>
            </w:r>
          </w:p>
        </w:tc>
        <w:tc>
          <w:tcPr>
            <w:tcW w:w="500" w:type="pct"/>
            <w:tcBorders>
              <w:top w:val="nil"/>
              <w:left w:val="nil"/>
              <w:bottom w:val="single" w:sz="4" w:space="0" w:color="auto"/>
              <w:right w:val="single" w:sz="4" w:space="0" w:color="auto"/>
            </w:tcBorders>
            <w:vAlign w:val="center"/>
            <w:hideMark/>
          </w:tcPr>
          <w:p w14:paraId="0154855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Central African Republic</w:t>
            </w:r>
          </w:p>
        </w:tc>
        <w:tc>
          <w:tcPr>
            <w:tcW w:w="175" w:type="pct"/>
            <w:tcBorders>
              <w:top w:val="nil"/>
              <w:left w:val="nil"/>
              <w:bottom w:val="single" w:sz="4" w:space="0" w:color="auto"/>
              <w:right w:val="single" w:sz="4" w:space="0" w:color="auto"/>
            </w:tcBorders>
            <w:vAlign w:val="center"/>
            <w:hideMark/>
          </w:tcPr>
          <w:p w14:paraId="228B481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60</w:t>
            </w:r>
          </w:p>
        </w:tc>
        <w:tc>
          <w:tcPr>
            <w:tcW w:w="484" w:type="pct"/>
            <w:tcBorders>
              <w:top w:val="nil"/>
              <w:left w:val="nil"/>
              <w:bottom w:val="single" w:sz="4" w:space="0" w:color="auto"/>
              <w:right w:val="single" w:sz="4" w:space="0" w:color="auto"/>
            </w:tcBorders>
            <w:vAlign w:val="center"/>
            <w:hideMark/>
          </w:tcPr>
          <w:p w14:paraId="545AA2F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Gambia</w:t>
            </w:r>
          </w:p>
        </w:tc>
        <w:tc>
          <w:tcPr>
            <w:tcW w:w="216" w:type="pct"/>
            <w:tcBorders>
              <w:top w:val="nil"/>
              <w:left w:val="nil"/>
              <w:bottom w:val="single" w:sz="4" w:space="0" w:color="auto"/>
              <w:right w:val="single" w:sz="4" w:space="0" w:color="auto"/>
            </w:tcBorders>
            <w:noWrap/>
            <w:vAlign w:val="center"/>
            <w:hideMark/>
          </w:tcPr>
          <w:p w14:paraId="342B54B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85</w:t>
            </w:r>
          </w:p>
        </w:tc>
        <w:tc>
          <w:tcPr>
            <w:tcW w:w="516" w:type="pct"/>
            <w:tcBorders>
              <w:top w:val="nil"/>
              <w:left w:val="nil"/>
              <w:bottom w:val="single" w:sz="4" w:space="0" w:color="auto"/>
              <w:right w:val="single" w:sz="4" w:space="0" w:color="auto"/>
            </w:tcBorders>
            <w:vAlign w:val="center"/>
            <w:hideMark/>
          </w:tcPr>
          <w:p w14:paraId="7D5E6E7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Kenya</w:t>
            </w:r>
          </w:p>
        </w:tc>
        <w:tc>
          <w:tcPr>
            <w:tcW w:w="216" w:type="pct"/>
            <w:tcBorders>
              <w:top w:val="nil"/>
              <w:left w:val="nil"/>
              <w:bottom w:val="single" w:sz="4" w:space="0" w:color="auto"/>
              <w:right w:val="single" w:sz="4" w:space="0" w:color="auto"/>
            </w:tcBorders>
            <w:noWrap/>
            <w:vAlign w:val="center"/>
            <w:hideMark/>
          </w:tcPr>
          <w:p w14:paraId="2AC1821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111</w:t>
            </w:r>
          </w:p>
        </w:tc>
        <w:tc>
          <w:tcPr>
            <w:tcW w:w="531" w:type="pct"/>
            <w:tcBorders>
              <w:top w:val="nil"/>
              <w:left w:val="nil"/>
              <w:bottom w:val="single" w:sz="4" w:space="0" w:color="auto"/>
              <w:right w:val="single" w:sz="4" w:space="0" w:color="auto"/>
            </w:tcBorders>
            <w:vAlign w:val="center"/>
            <w:hideMark/>
          </w:tcPr>
          <w:p w14:paraId="5CA937C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Peru</w:t>
            </w:r>
          </w:p>
        </w:tc>
        <w:tc>
          <w:tcPr>
            <w:tcW w:w="216" w:type="pct"/>
            <w:tcBorders>
              <w:top w:val="nil"/>
              <w:left w:val="nil"/>
              <w:bottom w:val="single" w:sz="4" w:space="0" w:color="auto"/>
              <w:right w:val="single" w:sz="4" w:space="0" w:color="auto"/>
            </w:tcBorders>
            <w:noWrap/>
            <w:vAlign w:val="center"/>
            <w:hideMark/>
          </w:tcPr>
          <w:p w14:paraId="62CD8B5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139</w:t>
            </w:r>
          </w:p>
        </w:tc>
        <w:tc>
          <w:tcPr>
            <w:tcW w:w="498" w:type="pct"/>
            <w:tcBorders>
              <w:top w:val="nil"/>
              <w:left w:val="nil"/>
              <w:bottom w:val="single" w:sz="4" w:space="0" w:color="auto"/>
              <w:right w:val="single" w:sz="4" w:space="0" w:color="auto"/>
            </w:tcBorders>
            <w:vAlign w:val="center"/>
            <w:hideMark/>
          </w:tcPr>
          <w:p w14:paraId="0267250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Sao Tome and Principe</w:t>
            </w:r>
          </w:p>
        </w:tc>
        <w:tc>
          <w:tcPr>
            <w:tcW w:w="216" w:type="pct"/>
            <w:tcBorders>
              <w:top w:val="nil"/>
              <w:left w:val="nil"/>
              <w:bottom w:val="single" w:sz="4" w:space="0" w:color="auto"/>
              <w:right w:val="single" w:sz="4" w:space="0" w:color="auto"/>
            </w:tcBorders>
            <w:noWrap/>
            <w:vAlign w:val="center"/>
            <w:hideMark/>
          </w:tcPr>
          <w:p w14:paraId="4A036B2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162</w:t>
            </w:r>
          </w:p>
        </w:tc>
        <w:tc>
          <w:tcPr>
            <w:tcW w:w="555" w:type="pct"/>
            <w:tcBorders>
              <w:top w:val="nil"/>
              <w:left w:val="nil"/>
              <w:bottom w:val="single" w:sz="4" w:space="0" w:color="auto"/>
              <w:right w:val="single" w:sz="4" w:space="0" w:color="auto"/>
            </w:tcBorders>
            <w:vAlign w:val="center"/>
            <w:hideMark/>
          </w:tcPr>
          <w:p w14:paraId="0031D40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Tonga</w:t>
            </w:r>
          </w:p>
        </w:tc>
      </w:tr>
      <w:tr w:rsidR="00B92FEB" w:rsidRPr="00505795" w14:paraId="06C96D54" w14:textId="77777777" w:rsidTr="00CF0793">
        <w:trPr>
          <w:trHeight w:val="576"/>
          <w:jc w:val="center"/>
        </w:trPr>
        <w:tc>
          <w:tcPr>
            <w:tcW w:w="181" w:type="pct"/>
            <w:tcBorders>
              <w:top w:val="nil"/>
              <w:left w:val="single" w:sz="4" w:space="0" w:color="auto"/>
              <w:bottom w:val="single" w:sz="4" w:space="0" w:color="auto"/>
              <w:right w:val="single" w:sz="4" w:space="0" w:color="auto"/>
            </w:tcBorders>
            <w:noWrap/>
            <w:vAlign w:val="center"/>
            <w:hideMark/>
          </w:tcPr>
          <w:p w14:paraId="2ED8297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6</w:t>
            </w:r>
          </w:p>
        </w:tc>
        <w:tc>
          <w:tcPr>
            <w:tcW w:w="515" w:type="pct"/>
            <w:tcBorders>
              <w:top w:val="nil"/>
              <w:left w:val="nil"/>
              <w:bottom w:val="single" w:sz="4" w:space="0" w:color="auto"/>
              <w:right w:val="single" w:sz="4" w:space="0" w:color="auto"/>
            </w:tcBorders>
            <w:vAlign w:val="center"/>
            <w:hideMark/>
          </w:tcPr>
          <w:p w14:paraId="35BC8C1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Argentina</w:t>
            </w:r>
          </w:p>
        </w:tc>
        <w:tc>
          <w:tcPr>
            <w:tcW w:w="181" w:type="pct"/>
            <w:tcBorders>
              <w:top w:val="nil"/>
              <w:left w:val="nil"/>
              <w:bottom w:val="single" w:sz="4" w:space="0" w:color="auto"/>
              <w:right w:val="single" w:sz="4" w:space="0" w:color="auto"/>
            </w:tcBorders>
            <w:noWrap/>
            <w:vAlign w:val="center"/>
            <w:hideMark/>
          </w:tcPr>
          <w:p w14:paraId="1D56243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33</w:t>
            </w:r>
          </w:p>
        </w:tc>
        <w:tc>
          <w:tcPr>
            <w:tcW w:w="500" w:type="pct"/>
            <w:tcBorders>
              <w:top w:val="nil"/>
              <w:left w:val="nil"/>
              <w:bottom w:val="single" w:sz="4" w:space="0" w:color="auto"/>
              <w:right w:val="single" w:sz="4" w:space="0" w:color="auto"/>
            </w:tcBorders>
            <w:vAlign w:val="center"/>
            <w:hideMark/>
          </w:tcPr>
          <w:p w14:paraId="0CB7589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Chad</w:t>
            </w:r>
          </w:p>
        </w:tc>
        <w:tc>
          <w:tcPr>
            <w:tcW w:w="175" w:type="pct"/>
            <w:tcBorders>
              <w:top w:val="nil"/>
              <w:left w:val="nil"/>
              <w:bottom w:val="single" w:sz="4" w:space="0" w:color="auto"/>
              <w:right w:val="single" w:sz="4" w:space="0" w:color="auto"/>
            </w:tcBorders>
            <w:vAlign w:val="center"/>
            <w:hideMark/>
          </w:tcPr>
          <w:p w14:paraId="70CEB58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61</w:t>
            </w:r>
          </w:p>
        </w:tc>
        <w:tc>
          <w:tcPr>
            <w:tcW w:w="484" w:type="pct"/>
            <w:tcBorders>
              <w:top w:val="nil"/>
              <w:left w:val="nil"/>
              <w:bottom w:val="single" w:sz="4" w:space="0" w:color="auto"/>
              <w:right w:val="single" w:sz="4" w:space="0" w:color="auto"/>
            </w:tcBorders>
            <w:vAlign w:val="center"/>
            <w:hideMark/>
          </w:tcPr>
          <w:p w14:paraId="4516F4F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Georgia</w:t>
            </w:r>
          </w:p>
        </w:tc>
        <w:tc>
          <w:tcPr>
            <w:tcW w:w="216" w:type="pct"/>
            <w:tcBorders>
              <w:top w:val="nil"/>
              <w:left w:val="nil"/>
              <w:bottom w:val="single" w:sz="4" w:space="0" w:color="auto"/>
              <w:right w:val="single" w:sz="4" w:space="0" w:color="auto"/>
            </w:tcBorders>
            <w:noWrap/>
            <w:vAlign w:val="center"/>
            <w:hideMark/>
          </w:tcPr>
          <w:p w14:paraId="1CC0FB1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86</w:t>
            </w:r>
          </w:p>
        </w:tc>
        <w:tc>
          <w:tcPr>
            <w:tcW w:w="516" w:type="pct"/>
            <w:tcBorders>
              <w:top w:val="nil"/>
              <w:left w:val="nil"/>
              <w:bottom w:val="single" w:sz="4" w:space="0" w:color="auto"/>
              <w:right w:val="single" w:sz="4" w:space="0" w:color="auto"/>
            </w:tcBorders>
            <w:vAlign w:val="center"/>
            <w:hideMark/>
          </w:tcPr>
          <w:p w14:paraId="326DFDF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Kiribati</w:t>
            </w:r>
          </w:p>
        </w:tc>
        <w:tc>
          <w:tcPr>
            <w:tcW w:w="216" w:type="pct"/>
            <w:tcBorders>
              <w:top w:val="nil"/>
              <w:left w:val="nil"/>
              <w:bottom w:val="single" w:sz="4" w:space="0" w:color="auto"/>
              <w:right w:val="single" w:sz="4" w:space="0" w:color="auto"/>
            </w:tcBorders>
            <w:noWrap/>
            <w:vAlign w:val="center"/>
            <w:hideMark/>
          </w:tcPr>
          <w:p w14:paraId="40B3FD2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112</w:t>
            </w:r>
          </w:p>
        </w:tc>
        <w:tc>
          <w:tcPr>
            <w:tcW w:w="531" w:type="pct"/>
            <w:tcBorders>
              <w:top w:val="nil"/>
              <w:left w:val="nil"/>
              <w:bottom w:val="single" w:sz="4" w:space="0" w:color="auto"/>
              <w:right w:val="single" w:sz="4" w:space="0" w:color="auto"/>
            </w:tcBorders>
            <w:vAlign w:val="center"/>
            <w:hideMark/>
          </w:tcPr>
          <w:p w14:paraId="5403FC5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Philippines</w:t>
            </w:r>
          </w:p>
        </w:tc>
        <w:tc>
          <w:tcPr>
            <w:tcW w:w="216" w:type="pct"/>
            <w:tcBorders>
              <w:top w:val="nil"/>
              <w:left w:val="nil"/>
              <w:bottom w:val="single" w:sz="4" w:space="0" w:color="auto"/>
              <w:right w:val="single" w:sz="4" w:space="0" w:color="auto"/>
            </w:tcBorders>
            <w:noWrap/>
            <w:vAlign w:val="center"/>
            <w:hideMark/>
          </w:tcPr>
          <w:p w14:paraId="37F4656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140</w:t>
            </w:r>
          </w:p>
        </w:tc>
        <w:tc>
          <w:tcPr>
            <w:tcW w:w="498" w:type="pct"/>
            <w:tcBorders>
              <w:top w:val="nil"/>
              <w:left w:val="nil"/>
              <w:bottom w:val="single" w:sz="4" w:space="0" w:color="auto"/>
              <w:right w:val="single" w:sz="4" w:space="0" w:color="auto"/>
            </w:tcBorders>
            <w:vAlign w:val="center"/>
            <w:hideMark/>
          </w:tcPr>
          <w:p w14:paraId="35E30B6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Saudi Arabia</w:t>
            </w:r>
          </w:p>
        </w:tc>
        <w:tc>
          <w:tcPr>
            <w:tcW w:w="216" w:type="pct"/>
            <w:tcBorders>
              <w:top w:val="nil"/>
              <w:left w:val="nil"/>
              <w:bottom w:val="single" w:sz="4" w:space="0" w:color="auto"/>
              <w:right w:val="single" w:sz="4" w:space="0" w:color="auto"/>
            </w:tcBorders>
            <w:noWrap/>
            <w:vAlign w:val="center"/>
            <w:hideMark/>
          </w:tcPr>
          <w:p w14:paraId="6239CA0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163</w:t>
            </w:r>
          </w:p>
        </w:tc>
        <w:tc>
          <w:tcPr>
            <w:tcW w:w="555" w:type="pct"/>
            <w:tcBorders>
              <w:top w:val="nil"/>
              <w:left w:val="nil"/>
              <w:bottom w:val="single" w:sz="4" w:space="0" w:color="auto"/>
              <w:right w:val="single" w:sz="4" w:space="0" w:color="auto"/>
            </w:tcBorders>
            <w:vAlign w:val="center"/>
            <w:hideMark/>
          </w:tcPr>
          <w:p w14:paraId="5E087DA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Trinidad and Tobago</w:t>
            </w:r>
          </w:p>
        </w:tc>
      </w:tr>
      <w:tr w:rsidR="00B92FEB" w:rsidRPr="00505795" w14:paraId="2BF13754"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7873D41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7</w:t>
            </w:r>
          </w:p>
        </w:tc>
        <w:tc>
          <w:tcPr>
            <w:tcW w:w="515" w:type="pct"/>
            <w:tcBorders>
              <w:top w:val="nil"/>
              <w:left w:val="nil"/>
              <w:bottom w:val="single" w:sz="4" w:space="0" w:color="auto"/>
              <w:right w:val="single" w:sz="4" w:space="0" w:color="auto"/>
            </w:tcBorders>
            <w:vAlign w:val="center"/>
            <w:hideMark/>
          </w:tcPr>
          <w:p w14:paraId="0E9BF5A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Armenia</w:t>
            </w:r>
          </w:p>
        </w:tc>
        <w:tc>
          <w:tcPr>
            <w:tcW w:w="181" w:type="pct"/>
            <w:tcBorders>
              <w:top w:val="nil"/>
              <w:left w:val="nil"/>
              <w:bottom w:val="single" w:sz="4" w:space="0" w:color="auto"/>
              <w:right w:val="single" w:sz="4" w:space="0" w:color="auto"/>
            </w:tcBorders>
            <w:noWrap/>
            <w:vAlign w:val="center"/>
            <w:hideMark/>
          </w:tcPr>
          <w:p w14:paraId="102CFC2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34</w:t>
            </w:r>
          </w:p>
        </w:tc>
        <w:tc>
          <w:tcPr>
            <w:tcW w:w="500" w:type="pct"/>
            <w:tcBorders>
              <w:top w:val="nil"/>
              <w:left w:val="nil"/>
              <w:bottom w:val="single" w:sz="4" w:space="0" w:color="auto"/>
              <w:right w:val="single" w:sz="4" w:space="0" w:color="auto"/>
            </w:tcBorders>
            <w:vAlign w:val="center"/>
            <w:hideMark/>
          </w:tcPr>
          <w:p w14:paraId="28D1A21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Chile</w:t>
            </w:r>
          </w:p>
        </w:tc>
        <w:tc>
          <w:tcPr>
            <w:tcW w:w="175" w:type="pct"/>
            <w:tcBorders>
              <w:top w:val="nil"/>
              <w:left w:val="nil"/>
              <w:bottom w:val="single" w:sz="4" w:space="0" w:color="auto"/>
              <w:right w:val="single" w:sz="4" w:space="0" w:color="auto"/>
            </w:tcBorders>
            <w:vAlign w:val="center"/>
            <w:hideMark/>
          </w:tcPr>
          <w:p w14:paraId="0D43D18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62</w:t>
            </w:r>
          </w:p>
        </w:tc>
        <w:tc>
          <w:tcPr>
            <w:tcW w:w="484" w:type="pct"/>
            <w:tcBorders>
              <w:top w:val="nil"/>
              <w:left w:val="nil"/>
              <w:bottom w:val="single" w:sz="4" w:space="0" w:color="auto"/>
              <w:right w:val="single" w:sz="4" w:space="0" w:color="auto"/>
            </w:tcBorders>
            <w:vAlign w:val="center"/>
            <w:hideMark/>
          </w:tcPr>
          <w:p w14:paraId="7DC9EFF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Germany</w:t>
            </w:r>
          </w:p>
        </w:tc>
        <w:tc>
          <w:tcPr>
            <w:tcW w:w="216" w:type="pct"/>
            <w:tcBorders>
              <w:top w:val="nil"/>
              <w:left w:val="nil"/>
              <w:bottom w:val="single" w:sz="4" w:space="0" w:color="auto"/>
              <w:right w:val="single" w:sz="4" w:space="0" w:color="auto"/>
            </w:tcBorders>
            <w:noWrap/>
            <w:vAlign w:val="center"/>
            <w:hideMark/>
          </w:tcPr>
          <w:p w14:paraId="47080BA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87</w:t>
            </w:r>
          </w:p>
        </w:tc>
        <w:tc>
          <w:tcPr>
            <w:tcW w:w="516" w:type="pct"/>
            <w:tcBorders>
              <w:top w:val="nil"/>
              <w:left w:val="nil"/>
              <w:bottom w:val="single" w:sz="4" w:space="0" w:color="auto"/>
              <w:right w:val="single" w:sz="4" w:space="0" w:color="auto"/>
            </w:tcBorders>
            <w:vAlign w:val="center"/>
            <w:hideMark/>
          </w:tcPr>
          <w:p w14:paraId="1AB5058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Kuwait</w:t>
            </w:r>
          </w:p>
        </w:tc>
        <w:tc>
          <w:tcPr>
            <w:tcW w:w="216" w:type="pct"/>
            <w:tcBorders>
              <w:top w:val="nil"/>
              <w:left w:val="nil"/>
              <w:bottom w:val="single" w:sz="4" w:space="0" w:color="auto"/>
              <w:right w:val="single" w:sz="4" w:space="0" w:color="auto"/>
            </w:tcBorders>
            <w:noWrap/>
            <w:vAlign w:val="center"/>
            <w:hideMark/>
          </w:tcPr>
          <w:p w14:paraId="2DA1D46D"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113</w:t>
            </w:r>
          </w:p>
        </w:tc>
        <w:tc>
          <w:tcPr>
            <w:tcW w:w="531" w:type="pct"/>
            <w:tcBorders>
              <w:top w:val="nil"/>
              <w:left w:val="nil"/>
              <w:bottom w:val="single" w:sz="4" w:space="0" w:color="auto"/>
              <w:right w:val="single" w:sz="4" w:space="0" w:color="auto"/>
            </w:tcBorders>
            <w:vAlign w:val="center"/>
            <w:hideMark/>
          </w:tcPr>
          <w:p w14:paraId="345F1EE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Poland</w:t>
            </w:r>
          </w:p>
        </w:tc>
        <w:tc>
          <w:tcPr>
            <w:tcW w:w="216" w:type="pct"/>
            <w:tcBorders>
              <w:top w:val="nil"/>
              <w:left w:val="nil"/>
              <w:bottom w:val="single" w:sz="4" w:space="0" w:color="auto"/>
              <w:right w:val="single" w:sz="4" w:space="0" w:color="auto"/>
            </w:tcBorders>
            <w:noWrap/>
            <w:vAlign w:val="center"/>
            <w:hideMark/>
          </w:tcPr>
          <w:p w14:paraId="403184C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141</w:t>
            </w:r>
          </w:p>
        </w:tc>
        <w:tc>
          <w:tcPr>
            <w:tcW w:w="498" w:type="pct"/>
            <w:tcBorders>
              <w:top w:val="nil"/>
              <w:left w:val="nil"/>
              <w:bottom w:val="single" w:sz="4" w:space="0" w:color="auto"/>
              <w:right w:val="single" w:sz="4" w:space="0" w:color="auto"/>
            </w:tcBorders>
            <w:vAlign w:val="center"/>
            <w:hideMark/>
          </w:tcPr>
          <w:p w14:paraId="46C049C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Senegal</w:t>
            </w:r>
          </w:p>
        </w:tc>
        <w:tc>
          <w:tcPr>
            <w:tcW w:w="216" w:type="pct"/>
            <w:tcBorders>
              <w:top w:val="nil"/>
              <w:left w:val="nil"/>
              <w:bottom w:val="single" w:sz="4" w:space="0" w:color="auto"/>
              <w:right w:val="single" w:sz="4" w:space="0" w:color="auto"/>
            </w:tcBorders>
            <w:noWrap/>
            <w:vAlign w:val="center"/>
            <w:hideMark/>
          </w:tcPr>
          <w:p w14:paraId="59DAE53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164</w:t>
            </w:r>
          </w:p>
        </w:tc>
        <w:tc>
          <w:tcPr>
            <w:tcW w:w="555" w:type="pct"/>
            <w:tcBorders>
              <w:top w:val="nil"/>
              <w:left w:val="nil"/>
              <w:bottom w:val="single" w:sz="4" w:space="0" w:color="auto"/>
              <w:right w:val="single" w:sz="4" w:space="0" w:color="auto"/>
            </w:tcBorders>
            <w:vAlign w:val="center"/>
            <w:hideMark/>
          </w:tcPr>
          <w:p w14:paraId="3D98DA0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Tunisia</w:t>
            </w:r>
          </w:p>
        </w:tc>
      </w:tr>
      <w:tr w:rsidR="00B92FEB" w:rsidRPr="00505795" w14:paraId="1CA4B4BC"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5FE463D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8</w:t>
            </w:r>
          </w:p>
        </w:tc>
        <w:tc>
          <w:tcPr>
            <w:tcW w:w="515" w:type="pct"/>
            <w:tcBorders>
              <w:top w:val="nil"/>
              <w:left w:val="nil"/>
              <w:bottom w:val="single" w:sz="4" w:space="0" w:color="auto"/>
              <w:right w:val="single" w:sz="4" w:space="0" w:color="auto"/>
            </w:tcBorders>
            <w:vAlign w:val="center"/>
            <w:hideMark/>
          </w:tcPr>
          <w:p w14:paraId="57D7E0A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Australia</w:t>
            </w:r>
          </w:p>
        </w:tc>
        <w:tc>
          <w:tcPr>
            <w:tcW w:w="181" w:type="pct"/>
            <w:tcBorders>
              <w:top w:val="nil"/>
              <w:left w:val="nil"/>
              <w:bottom w:val="single" w:sz="4" w:space="0" w:color="auto"/>
              <w:right w:val="single" w:sz="4" w:space="0" w:color="auto"/>
            </w:tcBorders>
            <w:noWrap/>
            <w:vAlign w:val="center"/>
            <w:hideMark/>
          </w:tcPr>
          <w:p w14:paraId="0FD2A94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35</w:t>
            </w:r>
          </w:p>
        </w:tc>
        <w:tc>
          <w:tcPr>
            <w:tcW w:w="500" w:type="pct"/>
            <w:tcBorders>
              <w:top w:val="nil"/>
              <w:left w:val="nil"/>
              <w:bottom w:val="single" w:sz="4" w:space="0" w:color="auto"/>
              <w:right w:val="single" w:sz="4" w:space="0" w:color="auto"/>
            </w:tcBorders>
            <w:vAlign w:val="center"/>
            <w:hideMark/>
          </w:tcPr>
          <w:p w14:paraId="1FB4181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China</w:t>
            </w:r>
          </w:p>
        </w:tc>
        <w:tc>
          <w:tcPr>
            <w:tcW w:w="175" w:type="pct"/>
            <w:tcBorders>
              <w:top w:val="nil"/>
              <w:left w:val="nil"/>
              <w:bottom w:val="single" w:sz="4" w:space="0" w:color="auto"/>
              <w:right w:val="single" w:sz="4" w:space="0" w:color="auto"/>
            </w:tcBorders>
            <w:vAlign w:val="center"/>
            <w:hideMark/>
          </w:tcPr>
          <w:p w14:paraId="5B0D701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63</w:t>
            </w:r>
          </w:p>
        </w:tc>
        <w:tc>
          <w:tcPr>
            <w:tcW w:w="484" w:type="pct"/>
            <w:tcBorders>
              <w:top w:val="nil"/>
              <w:left w:val="nil"/>
              <w:bottom w:val="single" w:sz="4" w:space="0" w:color="auto"/>
              <w:right w:val="single" w:sz="4" w:space="0" w:color="auto"/>
            </w:tcBorders>
            <w:vAlign w:val="center"/>
            <w:hideMark/>
          </w:tcPr>
          <w:p w14:paraId="2D92099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Ghana</w:t>
            </w:r>
          </w:p>
        </w:tc>
        <w:tc>
          <w:tcPr>
            <w:tcW w:w="216" w:type="pct"/>
            <w:tcBorders>
              <w:top w:val="nil"/>
              <w:left w:val="nil"/>
              <w:bottom w:val="single" w:sz="4" w:space="0" w:color="auto"/>
              <w:right w:val="single" w:sz="4" w:space="0" w:color="auto"/>
            </w:tcBorders>
            <w:noWrap/>
            <w:vAlign w:val="center"/>
            <w:hideMark/>
          </w:tcPr>
          <w:p w14:paraId="568764A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88</w:t>
            </w:r>
          </w:p>
        </w:tc>
        <w:tc>
          <w:tcPr>
            <w:tcW w:w="516" w:type="pct"/>
            <w:tcBorders>
              <w:top w:val="nil"/>
              <w:left w:val="nil"/>
              <w:bottom w:val="single" w:sz="4" w:space="0" w:color="auto"/>
              <w:right w:val="single" w:sz="4" w:space="0" w:color="auto"/>
            </w:tcBorders>
            <w:vAlign w:val="center"/>
            <w:hideMark/>
          </w:tcPr>
          <w:p w14:paraId="232E849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Kyrgyzstan</w:t>
            </w:r>
          </w:p>
        </w:tc>
        <w:tc>
          <w:tcPr>
            <w:tcW w:w="216" w:type="pct"/>
            <w:tcBorders>
              <w:top w:val="nil"/>
              <w:left w:val="nil"/>
              <w:bottom w:val="single" w:sz="4" w:space="0" w:color="auto"/>
              <w:right w:val="single" w:sz="4" w:space="0" w:color="auto"/>
            </w:tcBorders>
            <w:noWrap/>
            <w:vAlign w:val="center"/>
            <w:hideMark/>
          </w:tcPr>
          <w:p w14:paraId="4AA04CD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114</w:t>
            </w:r>
          </w:p>
        </w:tc>
        <w:tc>
          <w:tcPr>
            <w:tcW w:w="531" w:type="pct"/>
            <w:tcBorders>
              <w:top w:val="nil"/>
              <w:left w:val="nil"/>
              <w:bottom w:val="single" w:sz="4" w:space="0" w:color="auto"/>
              <w:right w:val="single" w:sz="4" w:space="0" w:color="auto"/>
            </w:tcBorders>
            <w:vAlign w:val="center"/>
            <w:hideMark/>
          </w:tcPr>
          <w:p w14:paraId="02B1E89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Portugal</w:t>
            </w:r>
          </w:p>
        </w:tc>
        <w:tc>
          <w:tcPr>
            <w:tcW w:w="216" w:type="pct"/>
            <w:tcBorders>
              <w:top w:val="nil"/>
              <w:left w:val="nil"/>
              <w:bottom w:val="single" w:sz="4" w:space="0" w:color="auto"/>
              <w:right w:val="single" w:sz="4" w:space="0" w:color="auto"/>
            </w:tcBorders>
            <w:noWrap/>
            <w:vAlign w:val="center"/>
            <w:hideMark/>
          </w:tcPr>
          <w:p w14:paraId="7E33EF8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142</w:t>
            </w:r>
          </w:p>
        </w:tc>
        <w:tc>
          <w:tcPr>
            <w:tcW w:w="498" w:type="pct"/>
            <w:tcBorders>
              <w:top w:val="nil"/>
              <w:left w:val="nil"/>
              <w:bottom w:val="single" w:sz="4" w:space="0" w:color="auto"/>
              <w:right w:val="single" w:sz="4" w:space="0" w:color="auto"/>
            </w:tcBorders>
            <w:vAlign w:val="center"/>
            <w:hideMark/>
          </w:tcPr>
          <w:p w14:paraId="2979A4C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Serbia</w:t>
            </w:r>
          </w:p>
        </w:tc>
        <w:tc>
          <w:tcPr>
            <w:tcW w:w="216" w:type="pct"/>
            <w:tcBorders>
              <w:top w:val="nil"/>
              <w:left w:val="nil"/>
              <w:bottom w:val="single" w:sz="4" w:space="0" w:color="auto"/>
              <w:right w:val="single" w:sz="4" w:space="0" w:color="auto"/>
            </w:tcBorders>
            <w:noWrap/>
            <w:vAlign w:val="center"/>
            <w:hideMark/>
          </w:tcPr>
          <w:p w14:paraId="3AB34BA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165</w:t>
            </w:r>
          </w:p>
        </w:tc>
        <w:tc>
          <w:tcPr>
            <w:tcW w:w="555" w:type="pct"/>
            <w:tcBorders>
              <w:top w:val="nil"/>
              <w:left w:val="nil"/>
              <w:bottom w:val="single" w:sz="4" w:space="0" w:color="auto"/>
              <w:right w:val="single" w:sz="4" w:space="0" w:color="auto"/>
            </w:tcBorders>
            <w:vAlign w:val="center"/>
            <w:hideMark/>
          </w:tcPr>
          <w:p w14:paraId="0B6AD61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Turkey</w:t>
            </w:r>
          </w:p>
        </w:tc>
      </w:tr>
      <w:tr w:rsidR="00B92FEB" w:rsidRPr="00505795" w14:paraId="7E3FD0CB"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75B64B7D"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9</w:t>
            </w:r>
          </w:p>
        </w:tc>
        <w:tc>
          <w:tcPr>
            <w:tcW w:w="515" w:type="pct"/>
            <w:tcBorders>
              <w:top w:val="nil"/>
              <w:left w:val="nil"/>
              <w:bottom w:val="single" w:sz="4" w:space="0" w:color="auto"/>
              <w:right w:val="single" w:sz="4" w:space="0" w:color="auto"/>
            </w:tcBorders>
            <w:vAlign w:val="center"/>
            <w:hideMark/>
          </w:tcPr>
          <w:p w14:paraId="6D7AE74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Austria</w:t>
            </w:r>
          </w:p>
        </w:tc>
        <w:tc>
          <w:tcPr>
            <w:tcW w:w="181" w:type="pct"/>
            <w:tcBorders>
              <w:top w:val="nil"/>
              <w:left w:val="nil"/>
              <w:bottom w:val="single" w:sz="4" w:space="0" w:color="auto"/>
              <w:right w:val="single" w:sz="4" w:space="0" w:color="auto"/>
            </w:tcBorders>
            <w:noWrap/>
            <w:vAlign w:val="center"/>
            <w:hideMark/>
          </w:tcPr>
          <w:p w14:paraId="1F078C2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36</w:t>
            </w:r>
          </w:p>
        </w:tc>
        <w:tc>
          <w:tcPr>
            <w:tcW w:w="500" w:type="pct"/>
            <w:tcBorders>
              <w:top w:val="nil"/>
              <w:left w:val="nil"/>
              <w:bottom w:val="single" w:sz="4" w:space="0" w:color="auto"/>
              <w:right w:val="single" w:sz="4" w:space="0" w:color="auto"/>
            </w:tcBorders>
            <w:vAlign w:val="center"/>
            <w:hideMark/>
          </w:tcPr>
          <w:p w14:paraId="7F98634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Colombia</w:t>
            </w:r>
          </w:p>
        </w:tc>
        <w:tc>
          <w:tcPr>
            <w:tcW w:w="175" w:type="pct"/>
            <w:tcBorders>
              <w:top w:val="nil"/>
              <w:left w:val="nil"/>
              <w:bottom w:val="single" w:sz="4" w:space="0" w:color="auto"/>
              <w:right w:val="single" w:sz="4" w:space="0" w:color="auto"/>
            </w:tcBorders>
            <w:vAlign w:val="center"/>
            <w:hideMark/>
          </w:tcPr>
          <w:p w14:paraId="14263E1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64</w:t>
            </w:r>
          </w:p>
        </w:tc>
        <w:tc>
          <w:tcPr>
            <w:tcW w:w="484" w:type="pct"/>
            <w:tcBorders>
              <w:top w:val="nil"/>
              <w:left w:val="nil"/>
              <w:bottom w:val="single" w:sz="4" w:space="0" w:color="auto"/>
              <w:right w:val="single" w:sz="4" w:space="0" w:color="auto"/>
            </w:tcBorders>
            <w:vAlign w:val="center"/>
            <w:hideMark/>
          </w:tcPr>
          <w:p w14:paraId="1A29C0C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Greece</w:t>
            </w:r>
          </w:p>
        </w:tc>
        <w:tc>
          <w:tcPr>
            <w:tcW w:w="216" w:type="pct"/>
            <w:tcBorders>
              <w:top w:val="nil"/>
              <w:left w:val="nil"/>
              <w:bottom w:val="single" w:sz="4" w:space="0" w:color="auto"/>
              <w:right w:val="single" w:sz="4" w:space="0" w:color="auto"/>
            </w:tcBorders>
            <w:noWrap/>
            <w:vAlign w:val="center"/>
            <w:hideMark/>
          </w:tcPr>
          <w:p w14:paraId="4ED4FE1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89</w:t>
            </w:r>
          </w:p>
        </w:tc>
        <w:tc>
          <w:tcPr>
            <w:tcW w:w="516" w:type="pct"/>
            <w:tcBorders>
              <w:top w:val="nil"/>
              <w:left w:val="nil"/>
              <w:bottom w:val="single" w:sz="4" w:space="0" w:color="auto"/>
              <w:right w:val="single" w:sz="4" w:space="0" w:color="auto"/>
            </w:tcBorders>
            <w:vAlign w:val="center"/>
            <w:hideMark/>
          </w:tcPr>
          <w:p w14:paraId="5C23840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Laos</w:t>
            </w:r>
          </w:p>
        </w:tc>
        <w:tc>
          <w:tcPr>
            <w:tcW w:w="216" w:type="pct"/>
            <w:tcBorders>
              <w:top w:val="nil"/>
              <w:left w:val="nil"/>
              <w:bottom w:val="single" w:sz="4" w:space="0" w:color="auto"/>
              <w:right w:val="single" w:sz="4" w:space="0" w:color="auto"/>
            </w:tcBorders>
            <w:noWrap/>
            <w:vAlign w:val="center"/>
            <w:hideMark/>
          </w:tcPr>
          <w:p w14:paraId="598BEC2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115</w:t>
            </w:r>
          </w:p>
        </w:tc>
        <w:tc>
          <w:tcPr>
            <w:tcW w:w="531" w:type="pct"/>
            <w:tcBorders>
              <w:top w:val="nil"/>
              <w:left w:val="nil"/>
              <w:bottom w:val="single" w:sz="4" w:space="0" w:color="auto"/>
              <w:right w:val="single" w:sz="4" w:space="0" w:color="auto"/>
            </w:tcBorders>
            <w:vAlign w:val="center"/>
            <w:hideMark/>
          </w:tcPr>
          <w:p w14:paraId="67F0AE6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Qatar</w:t>
            </w:r>
          </w:p>
        </w:tc>
        <w:tc>
          <w:tcPr>
            <w:tcW w:w="216" w:type="pct"/>
            <w:tcBorders>
              <w:top w:val="nil"/>
              <w:left w:val="nil"/>
              <w:bottom w:val="single" w:sz="4" w:space="0" w:color="auto"/>
              <w:right w:val="single" w:sz="4" w:space="0" w:color="auto"/>
            </w:tcBorders>
            <w:noWrap/>
            <w:vAlign w:val="center"/>
            <w:hideMark/>
          </w:tcPr>
          <w:p w14:paraId="175F6B6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143</w:t>
            </w:r>
          </w:p>
        </w:tc>
        <w:tc>
          <w:tcPr>
            <w:tcW w:w="498" w:type="pct"/>
            <w:tcBorders>
              <w:top w:val="nil"/>
              <w:left w:val="nil"/>
              <w:bottom w:val="single" w:sz="4" w:space="0" w:color="auto"/>
              <w:right w:val="single" w:sz="4" w:space="0" w:color="auto"/>
            </w:tcBorders>
            <w:vAlign w:val="center"/>
            <w:hideMark/>
          </w:tcPr>
          <w:p w14:paraId="42A81AE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Seychelles</w:t>
            </w:r>
          </w:p>
        </w:tc>
        <w:tc>
          <w:tcPr>
            <w:tcW w:w="216" w:type="pct"/>
            <w:tcBorders>
              <w:top w:val="nil"/>
              <w:left w:val="nil"/>
              <w:bottom w:val="single" w:sz="4" w:space="0" w:color="auto"/>
              <w:right w:val="single" w:sz="4" w:space="0" w:color="auto"/>
            </w:tcBorders>
            <w:noWrap/>
            <w:vAlign w:val="center"/>
            <w:hideMark/>
          </w:tcPr>
          <w:p w14:paraId="461D94A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166</w:t>
            </w:r>
          </w:p>
        </w:tc>
        <w:tc>
          <w:tcPr>
            <w:tcW w:w="555" w:type="pct"/>
            <w:tcBorders>
              <w:top w:val="nil"/>
              <w:left w:val="nil"/>
              <w:bottom w:val="single" w:sz="4" w:space="0" w:color="auto"/>
              <w:right w:val="single" w:sz="4" w:space="0" w:color="auto"/>
            </w:tcBorders>
            <w:vAlign w:val="center"/>
            <w:hideMark/>
          </w:tcPr>
          <w:p w14:paraId="77DD422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Turkmenistan</w:t>
            </w:r>
          </w:p>
        </w:tc>
      </w:tr>
      <w:tr w:rsidR="00B92FEB" w:rsidRPr="00505795" w14:paraId="66A3D36D"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7139FAE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10</w:t>
            </w:r>
          </w:p>
        </w:tc>
        <w:tc>
          <w:tcPr>
            <w:tcW w:w="515" w:type="pct"/>
            <w:tcBorders>
              <w:top w:val="nil"/>
              <w:left w:val="nil"/>
              <w:bottom w:val="single" w:sz="4" w:space="0" w:color="auto"/>
              <w:right w:val="single" w:sz="4" w:space="0" w:color="auto"/>
            </w:tcBorders>
            <w:vAlign w:val="center"/>
            <w:hideMark/>
          </w:tcPr>
          <w:p w14:paraId="585B2CD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Azerbaijan</w:t>
            </w:r>
          </w:p>
        </w:tc>
        <w:tc>
          <w:tcPr>
            <w:tcW w:w="181" w:type="pct"/>
            <w:tcBorders>
              <w:top w:val="nil"/>
              <w:left w:val="nil"/>
              <w:bottom w:val="single" w:sz="4" w:space="0" w:color="auto"/>
              <w:right w:val="single" w:sz="4" w:space="0" w:color="auto"/>
            </w:tcBorders>
            <w:noWrap/>
            <w:vAlign w:val="center"/>
            <w:hideMark/>
          </w:tcPr>
          <w:p w14:paraId="3CD3DB2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37</w:t>
            </w:r>
          </w:p>
        </w:tc>
        <w:tc>
          <w:tcPr>
            <w:tcW w:w="500" w:type="pct"/>
            <w:tcBorders>
              <w:top w:val="nil"/>
              <w:left w:val="nil"/>
              <w:bottom w:val="single" w:sz="4" w:space="0" w:color="auto"/>
              <w:right w:val="single" w:sz="4" w:space="0" w:color="auto"/>
            </w:tcBorders>
            <w:vAlign w:val="center"/>
            <w:hideMark/>
          </w:tcPr>
          <w:p w14:paraId="268AE64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Comoros</w:t>
            </w:r>
          </w:p>
        </w:tc>
        <w:tc>
          <w:tcPr>
            <w:tcW w:w="175" w:type="pct"/>
            <w:tcBorders>
              <w:top w:val="nil"/>
              <w:left w:val="nil"/>
              <w:bottom w:val="single" w:sz="4" w:space="0" w:color="auto"/>
              <w:right w:val="single" w:sz="4" w:space="0" w:color="auto"/>
            </w:tcBorders>
            <w:vAlign w:val="center"/>
            <w:hideMark/>
          </w:tcPr>
          <w:p w14:paraId="39B0B80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65</w:t>
            </w:r>
          </w:p>
        </w:tc>
        <w:tc>
          <w:tcPr>
            <w:tcW w:w="484" w:type="pct"/>
            <w:tcBorders>
              <w:top w:val="nil"/>
              <w:left w:val="nil"/>
              <w:bottom w:val="single" w:sz="4" w:space="0" w:color="auto"/>
              <w:right w:val="single" w:sz="4" w:space="0" w:color="auto"/>
            </w:tcBorders>
            <w:vAlign w:val="center"/>
            <w:hideMark/>
          </w:tcPr>
          <w:p w14:paraId="4B9027D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Grenada</w:t>
            </w:r>
          </w:p>
        </w:tc>
        <w:tc>
          <w:tcPr>
            <w:tcW w:w="216" w:type="pct"/>
            <w:tcBorders>
              <w:top w:val="nil"/>
              <w:left w:val="nil"/>
              <w:bottom w:val="single" w:sz="4" w:space="0" w:color="auto"/>
              <w:right w:val="single" w:sz="4" w:space="0" w:color="auto"/>
            </w:tcBorders>
            <w:noWrap/>
            <w:vAlign w:val="center"/>
            <w:hideMark/>
          </w:tcPr>
          <w:p w14:paraId="7455AB1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90</w:t>
            </w:r>
          </w:p>
        </w:tc>
        <w:tc>
          <w:tcPr>
            <w:tcW w:w="516" w:type="pct"/>
            <w:tcBorders>
              <w:top w:val="nil"/>
              <w:left w:val="nil"/>
              <w:bottom w:val="single" w:sz="4" w:space="0" w:color="auto"/>
              <w:right w:val="single" w:sz="4" w:space="0" w:color="auto"/>
            </w:tcBorders>
            <w:vAlign w:val="center"/>
            <w:hideMark/>
          </w:tcPr>
          <w:p w14:paraId="1591637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Latvia</w:t>
            </w:r>
          </w:p>
        </w:tc>
        <w:tc>
          <w:tcPr>
            <w:tcW w:w="216" w:type="pct"/>
            <w:tcBorders>
              <w:top w:val="nil"/>
              <w:left w:val="nil"/>
              <w:bottom w:val="single" w:sz="4" w:space="0" w:color="auto"/>
              <w:right w:val="single" w:sz="4" w:space="0" w:color="auto"/>
            </w:tcBorders>
            <w:noWrap/>
            <w:vAlign w:val="center"/>
            <w:hideMark/>
          </w:tcPr>
          <w:p w14:paraId="05A21C2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116</w:t>
            </w:r>
          </w:p>
        </w:tc>
        <w:tc>
          <w:tcPr>
            <w:tcW w:w="531" w:type="pct"/>
            <w:tcBorders>
              <w:top w:val="nil"/>
              <w:left w:val="nil"/>
              <w:bottom w:val="single" w:sz="4" w:space="0" w:color="auto"/>
              <w:right w:val="single" w:sz="4" w:space="0" w:color="auto"/>
            </w:tcBorders>
            <w:vAlign w:val="center"/>
            <w:hideMark/>
          </w:tcPr>
          <w:p w14:paraId="371F066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Romania</w:t>
            </w:r>
          </w:p>
        </w:tc>
        <w:tc>
          <w:tcPr>
            <w:tcW w:w="216" w:type="pct"/>
            <w:tcBorders>
              <w:top w:val="nil"/>
              <w:left w:val="nil"/>
              <w:bottom w:val="single" w:sz="4" w:space="0" w:color="auto"/>
              <w:right w:val="single" w:sz="4" w:space="0" w:color="auto"/>
            </w:tcBorders>
            <w:noWrap/>
            <w:vAlign w:val="center"/>
            <w:hideMark/>
          </w:tcPr>
          <w:p w14:paraId="3C451EB1"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144</w:t>
            </w:r>
          </w:p>
        </w:tc>
        <w:tc>
          <w:tcPr>
            <w:tcW w:w="498" w:type="pct"/>
            <w:tcBorders>
              <w:top w:val="nil"/>
              <w:left w:val="nil"/>
              <w:bottom w:val="single" w:sz="4" w:space="0" w:color="auto"/>
              <w:right w:val="single" w:sz="4" w:space="0" w:color="auto"/>
            </w:tcBorders>
            <w:vAlign w:val="center"/>
            <w:hideMark/>
          </w:tcPr>
          <w:p w14:paraId="42B7498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Sierra Leone</w:t>
            </w:r>
          </w:p>
        </w:tc>
        <w:tc>
          <w:tcPr>
            <w:tcW w:w="216" w:type="pct"/>
            <w:tcBorders>
              <w:top w:val="nil"/>
              <w:left w:val="nil"/>
              <w:bottom w:val="single" w:sz="4" w:space="0" w:color="auto"/>
              <w:right w:val="single" w:sz="4" w:space="0" w:color="auto"/>
            </w:tcBorders>
            <w:noWrap/>
            <w:vAlign w:val="center"/>
            <w:hideMark/>
          </w:tcPr>
          <w:p w14:paraId="0C8BFEE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167</w:t>
            </w:r>
          </w:p>
        </w:tc>
        <w:tc>
          <w:tcPr>
            <w:tcW w:w="555" w:type="pct"/>
            <w:tcBorders>
              <w:top w:val="nil"/>
              <w:left w:val="nil"/>
              <w:bottom w:val="single" w:sz="4" w:space="0" w:color="auto"/>
              <w:right w:val="single" w:sz="4" w:space="0" w:color="auto"/>
            </w:tcBorders>
            <w:vAlign w:val="center"/>
            <w:hideMark/>
          </w:tcPr>
          <w:p w14:paraId="71BFD03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Uganda</w:t>
            </w:r>
          </w:p>
        </w:tc>
      </w:tr>
      <w:tr w:rsidR="00B92FEB" w:rsidRPr="00505795" w14:paraId="493F6786"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35F2E9C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11</w:t>
            </w:r>
          </w:p>
        </w:tc>
        <w:tc>
          <w:tcPr>
            <w:tcW w:w="515" w:type="pct"/>
            <w:tcBorders>
              <w:top w:val="nil"/>
              <w:left w:val="nil"/>
              <w:bottom w:val="single" w:sz="4" w:space="0" w:color="auto"/>
              <w:right w:val="single" w:sz="4" w:space="0" w:color="auto"/>
            </w:tcBorders>
            <w:vAlign w:val="center"/>
            <w:hideMark/>
          </w:tcPr>
          <w:p w14:paraId="42FEF6F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Bahamas</w:t>
            </w:r>
          </w:p>
        </w:tc>
        <w:tc>
          <w:tcPr>
            <w:tcW w:w="181" w:type="pct"/>
            <w:tcBorders>
              <w:top w:val="nil"/>
              <w:left w:val="nil"/>
              <w:bottom w:val="single" w:sz="4" w:space="0" w:color="auto"/>
              <w:right w:val="single" w:sz="4" w:space="0" w:color="auto"/>
            </w:tcBorders>
            <w:noWrap/>
            <w:vAlign w:val="center"/>
            <w:hideMark/>
          </w:tcPr>
          <w:p w14:paraId="4A56529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38</w:t>
            </w:r>
          </w:p>
        </w:tc>
        <w:tc>
          <w:tcPr>
            <w:tcW w:w="500" w:type="pct"/>
            <w:tcBorders>
              <w:top w:val="nil"/>
              <w:left w:val="nil"/>
              <w:bottom w:val="single" w:sz="4" w:space="0" w:color="auto"/>
              <w:right w:val="single" w:sz="4" w:space="0" w:color="auto"/>
            </w:tcBorders>
            <w:vAlign w:val="center"/>
            <w:hideMark/>
          </w:tcPr>
          <w:p w14:paraId="6CABC01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Congo</w:t>
            </w:r>
          </w:p>
        </w:tc>
        <w:tc>
          <w:tcPr>
            <w:tcW w:w="175" w:type="pct"/>
            <w:tcBorders>
              <w:top w:val="nil"/>
              <w:left w:val="nil"/>
              <w:bottom w:val="single" w:sz="4" w:space="0" w:color="auto"/>
              <w:right w:val="single" w:sz="4" w:space="0" w:color="auto"/>
            </w:tcBorders>
            <w:vAlign w:val="center"/>
            <w:hideMark/>
          </w:tcPr>
          <w:p w14:paraId="13F57D5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66</w:t>
            </w:r>
          </w:p>
        </w:tc>
        <w:tc>
          <w:tcPr>
            <w:tcW w:w="484" w:type="pct"/>
            <w:tcBorders>
              <w:top w:val="nil"/>
              <w:left w:val="nil"/>
              <w:bottom w:val="single" w:sz="4" w:space="0" w:color="auto"/>
              <w:right w:val="single" w:sz="4" w:space="0" w:color="auto"/>
            </w:tcBorders>
            <w:vAlign w:val="center"/>
            <w:hideMark/>
          </w:tcPr>
          <w:p w14:paraId="4BD628A1"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Guatemala</w:t>
            </w:r>
          </w:p>
        </w:tc>
        <w:tc>
          <w:tcPr>
            <w:tcW w:w="216" w:type="pct"/>
            <w:tcBorders>
              <w:top w:val="nil"/>
              <w:left w:val="nil"/>
              <w:bottom w:val="single" w:sz="4" w:space="0" w:color="auto"/>
              <w:right w:val="single" w:sz="4" w:space="0" w:color="auto"/>
            </w:tcBorders>
            <w:noWrap/>
            <w:vAlign w:val="center"/>
            <w:hideMark/>
          </w:tcPr>
          <w:p w14:paraId="71E180E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91</w:t>
            </w:r>
          </w:p>
        </w:tc>
        <w:tc>
          <w:tcPr>
            <w:tcW w:w="516" w:type="pct"/>
            <w:tcBorders>
              <w:top w:val="nil"/>
              <w:left w:val="nil"/>
              <w:bottom w:val="single" w:sz="4" w:space="0" w:color="auto"/>
              <w:right w:val="single" w:sz="4" w:space="0" w:color="auto"/>
            </w:tcBorders>
            <w:vAlign w:val="center"/>
            <w:hideMark/>
          </w:tcPr>
          <w:p w14:paraId="731B04A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Lebanon</w:t>
            </w:r>
          </w:p>
        </w:tc>
        <w:tc>
          <w:tcPr>
            <w:tcW w:w="216" w:type="pct"/>
            <w:tcBorders>
              <w:top w:val="nil"/>
              <w:left w:val="nil"/>
              <w:bottom w:val="single" w:sz="4" w:space="0" w:color="auto"/>
              <w:right w:val="single" w:sz="4" w:space="0" w:color="auto"/>
            </w:tcBorders>
            <w:noWrap/>
            <w:vAlign w:val="center"/>
            <w:hideMark/>
          </w:tcPr>
          <w:p w14:paraId="6E8E08F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117</w:t>
            </w:r>
          </w:p>
        </w:tc>
        <w:tc>
          <w:tcPr>
            <w:tcW w:w="531" w:type="pct"/>
            <w:tcBorders>
              <w:top w:val="nil"/>
              <w:left w:val="nil"/>
              <w:bottom w:val="single" w:sz="4" w:space="0" w:color="auto"/>
              <w:right w:val="single" w:sz="4" w:space="0" w:color="auto"/>
            </w:tcBorders>
            <w:vAlign w:val="center"/>
            <w:hideMark/>
          </w:tcPr>
          <w:p w14:paraId="59FB535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Russia</w:t>
            </w:r>
          </w:p>
        </w:tc>
        <w:tc>
          <w:tcPr>
            <w:tcW w:w="216" w:type="pct"/>
            <w:tcBorders>
              <w:top w:val="nil"/>
              <w:left w:val="nil"/>
              <w:bottom w:val="single" w:sz="4" w:space="0" w:color="auto"/>
              <w:right w:val="single" w:sz="4" w:space="0" w:color="auto"/>
            </w:tcBorders>
            <w:noWrap/>
            <w:vAlign w:val="center"/>
            <w:hideMark/>
          </w:tcPr>
          <w:p w14:paraId="19B8CF1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145</w:t>
            </w:r>
          </w:p>
        </w:tc>
        <w:tc>
          <w:tcPr>
            <w:tcW w:w="498" w:type="pct"/>
            <w:tcBorders>
              <w:top w:val="nil"/>
              <w:left w:val="nil"/>
              <w:bottom w:val="single" w:sz="4" w:space="0" w:color="auto"/>
              <w:right w:val="single" w:sz="4" w:space="0" w:color="auto"/>
            </w:tcBorders>
            <w:vAlign w:val="center"/>
            <w:hideMark/>
          </w:tcPr>
          <w:p w14:paraId="61EDEF8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Singapore</w:t>
            </w:r>
          </w:p>
        </w:tc>
        <w:tc>
          <w:tcPr>
            <w:tcW w:w="216" w:type="pct"/>
            <w:tcBorders>
              <w:top w:val="nil"/>
              <w:left w:val="nil"/>
              <w:bottom w:val="single" w:sz="4" w:space="0" w:color="auto"/>
              <w:right w:val="single" w:sz="4" w:space="0" w:color="auto"/>
            </w:tcBorders>
            <w:noWrap/>
            <w:vAlign w:val="center"/>
            <w:hideMark/>
          </w:tcPr>
          <w:p w14:paraId="000A50F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168</w:t>
            </w:r>
          </w:p>
        </w:tc>
        <w:tc>
          <w:tcPr>
            <w:tcW w:w="555" w:type="pct"/>
            <w:tcBorders>
              <w:top w:val="nil"/>
              <w:left w:val="nil"/>
              <w:bottom w:val="single" w:sz="4" w:space="0" w:color="auto"/>
              <w:right w:val="single" w:sz="4" w:space="0" w:color="auto"/>
            </w:tcBorders>
            <w:vAlign w:val="center"/>
            <w:hideMark/>
          </w:tcPr>
          <w:p w14:paraId="26D15F3D"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Ukraine</w:t>
            </w:r>
          </w:p>
        </w:tc>
      </w:tr>
      <w:tr w:rsidR="00B92FEB" w:rsidRPr="00505795" w14:paraId="60F243F3" w14:textId="77777777" w:rsidTr="00CF0793">
        <w:trPr>
          <w:trHeight w:val="576"/>
          <w:jc w:val="center"/>
        </w:trPr>
        <w:tc>
          <w:tcPr>
            <w:tcW w:w="181" w:type="pct"/>
            <w:tcBorders>
              <w:top w:val="nil"/>
              <w:left w:val="single" w:sz="4" w:space="0" w:color="auto"/>
              <w:bottom w:val="single" w:sz="4" w:space="0" w:color="auto"/>
              <w:right w:val="single" w:sz="4" w:space="0" w:color="auto"/>
            </w:tcBorders>
            <w:noWrap/>
            <w:vAlign w:val="center"/>
            <w:hideMark/>
          </w:tcPr>
          <w:p w14:paraId="2073684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12</w:t>
            </w:r>
          </w:p>
        </w:tc>
        <w:tc>
          <w:tcPr>
            <w:tcW w:w="515" w:type="pct"/>
            <w:tcBorders>
              <w:top w:val="nil"/>
              <w:left w:val="nil"/>
              <w:bottom w:val="single" w:sz="4" w:space="0" w:color="auto"/>
              <w:right w:val="single" w:sz="4" w:space="0" w:color="auto"/>
            </w:tcBorders>
            <w:vAlign w:val="center"/>
            <w:hideMark/>
          </w:tcPr>
          <w:p w14:paraId="06745B8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Bahrain</w:t>
            </w:r>
          </w:p>
        </w:tc>
        <w:tc>
          <w:tcPr>
            <w:tcW w:w="181" w:type="pct"/>
            <w:tcBorders>
              <w:top w:val="nil"/>
              <w:left w:val="nil"/>
              <w:bottom w:val="single" w:sz="4" w:space="0" w:color="auto"/>
              <w:right w:val="single" w:sz="4" w:space="0" w:color="auto"/>
            </w:tcBorders>
            <w:noWrap/>
            <w:vAlign w:val="center"/>
            <w:hideMark/>
          </w:tcPr>
          <w:p w14:paraId="38E783C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39</w:t>
            </w:r>
          </w:p>
        </w:tc>
        <w:tc>
          <w:tcPr>
            <w:tcW w:w="500" w:type="pct"/>
            <w:tcBorders>
              <w:top w:val="nil"/>
              <w:left w:val="nil"/>
              <w:bottom w:val="single" w:sz="4" w:space="0" w:color="auto"/>
              <w:right w:val="single" w:sz="4" w:space="0" w:color="auto"/>
            </w:tcBorders>
            <w:vAlign w:val="center"/>
            <w:hideMark/>
          </w:tcPr>
          <w:p w14:paraId="24B69B2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Costa Rica</w:t>
            </w:r>
          </w:p>
        </w:tc>
        <w:tc>
          <w:tcPr>
            <w:tcW w:w="175" w:type="pct"/>
            <w:tcBorders>
              <w:top w:val="nil"/>
              <w:left w:val="nil"/>
              <w:bottom w:val="single" w:sz="4" w:space="0" w:color="auto"/>
              <w:right w:val="single" w:sz="4" w:space="0" w:color="auto"/>
            </w:tcBorders>
            <w:vAlign w:val="center"/>
            <w:hideMark/>
          </w:tcPr>
          <w:p w14:paraId="0C6AA2F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67</w:t>
            </w:r>
          </w:p>
        </w:tc>
        <w:tc>
          <w:tcPr>
            <w:tcW w:w="484" w:type="pct"/>
            <w:tcBorders>
              <w:top w:val="nil"/>
              <w:left w:val="nil"/>
              <w:bottom w:val="single" w:sz="4" w:space="0" w:color="auto"/>
              <w:right w:val="single" w:sz="4" w:space="0" w:color="auto"/>
            </w:tcBorders>
            <w:vAlign w:val="center"/>
            <w:hideMark/>
          </w:tcPr>
          <w:p w14:paraId="71FAFDB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Guinea</w:t>
            </w:r>
          </w:p>
        </w:tc>
        <w:tc>
          <w:tcPr>
            <w:tcW w:w="216" w:type="pct"/>
            <w:tcBorders>
              <w:top w:val="nil"/>
              <w:left w:val="nil"/>
              <w:bottom w:val="single" w:sz="4" w:space="0" w:color="auto"/>
              <w:right w:val="single" w:sz="4" w:space="0" w:color="auto"/>
            </w:tcBorders>
            <w:noWrap/>
            <w:vAlign w:val="center"/>
            <w:hideMark/>
          </w:tcPr>
          <w:p w14:paraId="44E3B4A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92</w:t>
            </w:r>
          </w:p>
        </w:tc>
        <w:tc>
          <w:tcPr>
            <w:tcW w:w="516" w:type="pct"/>
            <w:tcBorders>
              <w:top w:val="nil"/>
              <w:left w:val="nil"/>
              <w:bottom w:val="single" w:sz="4" w:space="0" w:color="auto"/>
              <w:right w:val="single" w:sz="4" w:space="0" w:color="auto"/>
            </w:tcBorders>
            <w:vAlign w:val="center"/>
            <w:hideMark/>
          </w:tcPr>
          <w:p w14:paraId="6E96A22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Lesotho</w:t>
            </w:r>
          </w:p>
        </w:tc>
        <w:tc>
          <w:tcPr>
            <w:tcW w:w="216" w:type="pct"/>
            <w:tcBorders>
              <w:top w:val="nil"/>
              <w:left w:val="nil"/>
              <w:bottom w:val="single" w:sz="4" w:space="0" w:color="auto"/>
              <w:right w:val="single" w:sz="4" w:space="0" w:color="auto"/>
            </w:tcBorders>
            <w:noWrap/>
            <w:vAlign w:val="center"/>
            <w:hideMark/>
          </w:tcPr>
          <w:p w14:paraId="23D81F3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118</w:t>
            </w:r>
          </w:p>
        </w:tc>
        <w:tc>
          <w:tcPr>
            <w:tcW w:w="531" w:type="pct"/>
            <w:tcBorders>
              <w:top w:val="nil"/>
              <w:left w:val="nil"/>
              <w:bottom w:val="single" w:sz="4" w:space="0" w:color="auto"/>
              <w:right w:val="single" w:sz="4" w:space="0" w:color="auto"/>
            </w:tcBorders>
            <w:vAlign w:val="center"/>
            <w:hideMark/>
          </w:tcPr>
          <w:p w14:paraId="35335C4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Rwanda</w:t>
            </w:r>
          </w:p>
        </w:tc>
        <w:tc>
          <w:tcPr>
            <w:tcW w:w="216" w:type="pct"/>
            <w:tcBorders>
              <w:top w:val="nil"/>
              <w:left w:val="nil"/>
              <w:bottom w:val="single" w:sz="4" w:space="0" w:color="auto"/>
              <w:right w:val="single" w:sz="4" w:space="0" w:color="auto"/>
            </w:tcBorders>
            <w:noWrap/>
            <w:vAlign w:val="center"/>
            <w:hideMark/>
          </w:tcPr>
          <w:p w14:paraId="0E67BF9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146</w:t>
            </w:r>
          </w:p>
        </w:tc>
        <w:tc>
          <w:tcPr>
            <w:tcW w:w="498" w:type="pct"/>
            <w:tcBorders>
              <w:top w:val="nil"/>
              <w:left w:val="nil"/>
              <w:bottom w:val="single" w:sz="4" w:space="0" w:color="auto"/>
              <w:right w:val="single" w:sz="4" w:space="0" w:color="auto"/>
            </w:tcBorders>
            <w:vAlign w:val="center"/>
            <w:hideMark/>
          </w:tcPr>
          <w:p w14:paraId="3D2E261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Slovakia</w:t>
            </w:r>
          </w:p>
        </w:tc>
        <w:tc>
          <w:tcPr>
            <w:tcW w:w="216" w:type="pct"/>
            <w:tcBorders>
              <w:top w:val="nil"/>
              <w:left w:val="nil"/>
              <w:bottom w:val="single" w:sz="4" w:space="0" w:color="auto"/>
              <w:right w:val="single" w:sz="4" w:space="0" w:color="auto"/>
            </w:tcBorders>
            <w:noWrap/>
            <w:vAlign w:val="center"/>
            <w:hideMark/>
          </w:tcPr>
          <w:p w14:paraId="2E778A6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169</w:t>
            </w:r>
          </w:p>
        </w:tc>
        <w:tc>
          <w:tcPr>
            <w:tcW w:w="555" w:type="pct"/>
            <w:tcBorders>
              <w:top w:val="nil"/>
              <w:left w:val="nil"/>
              <w:bottom w:val="single" w:sz="4" w:space="0" w:color="auto"/>
              <w:right w:val="single" w:sz="4" w:space="0" w:color="auto"/>
            </w:tcBorders>
            <w:vAlign w:val="center"/>
            <w:hideMark/>
          </w:tcPr>
          <w:p w14:paraId="3B059A0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United Arab Emirates</w:t>
            </w:r>
          </w:p>
        </w:tc>
      </w:tr>
      <w:tr w:rsidR="00B92FEB" w:rsidRPr="00505795" w14:paraId="7330E4CF" w14:textId="77777777" w:rsidTr="00CF0793">
        <w:trPr>
          <w:trHeight w:val="576"/>
          <w:jc w:val="center"/>
        </w:trPr>
        <w:tc>
          <w:tcPr>
            <w:tcW w:w="181" w:type="pct"/>
            <w:tcBorders>
              <w:top w:val="nil"/>
              <w:left w:val="single" w:sz="4" w:space="0" w:color="auto"/>
              <w:bottom w:val="single" w:sz="4" w:space="0" w:color="auto"/>
              <w:right w:val="single" w:sz="4" w:space="0" w:color="auto"/>
            </w:tcBorders>
            <w:noWrap/>
            <w:vAlign w:val="center"/>
            <w:hideMark/>
          </w:tcPr>
          <w:p w14:paraId="4925997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13</w:t>
            </w:r>
          </w:p>
        </w:tc>
        <w:tc>
          <w:tcPr>
            <w:tcW w:w="515" w:type="pct"/>
            <w:tcBorders>
              <w:top w:val="nil"/>
              <w:left w:val="nil"/>
              <w:bottom w:val="single" w:sz="4" w:space="0" w:color="auto"/>
              <w:right w:val="single" w:sz="4" w:space="0" w:color="auto"/>
            </w:tcBorders>
            <w:vAlign w:val="center"/>
            <w:hideMark/>
          </w:tcPr>
          <w:p w14:paraId="427D626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Bangladesh</w:t>
            </w:r>
          </w:p>
        </w:tc>
        <w:tc>
          <w:tcPr>
            <w:tcW w:w="181" w:type="pct"/>
            <w:tcBorders>
              <w:top w:val="nil"/>
              <w:left w:val="nil"/>
              <w:bottom w:val="single" w:sz="4" w:space="0" w:color="auto"/>
              <w:right w:val="single" w:sz="4" w:space="0" w:color="auto"/>
            </w:tcBorders>
            <w:noWrap/>
            <w:vAlign w:val="center"/>
            <w:hideMark/>
          </w:tcPr>
          <w:p w14:paraId="5F3563D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40</w:t>
            </w:r>
          </w:p>
        </w:tc>
        <w:tc>
          <w:tcPr>
            <w:tcW w:w="500" w:type="pct"/>
            <w:tcBorders>
              <w:top w:val="nil"/>
              <w:left w:val="nil"/>
              <w:bottom w:val="single" w:sz="4" w:space="0" w:color="auto"/>
              <w:right w:val="single" w:sz="4" w:space="0" w:color="auto"/>
            </w:tcBorders>
            <w:vAlign w:val="center"/>
            <w:hideMark/>
          </w:tcPr>
          <w:p w14:paraId="1E43CEB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Cote d'Ivoire</w:t>
            </w:r>
          </w:p>
        </w:tc>
        <w:tc>
          <w:tcPr>
            <w:tcW w:w="175" w:type="pct"/>
            <w:tcBorders>
              <w:top w:val="nil"/>
              <w:left w:val="nil"/>
              <w:bottom w:val="single" w:sz="4" w:space="0" w:color="auto"/>
              <w:right w:val="single" w:sz="4" w:space="0" w:color="auto"/>
            </w:tcBorders>
            <w:vAlign w:val="center"/>
            <w:hideMark/>
          </w:tcPr>
          <w:p w14:paraId="2A5E821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68</w:t>
            </w:r>
          </w:p>
        </w:tc>
        <w:tc>
          <w:tcPr>
            <w:tcW w:w="484" w:type="pct"/>
            <w:tcBorders>
              <w:top w:val="nil"/>
              <w:left w:val="nil"/>
              <w:bottom w:val="single" w:sz="4" w:space="0" w:color="auto"/>
              <w:right w:val="single" w:sz="4" w:space="0" w:color="auto"/>
            </w:tcBorders>
            <w:vAlign w:val="center"/>
            <w:hideMark/>
          </w:tcPr>
          <w:p w14:paraId="06B0D7D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Guinea-Bissau</w:t>
            </w:r>
          </w:p>
        </w:tc>
        <w:tc>
          <w:tcPr>
            <w:tcW w:w="216" w:type="pct"/>
            <w:tcBorders>
              <w:top w:val="nil"/>
              <w:left w:val="nil"/>
              <w:bottom w:val="single" w:sz="4" w:space="0" w:color="auto"/>
              <w:right w:val="single" w:sz="4" w:space="0" w:color="auto"/>
            </w:tcBorders>
            <w:noWrap/>
            <w:vAlign w:val="center"/>
            <w:hideMark/>
          </w:tcPr>
          <w:p w14:paraId="49550AC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93</w:t>
            </w:r>
          </w:p>
        </w:tc>
        <w:tc>
          <w:tcPr>
            <w:tcW w:w="516" w:type="pct"/>
            <w:tcBorders>
              <w:top w:val="nil"/>
              <w:left w:val="nil"/>
              <w:bottom w:val="single" w:sz="4" w:space="0" w:color="auto"/>
              <w:right w:val="single" w:sz="4" w:space="0" w:color="auto"/>
            </w:tcBorders>
            <w:vAlign w:val="center"/>
            <w:hideMark/>
          </w:tcPr>
          <w:p w14:paraId="5E8B4C8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Liberia</w:t>
            </w:r>
          </w:p>
        </w:tc>
        <w:tc>
          <w:tcPr>
            <w:tcW w:w="216" w:type="pct"/>
            <w:tcBorders>
              <w:top w:val="nil"/>
              <w:left w:val="nil"/>
              <w:bottom w:val="single" w:sz="4" w:space="0" w:color="auto"/>
              <w:right w:val="single" w:sz="4" w:space="0" w:color="auto"/>
            </w:tcBorders>
            <w:noWrap/>
            <w:vAlign w:val="center"/>
            <w:hideMark/>
          </w:tcPr>
          <w:p w14:paraId="2104E2B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119</w:t>
            </w:r>
          </w:p>
        </w:tc>
        <w:tc>
          <w:tcPr>
            <w:tcW w:w="531" w:type="pct"/>
            <w:tcBorders>
              <w:top w:val="nil"/>
              <w:left w:val="nil"/>
              <w:bottom w:val="single" w:sz="4" w:space="0" w:color="auto"/>
              <w:right w:val="single" w:sz="4" w:space="0" w:color="auto"/>
            </w:tcBorders>
            <w:vAlign w:val="center"/>
            <w:hideMark/>
          </w:tcPr>
          <w:p w14:paraId="537B4FDD"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Madagascar</w:t>
            </w:r>
          </w:p>
        </w:tc>
        <w:tc>
          <w:tcPr>
            <w:tcW w:w="216" w:type="pct"/>
            <w:tcBorders>
              <w:top w:val="nil"/>
              <w:left w:val="nil"/>
              <w:bottom w:val="single" w:sz="4" w:space="0" w:color="auto"/>
              <w:right w:val="single" w:sz="4" w:space="0" w:color="auto"/>
            </w:tcBorders>
            <w:noWrap/>
            <w:vAlign w:val="center"/>
            <w:hideMark/>
          </w:tcPr>
          <w:p w14:paraId="3CB3BE0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147</w:t>
            </w:r>
          </w:p>
        </w:tc>
        <w:tc>
          <w:tcPr>
            <w:tcW w:w="498" w:type="pct"/>
            <w:tcBorders>
              <w:top w:val="nil"/>
              <w:left w:val="nil"/>
              <w:bottom w:val="single" w:sz="4" w:space="0" w:color="auto"/>
              <w:right w:val="single" w:sz="4" w:space="0" w:color="auto"/>
            </w:tcBorders>
            <w:vAlign w:val="center"/>
            <w:hideMark/>
          </w:tcPr>
          <w:p w14:paraId="568D1BB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Slovenia</w:t>
            </w:r>
          </w:p>
        </w:tc>
        <w:tc>
          <w:tcPr>
            <w:tcW w:w="216" w:type="pct"/>
            <w:tcBorders>
              <w:top w:val="nil"/>
              <w:left w:val="nil"/>
              <w:bottom w:val="single" w:sz="4" w:space="0" w:color="auto"/>
              <w:right w:val="single" w:sz="4" w:space="0" w:color="auto"/>
            </w:tcBorders>
            <w:noWrap/>
            <w:vAlign w:val="center"/>
            <w:hideMark/>
          </w:tcPr>
          <w:p w14:paraId="7E6CC571"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170</w:t>
            </w:r>
          </w:p>
        </w:tc>
        <w:tc>
          <w:tcPr>
            <w:tcW w:w="555" w:type="pct"/>
            <w:tcBorders>
              <w:top w:val="nil"/>
              <w:left w:val="nil"/>
              <w:bottom w:val="single" w:sz="4" w:space="0" w:color="auto"/>
              <w:right w:val="single" w:sz="4" w:space="0" w:color="auto"/>
            </w:tcBorders>
            <w:vAlign w:val="center"/>
            <w:hideMark/>
          </w:tcPr>
          <w:p w14:paraId="2DDF865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United Kingdom</w:t>
            </w:r>
          </w:p>
        </w:tc>
      </w:tr>
      <w:tr w:rsidR="00B92FEB" w:rsidRPr="00505795" w14:paraId="5185AE9B" w14:textId="77777777" w:rsidTr="00CF0793">
        <w:trPr>
          <w:trHeight w:val="576"/>
          <w:jc w:val="center"/>
        </w:trPr>
        <w:tc>
          <w:tcPr>
            <w:tcW w:w="181" w:type="pct"/>
            <w:tcBorders>
              <w:top w:val="nil"/>
              <w:left w:val="single" w:sz="4" w:space="0" w:color="auto"/>
              <w:bottom w:val="single" w:sz="4" w:space="0" w:color="auto"/>
              <w:right w:val="single" w:sz="4" w:space="0" w:color="auto"/>
            </w:tcBorders>
            <w:noWrap/>
            <w:vAlign w:val="center"/>
            <w:hideMark/>
          </w:tcPr>
          <w:p w14:paraId="35C6BE0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14</w:t>
            </w:r>
          </w:p>
        </w:tc>
        <w:tc>
          <w:tcPr>
            <w:tcW w:w="515" w:type="pct"/>
            <w:tcBorders>
              <w:top w:val="nil"/>
              <w:left w:val="nil"/>
              <w:bottom w:val="single" w:sz="4" w:space="0" w:color="auto"/>
              <w:right w:val="single" w:sz="4" w:space="0" w:color="auto"/>
            </w:tcBorders>
            <w:vAlign w:val="center"/>
            <w:hideMark/>
          </w:tcPr>
          <w:p w14:paraId="2475E54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Barbados</w:t>
            </w:r>
          </w:p>
        </w:tc>
        <w:tc>
          <w:tcPr>
            <w:tcW w:w="181" w:type="pct"/>
            <w:tcBorders>
              <w:top w:val="nil"/>
              <w:left w:val="nil"/>
              <w:bottom w:val="single" w:sz="4" w:space="0" w:color="auto"/>
              <w:right w:val="single" w:sz="4" w:space="0" w:color="auto"/>
            </w:tcBorders>
            <w:noWrap/>
            <w:vAlign w:val="center"/>
            <w:hideMark/>
          </w:tcPr>
          <w:p w14:paraId="59EA4FA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41</w:t>
            </w:r>
          </w:p>
        </w:tc>
        <w:tc>
          <w:tcPr>
            <w:tcW w:w="500" w:type="pct"/>
            <w:tcBorders>
              <w:top w:val="nil"/>
              <w:left w:val="nil"/>
              <w:bottom w:val="single" w:sz="4" w:space="0" w:color="auto"/>
              <w:right w:val="single" w:sz="4" w:space="0" w:color="auto"/>
            </w:tcBorders>
            <w:vAlign w:val="center"/>
            <w:hideMark/>
          </w:tcPr>
          <w:p w14:paraId="0CFE989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Croatia</w:t>
            </w:r>
          </w:p>
        </w:tc>
        <w:tc>
          <w:tcPr>
            <w:tcW w:w="175" w:type="pct"/>
            <w:tcBorders>
              <w:top w:val="nil"/>
              <w:left w:val="nil"/>
              <w:bottom w:val="single" w:sz="4" w:space="0" w:color="auto"/>
              <w:right w:val="single" w:sz="4" w:space="0" w:color="auto"/>
            </w:tcBorders>
            <w:vAlign w:val="center"/>
            <w:hideMark/>
          </w:tcPr>
          <w:p w14:paraId="1E312B1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69</w:t>
            </w:r>
          </w:p>
        </w:tc>
        <w:tc>
          <w:tcPr>
            <w:tcW w:w="484" w:type="pct"/>
            <w:tcBorders>
              <w:top w:val="nil"/>
              <w:left w:val="nil"/>
              <w:bottom w:val="single" w:sz="4" w:space="0" w:color="auto"/>
              <w:right w:val="single" w:sz="4" w:space="0" w:color="auto"/>
            </w:tcBorders>
            <w:vAlign w:val="center"/>
            <w:hideMark/>
          </w:tcPr>
          <w:p w14:paraId="5F4F788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Guyana</w:t>
            </w:r>
          </w:p>
        </w:tc>
        <w:tc>
          <w:tcPr>
            <w:tcW w:w="216" w:type="pct"/>
            <w:tcBorders>
              <w:top w:val="nil"/>
              <w:left w:val="nil"/>
              <w:bottom w:val="single" w:sz="4" w:space="0" w:color="auto"/>
              <w:right w:val="single" w:sz="4" w:space="0" w:color="auto"/>
            </w:tcBorders>
            <w:noWrap/>
            <w:vAlign w:val="center"/>
            <w:hideMark/>
          </w:tcPr>
          <w:p w14:paraId="06CEFAE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94</w:t>
            </w:r>
          </w:p>
        </w:tc>
        <w:tc>
          <w:tcPr>
            <w:tcW w:w="516" w:type="pct"/>
            <w:tcBorders>
              <w:top w:val="nil"/>
              <w:left w:val="nil"/>
              <w:bottom w:val="single" w:sz="4" w:space="0" w:color="auto"/>
              <w:right w:val="single" w:sz="4" w:space="0" w:color="auto"/>
            </w:tcBorders>
            <w:vAlign w:val="center"/>
            <w:hideMark/>
          </w:tcPr>
          <w:p w14:paraId="4D7D3EE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Libya</w:t>
            </w:r>
          </w:p>
        </w:tc>
        <w:tc>
          <w:tcPr>
            <w:tcW w:w="216" w:type="pct"/>
            <w:tcBorders>
              <w:top w:val="nil"/>
              <w:left w:val="nil"/>
              <w:bottom w:val="single" w:sz="4" w:space="0" w:color="auto"/>
              <w:right w:val="single" w:sz="4" w:space="0" w:color="auto"/>
            </w:tcBorders>
            <w:noWrap/>
            <w:vAlign w:val="center"/>
            <w:hideMark/>
          </w:tcPr>
          <w:p w14:paraId="58E3C1F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120</w:t>
            </w:r>
          </w:p>
        </w:tc>
        <w:tc>
          <w:tcPr>
            <w:tcW w:w="531" w:type="pct"/>
            <w:tcBorders>
              <w:top w:val="nil"/>
              <w:left w:val="nil"/>
              <w:bottom w:val="single" w:sz="4" w:space="0" w:color="auto"/>
              <w:right w:val="single" w:sz="4" w:space="0" w:color="auto"/>
            </w:tcBorders>
            <w:vAlign w:val="center"/>
            <w:hideMark/>
          </w:tcPr>
          <w:p w14:paraId="34961A7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Malawi</w:t>
            </w:r>
          </w:p>
        </w:tc>
        <w:tc>
          <w:tcPr>
            <w:tcW w:w="216" w:type="pct"/>
            <w:tcBorders>
              <w:top w:val="nil"/>
              <w:left w:val="nil"/>
              <w:bottom w:val="single" w:sz="4" w:space="0" w:color="auto"/>
              <w:right w:val="single" w:sz="4" w:space="0" w:color="auto"/>
            </w:tcBorders>
            <w:noWrap/>
            <w:vAlign w:val="center"/>
            <w:hideMark/>
          </w:tcPr>
          <w:p w14:paraId="7D8153D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148</w:t>
            </w:r>
          </w:p>
        </w:tc>
        <w:tc>
          <w:tcPr>
            <w:tcW w:w="498" w:type="pct"/>
            <w:tcBorders>
              <w:top w:val="nil"/>
              <w:left w:val="nil"/>
              <w:bottom w:val="single" w:sz="4" w:space="0" w:color="auto"/>
              <w:right w:val="single" w:sz="4" w:space="0" w:color="auto"/>
            </w:tcBorders>
            <w:vAlign w:val="center"/>
            <w:hideMark/>
          </w:tcPr>
          <w:p w14:paraId="657A436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Solomon Islands</w:t>
            </w:r>
          </w:p>
        </w:tc>
        <w:tc>
          <w:tcPr>
            <w:tcW w:w="216" w:type="pct"/>
            <w:tcBorders>
              <w:top w:val="nil"/>
              <w:left w:val="nil"/>
              <w:bottom w:val="single" w:sz="4" w:space="0" w:color="auto"/>
              <w:right w:val="single" w:sz="4" w:space="0" w:color="auto"/>
            </w:tcBorders>
            <w:noWrap/>
            <w:vAlign w:val="center"/>
            <w:hideMark/>
          </w:tcPr>
          <w:p w14:paraId="1E79DB8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171</w:t>
            </w:r>
          </w:p>
        </w:tc>
        <w:tc>
          <w:tcPr>
            <w:tcW w:w="555" w:type="pct"/>
            <w:tcBorders>
              <w:top w:val="nil"/>
              <w:left w:val="nil"/>
              <w:bottom w:val="single" w:sz="4" w:space="0" w:color="auto"/>
              <w:right w:val="single" w:sz="4" w:space="0" w:color="auto"/>
            </w:tcBorders>
            <w:vAlign w:val="center"/>
            <w:hideMark/>
          </w:tcPr>
          <w:p w14:paraId="43E8B57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United States</w:t>
            </w:r>
          </w:p>
        </w:tc>
      </w:tr>
      <w:tr w:rsidR="00B92FEB" w:rsidRPr="00505795" w14:paraId="7B66FA4C"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1088422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15</w:t>
            </w:r>
          </w:p>
        </w:tc>
        <w:tc>
          <w:tcPr>
            <w:tcW w:w="515" w:type="pct"/>
            <w:tcBorders>
              <w:top w:val="nil"/>
              <w:left w:val="nil"/>
              <w:bottom w:val="single" w:sz="4" w:space="0" w:color="auto"/>
              <w:right w:val="single" w:sz="4" w:space="0" w:color="auto"/>
            </w:tcBorders>
            <w:vAlign w:val="center"/>
            <w:hideMark/>
          </w:tcPr>
          <w:p w14:paraId="565DD35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Belarus</w:t>
            </w:r>
          </w:p>
        </w:tc>
        <w:tc>
          <w:tcPr>
            <w:tcW w:w="181" w:type="pct"/>
            <w:tcBorders>
              <w:top w:val="nil"/>
              <w:left w:val="nil"/>
              <w:bottom w:val="single" w:sz="4" w:space="0" w:color="auto"/>
              <w:right w:val="single" w:sz="4" w:space="0" w:color="auto"/>
            </w:tcBorders>
            <w:noWrap/>
            <w:vAlign w:val="center"/>
            <w:hideMark/>
          </w:tcPr>
          <w:p w14:paraId="6880906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42</w:t>
            </w:r>
          </w:p>
        </w:tc>
        <w:tc>
          <w:tcPr>
            <w:tcW w:w="500" w:type="pct"/>
            <w:tcBorders>
              <w:top w:val="nil"/>
              <w:left w:val="nil"/>
              <w:bottom w:val="single" w:sz="4" w:space="0" w:color="auto"/>
              <w:right w:val="single" w:sz="4" w:space="0" w:color="auto"/>
            </w:tcBorders>
            <w:vAlign w:val="center"/>
            <w:hideMark/>
          </w:tcPr>
          <w:p w14:paraId="2730D8A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Cuba</w:t>
            </w:r>
          </w:p>
        </w:tc>
        <w:tc>
          <w:tcPr>
            <w:tcW w:w="175" w:type="pct"/>
            <w:tcBorders>
              <w:top w:val="nil"/>
              <w:left w:val="nil"/>
              <w:bottom w:val="single" w:sz="4" w:space="0" w:color="auto"/>
              <w:right w:val="single" w:sz="4" w:space="0" w:color="auto"/>
            </w:tcBorders>
            <w:vAlign w:val="center"/>
            <w:hideMark/>
          </w:tcPr>
          <w:p w14:paraId="17F41D3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70</w:t>
            </w:r>
          </w:p>
        </w:tc>
        <w:tc>
          <w:tcPr>
            <w:tcW w:w="484" w:type="pct"/>
            <w:tcBorders>
              <w:top w:val="nil"/>
              <w:left w:val="nil"/>
              <w:bottom w:val="single" w:sz="4" w:space="0" w:color="auto"/>
              <w:right w:val="single" w:sz="4" w:space="0" w:color="auto"/>
            </w:tcBorders>
            <w:vAlign w:val="center"/>
            <w:hideMark/>
          </w:tcPr>
          <w:p w14:paraId="0B128B3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Haiti</w:t>
            </w:r>
          </w:p>
        </w:tc>
        <w:tc>
          <w:tcPr>
            <w:tcW w:w="216" w:type="pct"/>
            <w:tcBorders>
              <w:top w:val="nil"/>
              <w:left w:val="nil"/>
              <w:bottom w:val="single" w:sz="4" w:space="0" w:color="auto"/>
              <w:right w:val="single" w:sz="4" w:space="0" w:color="auto"/>
            </w:tcBorders>
            <w:noWrap/>
            <w:vAlign w:val="center"/>
            <w:hideMark/>
          </w:tcPr>
          <w:p w14:paraId="6172D56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95</w:t>
            </w:r>
          </w:p>
        </w:tc>
        <w:tc>
          <w:tcPr>
            <w:tcW w:w="516" w:type="pct"/>
            <w:tcBorders>
              <w:top w:val="nil"/>
              <w:left w:val="nil"/>
              <w:bottom w:val="single" w:sz="4" w:space="0" w:color="auto"/>
              <w:right w:val="single" w:sz="4" w:space="0" w:color="auto"/>
            </w:tcBorders>
            <w:vAlign w:val="center"/>
            <w:hideMark/>
          </w:tcPr>
          <w:p w14:paraId="0D72B5C1"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Lithuania</w:t>
            </w:r>
          </w:p>
        </w:tc>
        <w:tc>
          <w:tcPr>
            <w:tcW w:w="216" w:type="pct"/>
            <w:tcBorders>
              <w:top w:val="nil"/>
              <w:left w:val="nil"/>
              <w:bottom w:val="single" w:sz="4" w:space="0" w:color="auto"/>
              <w:right w:val="single" w:sz="4" w:space="0" w:color="auto"/>
            </w:tcBorders>
            <w:noWrap/>
            <w:vAlign w:val="center"/>
            <w:hideMark/>
          </w:tcPr>
          <w:p w14:paraId="04B369F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121</w:t>
            </w:r>
          </w:p>
        </w:tc>
        <w:tc>
          <w:tcPr>
            <w:tcW w:w="531" w:type="pct"/>
            <w:tcBorders>
              <w:top w:val="nil"/>
              <w:left w:val="nil"/>
              <w:bottom w:val="single" w:sz="4" w:space="0" w:color="auto"/>
              <w:right w:val="single" w:sz="4" w:space="0" w:color="auto"/>
            </w:tcBorders>
            <w:vAlign w:val="center"/>
            <w:hideMark/>
          </w:tcPr>
          <w:p w14:paraId="71F4A25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Malaysia</w:t>
            </w:r>
          </w:p>
        </w:tc>
        <w:tc>
          <w:tcPr>
            <w:tcW w:w="216" w:type="pct"/>
            <w:tcBorders>
              <w:top w:val="nil"/>
              <w:left w:val="nil"/>
              <w:bottom w:val="single" w:sz="4" w:space="0" w:color="auto"/>
              <w:right w:val="single" w:sz="4" w:space="0" w:color="auto"/>
            </w:tcBorders>
            <w:noWrap/>
            <w:vAlign w:val="center"/>
            <w:hideMark/>
          </w:tcPr>
          <w:p w14:paraId="510592C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149</w:t>
            </w:r>
          </w:p>
        </w:tc>
        <w:tc>
          <w:tcPr>
            <w:tcW w:w="498" w:type="pct"/>
            <w:tcBorders>
              <w:top w:val="nil"/>
              <w:left w:val="nil"/>
              <w:bottom w:val="single" w:sz="4" w:space="0" w:color="auto"/>
              <w:right w:val="single" w:sz="4" w:space="0" w:color="auto"/>
            </w:tcBorders>
            <w:vAlign w:val="center"/>
            <w:hideMark/>
          </w:tcPr>
          <w:p w14:paraId="5DDC3FE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Somalia</w:t>
            </w:r>
          </w:p>
        </w:tc>
        <w:tc>
          <w:tcPr>
            <w:tcW w:w="216" w:type="pct"/>
            <w:tcBorders>
              <w:top w:val="nil"/>
              <w:left w:val="nil"/>
              <w:bottom w:val="single" w:sz="4" w:space="0" w:color="auto"/>
              <w:right w:val="single" w:sz="4" w:space="0" w:color="auto"/>
            </w:tcBorders>
            <w:noWrap/>
            <w:vAlign w:val="center"/>
            <w:hideMark/>
          </w:tcPr>
          <w:p w14:paraId="658C141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172</w:t>
            </w:r>
          </w:p>
        </w:tc>
        <w:tc>
          <w:tcPr>
            <w:tcW w:w="555" w:type="pct"/>
            <w:tcBorders>
              <w:top w:val="nil"/>
              <w:left w:val="nil"/>
              <w:bottom w:val="single" w:sz="4" w:space="0" w:color="auto"/>
              <w:right w:val="single" w:sz="4" w:space="0" w:color="auto"/>
            </w:tcBorders>
            <w:vAlign w:val="center"/>
            <w:hideMark/>
          </w:tcPr>
          <w:p w14:paraId="49EBF01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Uruguay</w:t>
            </w:r>
          </w:p>
        </w:tc>
      </w:tr>
      <w:tr w:rsidR="00B92FEB" w:rsidRPr="00505795" w14:paraId="534D93C0"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389D222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16</w:t>
            </w:r>
          </w:p>
        </w:tc>
        <w:tc>
          <w:tcPr>
            <w:tcW w:w="515" w:type="pct"/>
            <w:tcBorders>
              <w:top w:val="nil"/>
              <w:left w:val="nil"/>
              <w:bottom w:val="single" w:sz="4" w:space="0" w:color="auto"/>
              <w:right w:val="single" w:sz="4" w:space="0" w:color="auto"/>
            </w:tcBorders>
            <w:vAlign w:val="center"/>
            <w:hideMark/>
          </w:tcPr>
          <w:p w14:paraId="7F35203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Belgium</w:t>
            </w:r>
          </w:p>
        </w:tc>
        <w:tc>
          <w:tcPr>
            <w:tcW w:w="181" w:type="pct"/>
            <w:tcBorders>
              <w:top w:val="nil"/>
              <w:left w:val="nil"/>
              <w:bottom w:val="single" w:sz="4" w:space="0" w:color="auto"/>
              <w:right w:val="single" w:sz="4" w:space="0" w:color="auto"/>
            </w:tcBorders>
            <w:noWrap/>
            <w:vAlign w:val="center"/>
            <w:hideMark/>
          </w:tcPr>
          <w:p w14:paraId="3420DDB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43</w:t>
            </w:r>
          </w:p>
        </w:tc>
        <w:tc>
          <w:tcPr>
            <w:tcW w:w="500" w:type="pct"/>
            <w:tcBorders>
              <w:top w:val="nil"/>
              <w:left w:val="nil"/>
              <w:bottom w:val="single" w:sz="4" w:space="0" w:color="auto"/>
              <w:right w:val="single" w:sz="4" w:space="0" w:color="auto"/>
            </w:tcBorders>
            <w:vAlign w:val="center"/>
            <w:hideMark/>
          </w:tcPr>
          <w:p w14:paraId="6BE61D6D"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Cyprus</w:t>
            </w:r>
          </w:p>
        </w:tc>
        <w:tc>
          <w:tcPr>
            <w:tcW w:w="175" w:type="pct"/>
            <w:tcBorders>
              <w:top w:val="nil"/>
              <w:left w:val="nil"/>
              <w:bottom w:val="single" w:sz="4" w:space="0" w:color="auto"/>
              <w:right w:val="single" w:sz="4" w:space="0" w:color="auto"/>
            </w:tcBorders>
            <w:vAlign w:val="center"/>
            <w:hideMark/>
          </w:tcPr>
          <w:p w14:paraId="7603D30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71</w:t>
            </w:r>
          </w:p>
        </w:tc>
        <w:tc>
          <w:tcPr>
            <w:tcW w:w="484" w:type="pct"/>
            <w:tcBorders>
              <w:top w:val="nil"/>
              <w:left w:val="nil"/>
              <w:bottom w:val="single" w:sz="4" w:space="0" w:color="auto"/>
              <w:right w:val="single" w:sz="4" w:space="0" w:color="auto"/>
            </w:tcBorders>
            <w:vAlign w:val="center"/>
            <w:hideMark/>
          </w:tcPr>
          <w:p w14:paraId="0BC3E47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Honduras</w:t>
            </w:r>
          </w:p>
        </w:tc>
        <w:tc>
          <w:tcPr>
            <w:tcW w:w="216" w:type="pct"/>
            <w:tcBorders>
              <w:top w:val="nil"/>
              <w:left w:val="nil"/>
              <w:bottom w:val="single" w:sz="4" w:space="0" w:color="auto"/>
              <w:right w:val="single" w:sz="4" w:space="0" w:color="auto"/>
            </w:tcBorders>
            <w:noWrap/>
            <w:vAlign w:val="center"/>
            <w:hideMark/>
          </w:tcPr>
          <w:p w14:paraId="751FE41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96</w:t>
            </w:r>
          </w:p>
        </w:tc>
        <w:tc>
          <w:tcPr>
            <w:tcW w:w="516" w:type="pct"/>
            <w:tcBorders>
              <w:top w:val="nil"/>
              <w:left w:val="nil"/>
              <w:bottom w:val="single" w:sz="4" w:space="0" w:color="auto"/>
              <w:right w:val="single" w:sz="4" w:space="0" w:color="auto"/>
            </w:tcBorders>
            <w:vAlign w:val="center"/>
            <w:hideMark/>
          </w:tcPr>
          <w:p w14:paraId="637D6DA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Luxembourg</w:t>
            </w:r>
          </w:p>
        </w:tc>
        <w:tc>
          <w:tcPr>
            <w:tcW w:w="216" w:type="pct"/>
            <w:tcBorders>
              <w:top w:val="nil"/>
              <w:left w:val="nil"/>
              <w:bottom w:val="single" w:sz="4" w:space="0" w:color="auto"/>
              <w:right w:val="single" w:sz="4" w:space="0" w:color="auto"/>
            </w:tcBorders>
            <w:noWrap/>
            <w:vAlign w:val="center"/>
            <w:hideMark/>
          </w:tcPr>
          <w:p w14:paraId="5DE4040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122</w:t>
            </w:r>
          </w:p>
        </w:tc>
        <w:tc>
          <w:tcPr>
            <w:tcW w:w="531" w:type="pct"/>
            <w:tcBorders>
              <w:top w:val="nil"/>
              <w:left w:val="nil"/>
              <w:bottom w:val="single" w:sz="4" w:space="0" w:color="auto"/>
              <w:right w:val="single" w:sz="4" w:space="0" w:color="auto"/>
            </w:tcBorders>
            <w:vAlign w:val="center"/>
            <w:hideMark/>
          </w:tcPr>
          <w:p w14:paraId="0F7B0CA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Maldives</w:t>
            </w:r>
          </w:p>
        </w:tc>
        <w:tc>
          <w:tcPr>
            <w:tcW w:w="216" w:type="pct"/>
            <w:tcBorders>
              <w:top w:val="nil"/>
              <w:left w:val="nil"/>
              <w:bottom w:val="single" w:sz="4" w:space="0" w:color="auto"/>
              <w:right w:val="single" w:sz="4" w:space="0" w:color="auto"/>
            </w:tcBorders>
            <w:noWrap/>
            <w:vAlign w:val="center"/>
            <w:hideMark/>
          </w:tcPr>
          <w:p w14:paraId="7EA25961"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150</w:t>
            </w:r>
          </w:p>
        </w:tc>
        <w:tc>
          <w:tcPr>
            <w:tcW w:w="498" w:type="pct"/>
            <w:tcBorders>
              <w:top w:val="nil"/>
              <w:left w:val="nil"/>
              <w:bottom w:val="single" w:sz="4" w:space="0" w:color="auto"/>
              <w:right w:val="single" w:sz="4" w:space="0" w:color="auto"/>
            </w:tcBorders>
            <w:vAlign w:val="center"/>
            <w:hideMark/>
          </w:tcPr>
          <w:p w14:paraId="354BED3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South Africa</w:t>
            </w:r>
          </w:p>
        </w:tc>
        <w:tc>
          <w:tcPr>
            <w:tcW w:w="216" w:type="pct"/>
            <w:tcBorders>
              <w:top w:val="nil"/>
              <w:left w:val="nil"/>
              <w:bottom w:val="single" w:sz="4" w:space="0" w:color="auto"/>
              <w:right w:val="single" w:sz="4" w:space="0" w:color="auto"/>
            </w:tcBorders>
            <w:noWrap/>
            <w:vAlign w:val="center"/>
            <w:hideMark/>
          </w:tcPr>
          <w:p w14:paraId="3CD7AD3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173</w:t>
            </w:r>
          </w:p>
        </w:tc>
        <w:tc>
          <w:tcPr>
            <w:tcW w:w="555" w:type="pct"/>
            <w:tcBorders>
              <w:top w:val="nil"/>
              <w:left w:val="nil"/>
              <w:bottom w:val="single" w:sz="4" w:space="0" w:color="auto"/>
              <w:right w:val="single" w:sz="4" w:space="0" w:color="auto"/>
            </w:tcBorders>
            <w:vAlign w:val="center"/>
            <w:hideMark/>
          </w:tcPr>
          <w:p w14:paraId="391E1D0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Uzbekistan</w:t>
            </w:r>
          </w:p>
        </w:tc>
      </w:tr>
      <w:tr w:rsidR="00B92FEB" w:rsidRPr="00505795" w14:paraId="6EECCE63"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622A1BA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17</w:t>
            </w:r>
          </w:p>
        </w:tc>
        <w:tc>
          <w:tcPr>
            <w:tcW w:w="515" w:type="pct"/>
            <w:tcBorders>
              <w:top w:val="nil"/>
              <w:left w:val="nil"/>
              <w:bottom w:val="single" w:sz="4" w:space="0" w:color="auto"/>
              <w:right w:val="single" w:sz="4" w:space="0" w:color="auto"/>
            </w:tcBorders>
            <w:vAlign w:val="center"/>
            <w:hideMark/>
          </w:tcPr>
          <w:p w14:paraId="04735C31"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Belize</w:t>
            </w:r>
          </w:p>
        </w:tc>
        <w:tc>
          <w:tcPr>
            <w:tcW w:w="181" w:type="pct"/>
            <w:tcBorders>
              <w:top w:val="nil"/>
              <w:left w:val="nil"/>
              <w:bottom w:val="single" w:sz="4" w:space="0" w:color="auto"/>
              <w:right w:val="single" w:sz="4" w:space="0" w:color="auto"/>
            </w:tcBorders>
            <w:noWrap/>
            <w:vAlign w:val="center"/>
            <w:hideMark/>
          </w:tcPr>
          <w:p w14:paraId="58A46FB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44</w:t>
            </w:r>
          </w:p>
        </w:tc>
        <w:tc>
          <w:tcPr>
            <w:tcW w:w="500" w:type="pct"/>
            <w:tcBorders>
              <w:top w:val="nil"/>
              <w:left w:val="nil"/>
              <w:bottom w:val="single" w:sz="4" w:space="0" w:color="auto"/>
              <w:right w:val="single" w:sz="4" w:space="0" w:color="auto"/>
            </w:tcBorders>
            <w:vAlign w:val="center"/>
            <w:hideMark/>
          </w:tcPr>
          <w:p w14:paraId="375E5D8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Czechia</w:t>
            </w:r>
          </w:p>
        </w:tc>
        <w:tc>
          <w:tcPr>
            <w:tcW w:w="175" w:type="pct"/>
            <w:tcBorders>
              <w:top w:val="nil"/>
              <w:left w:val="nil"/>
              <w:bottom w:val="single" w:sz="4" w:space="0" w:color="auto"/>
              <w:right w:val="single" w:sz="4" w:space="0" w:color="auto"/>
            </w:tcBorders>
            <w:vAlign w:val="center"/>
            <w:hideMark/>
          </w:tcPr>
          <w:p w14:paraId="3A36D7A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72</w:t>
            </w:r>
          </w:p>
        </w:tc>
        <w:tc>
          <w:tcPr>
            <w:tcW w:w="484" w:type="pct"/>
            <w:tcBorders>
              <w:top w:val="nil"/>
              <w:left w:val="nil"/>
              <w:bottom w:val="single" w:sz="4" w:space="0" w:color="auto"/>
              <w:right w:val="single" w:sz="4" w:space="0" w:color="auto"/>
            </w:tcBorders>
            <w:vAlign w:val="center"/>
            <w:hideMark/>
          </w:tcPr>
          <w:p w14:paraId="64FC6381"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Hungary</w:t>
            </w:r>
          </w:p>
        </w:tc>
        <w:tc>
          <w:tcPr>
            <w:tcW w:w="216" w:type="pct"/>
            <w:tcBorders>
              <w:top w:val="nil"/>
              <w:left w:val="nil"/>
              <w:bottom w:val="single" w:sz="4" w:space="0" w:color="auto"/>
              <w:right w:val="single" w:sz="4" w:space="0" w:color="auto"/>
            </w:tcBorders>
            <w:noWrap/>
            <w:vAlign w:val="center"/>
            <w:hideMark/>
          </w:tcPr>
          <w:p w14:paraId="4182486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97</w:t>
            </w:r>
          </w:p>
        </w:tc>
        <w:tc>
          <w:tcPr>
            <w:tcW w:w="516" w:type="pct"/>
            <w:tcBorders>
              <w:top w:val="nil"/>
              <w:left w:val="nil"/>
              <w:bottom w:val="single" w:sz="4" w:space="0" w:color="auto"/>
              <w:right w:val="single" w:sz="4" w:space="0" w:color="auto"/>
            </w:tcBorders>
            <w:vAlign w:val="center"/>
            <w:hideMark/>
          </w:tcPr>
          <w:p w14:paraId="3E20202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Namibia</w:t>
            </w:r>
          </w:p>
        </w:tc>
        <w:tc>
          <w:tcPr>
            <w:tcW w:w="216" w:type="pct"/>
            <w:tcBorders>
              <w:top w:val="nil"/>
              <w:left w:val="nil"/>
              <w:bottom w:val="single" w:sz="4" w:space="0" w:color="auto"/>
              <w:right w:val="single" w:sz="4" w:space="0" w:color="auto"/>
            </w:tcBorders>
            <w:noWrap/>
            <w:vAlign w:val="center"/>
            <w:hideMark/>
          </w:tcPr>
          <w:p w14:paraId="717F8E9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123</w:t>
            </w:r>
          </w:p>
        </w:tc>
        <w:tc>
          <w:tcPr>
            <w:tcW w:w="531" w:type="pct"/>
            <w:tcBorders>
              <w:top w:val="nil"/>
              <w:left w:val="nil"/>
              <w:bottom w:val="single" w:sz="4" w:space="0" w:color="auto"/>
              <w:right w:val="single" w:sz="4" w:space="0" w:color="auto"/>
            </w:tcBorders>
            <w:vAlign w:val="center"/>
            <w:hideMark/>
          </w:tcPr>
          <w:p w14:paraId="458DA5F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Mali</w:t>
            </w:r>
          </w:p>
        </w:tc>
        <w:tc>
          <w:tcPr>
            <w:tcW w:w="216" w:type="pct"/>
            <w:tcBorders>
              <w:top w:val="nil"/>
              <w:left w:val="nil"/>
              <w:bottom w:val="single" w:sz="4" w:space="0" w:color="auto"/>
              <w:right w:val="single" w:sz="4" w:space="0" w:color="auto"/>
            </w:tcBorders>
            <w:noWrap/>
            <w:vAlign w:val="center"/>
            <w:hideMark/>
          </w:tcPr>
          <w:p w14:paraId="6626069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151</w:t>
            </w:r>
          </w:p>
        </w:tc>
        <w:tc>
          <w:tcPr>
            <w:tcW w:w="498" w:type="pct"/>
            <w:tcBorders>
              <w:top w:val="nil"/>
              <w:left w:val="nil"/>
              <w:bottom w:val="single" w:sz="4" w:space="0" w:color="auto"/>
              <w:right w:val="single" w:sz="4" w:space="0" w:color="auto"/>
            </w:tcBorders>
            <w:vAlign w:val="center"/>
            <w:hideMark/>
          </w:tcPr>
          <w:p w14:paraId="5BD6EE3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South Korea</w:t>
            </w:r>
          </w:p>
        </w:tc>
        <w:tc>
          <w:tcPr>
            <w:tcW w:w="216" w:type="pct"/>
            <w:tcBorders>
              <w:top w:val="nil"/>
              <w:left w:val="nil"/>
              <w:bottom w:val="single" w:sz="4" w:space="0" w:color="auto"/>
              <w:right w:val="single" w:sz="4" w:space="0" w:color="auto"/>
            </w:tcBorders>
            <w:noWrap/>
            <w:vAlign w:val="center"/>
            <w:hideMark/>
          </w:tcPr>
          <w:p w14:paraId="5F7CE83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174</w:t>
            </w:r>
          </w:p>
        </w:tc>
        <w:tc>
          <w:tcPr>
            <w:tcW w:w="555" w:type="pct"/>
            <w:tcBorders>
              <w:top w:val="nil"/>
              <w:left w:val="nil"/>
              <w:bottom w:val="single" w:sz="4" w:space="0" w:color="auto"/>
              <w:right w:val="single" w:sz="4" w:space="0" w:color="auto"/>
            </w:tcBorders>
            <w:vAlign w:val="center"/>
            <w:hideMark/>
          </w:tcPr>
          <w:p w14:paraId="55E5E0C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Vanuatu</w:t>
            </w:r>
          </w:p>
        </w:tc>
      </w:tr>
      <w:tr w:rsidR="00B92FEB" w:rsidRPr="00505795" w14:paraId="2EDFFC8E" w14:textId="77777777" w:rsidTr="00CF0793">
        <w:trPr>
          <w:trHeight w:val="864"/>
          <w:jc w:val="center"/>
        </w:trPr>
        <w:tc>
          <w:tcPr>
            <w:tcW w:w="181" w:type="pct"/>
            <w:tcBorders>
              <w:top w:val="nil"/>
              <w:left w:val="single" w:sz="4" w:space="0" w:color="auto"/>
              <w:bottom w:val="single" w:sz="4" w:space="0" w:color="auto"/>
              <w:right w:val="single" w:sz="4" w:space="0" w:color="auto"/>
            </w:tcBorders>
            <w:noWrap/>
            <w:vAlign w:val="center"/>
            <w:hideMark/>
          </w:tcPr>
          <w:p w14:paraId="0DB6B09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18</w:t>
            </w:r>
          </w:p>
        </w:tc>
        <w:tc>
          <w:tcPr>
            <w:tcW w:w="515" w:type="pct"/>
            <w:tcBorders>
              <w:top w:val="nil"/>
              <w:left w:val="nil"/>
              <w:bottom w:val="single" w:sz="4" w:space="0" w:color="auto"/>
              <w:right w:val="single" w:sz="4" w:space="0" w:color="auto"/>
            </w:tcBorders>
            <w:vAlign w:val="center"/>
            <w:hideMark/>
          </w:tcPr>
          <w:p w14:paraId="34A157A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Benin</w:t>
            </w:r>
          </w:p>
        </w:tc>
        <w:tc>
          <w:tcPr>
            <w:tcW w:w="181" w:type="pct"/>
            <w:tcBorders>
              <w:top w:val="nil"/>
              <w:left w:val="nil"/>
              <w:bottom w:val="single" w:sz="4" w:space="0" w:color="auto"/>
              <w:right w:val="single" w:sz="4" w:space="0" w:color="auto"/>
            </w:tcBorders>
            <w:noWrap/>
            <w:vAlign w:val="center"/>
            <w:hideMark/>
          </w:tcPr>
          <w:p w14:paraId="2CACE13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45</w:t>
            </w:r>
          </w:p>
        </w:tc>
        <w:tc>
          <w:tcPr>
            <w:tcW w:w="500" w:type="pct"/>
            <w:tcBorders>
              <w:top w:val="nil"/>
              <w:left w:val="nil"/>
              <w:bottom w:val="single" w:sz="4" w:space="0" w:color="auto"/>
              <w:right w:val="single" w:sz="4" w:space="0" w:color="auto"/>
            </w:tcBorders>
            <w:vAlign w:val="center"/>
            <w:hideMark/>
          </w:tcPr>
          <w:p w14:paraId="7F47AC6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Democratic Republic of Congo</w:t>
            </w:r>
          </w:p>
        </w:tc>
        <w:tc>
          <w:tcPr>
            <w:tcW w:w="175" w:type="pct"/>
            <w:tcBorders>
              <w:top w:val="nil"/>
              <w:left w:val="nil"/>
              <w:bottom w:val="single" w:sz="4" w:space="0" w:color="auto"/>
              <w:right w:val="single" w:sz="4" w:space="0" w:color="auto"/>
            </w:tcBorders>
            <w:vAlign w:val="center"/>
            <w:hideMark/>
          </w:tcPr>
          <w:p w14:paraId="7BADCD9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73</w:t>
            </w:r>
          </w:p>
        </w:tc>
        <w:tc>
          <w:tcPr>
            <w:tcW w:w="484" w:type="pct"/>
            <w:tcBorders>
              <w:top w:val="nil"/>
              <w:left w:val="nil"/>
              <w:bottom w:val="single" w:sz="4" w:space="0" w:color="auto"/>
              <w:right w:val="single" w:sz="4" w:space="0" w:color="auto"/>
            </w:tcBorders>
            <w:vAlign w:val="center"/>
            <w:hideMark/>
          </w:tcPr>
          <w:p w14:paraId="55B4584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Iceland</w:t>
            </w:r>
          </w:p>
        </w:tc>
        <w:tc>
          <w:tcPr>
            <w:tcW w:w="216" w:type="pct"/>
            <w:tcBorders>
              <w:top w:val="nil"/>
              <w:left w:val="nil"/>
              <w:bottom w:val="single" w:sz="4" w:space="0" w:color="auto"/>
              <w:right w:val="single" w:sz="4" w:space="0" w:color="auto"/>
            </w:tcBorders>
            <w:noWrap/>
            <w:vAlign w:val="center"/>
            <w:hideMark/>
          </w:tcPr>
          <w:p w14:paraId="02AC11A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98</w:t>
            </w:r>
          </w:p>
        </w:tc>
        <w:tc>
          <w:tcPr>
            <w:tcW w:w="516" w:type="pct"/>
            <w:tcBorders>
              <w:top w:val="nil"/>
              <w:left w:val="nil"/>
              <w:bottom w:val="single" w:sz="4" w:space="0" w:color="auto"/>
              <w:right w:val="single" w:sz="4" w:space="0" w:color="auto"/>
            </w:tcBorders>
            <w:vAlign w:val="center"/>
            <w:hideMark/>
          </w:tcPr>
          <w:p w14:paraId="1E2D4C4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Nepal</w:t>
            </w:r>
          </w:p>
        </w:tc>
        <w:tc>
          <w:tcPr>
            <w:tcW w:w="216" w:type="pct"/>
            <w:tcBorders>
              <w:top w:val="nil"/>
              <w:left w:val="nil"/>
              <w:bottom w:val="single" w:sz="4" w:space="0" w:color="auto"/>
              <w:right w:val="single" w:sz="4" w:space="0" w:color="auto"/>
            </w:tcBorders>
            <w:noWrap/>
            <w:vAlign w:val="center"/>
            <w:hideMark/>
          </w:tcPr>
          <w:p w14:paraId="4AD3B36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124</w:t>
            </w:r>
          </w:p>
        </w:tc>
        <w:tc>
          <w:tcPr>
            <w:tcW w:w="531" w:type="pct"/>
            <w:tcBorders>
              <w:top w:val="nil"/>
              <w:left w:val="nil"/>
              <w:bottom w:val="single" w:sz="4" w:space="0" w:color="auto"/>
              <w:right w:val="single" w:sz="4" w:space="0" w:color="auto"/>
            </w:tcBorders>
            <w:vAlign w:val="center"/>
            <w:hideMark/>
          </w:tcPr>
          <w:p w14:paraId="369774E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Malta</w:t>
            </w:r>
          </w:p>
        </w:tc>
        <w:tc>
          <w:tcPr>
            <w:tcW w:w="216" w:type="pct"/>
            <w:tcBorders>
              <w:top w:val="nil"/>
              <w:left w:val="nil"/>
              <w:bottom w:val="single" w:sz="4" w:space="0" w:color="auto"/>
              <w:right w:val="single" w:sz="4" w:space="0" w:color="auto"/>
            </w:tcBorders>
            <w:noWrap/>
            <w:vAlign w:val="center"/>
            <w:hideMark/>
          </w:tcPr>
          <w:p w14:paraId="6B6D8C8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152</w:t>
            </w:r>
          </w:p>
        </w:tc>
        <w:tc>
          <w:tcPr>
            <w:tcW w:w="498" w:type="pct"/>
            <w:tcBorders>
              <w:top w:val="nil"/>
              <w:left w:val="nil"/>
              <w:bottom w:val="single" w:sz="4" w:space="0" w:color="auto"/>
              <w:right w:val="single" w:sz="4" w:space="0" w:color="auto"/>
            </w:tcBorders>
            <w:vAlign w:val="center"/>
            <w:hideMark/>
          </w:tcPr>
          <w:p w14:paraId="64B3F39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Spain</w:t>
            </w:r>
          </w:p>
        </w:tc>
        <w:tc>
          <w:tcPr>
            <w:tcW w:w="216" w:type="pct"/>
            <w:tcBorders>
              <w:top w:val="nil"/>
              <w:left w:val="nil"/>
              <w:bottom w:val="single" w:sz="4" w:space="0" w:color="auto"/>
              <w:right w:val="single" w:sz="4" w:space="0" w:color="auto"/>
            </w:tcBorders>
            <w:noWrap/>
            <w:vAlign w:val="center"/>
            <w:hideMark/>
          </w:tcPr>
          <w:p w14:paraId="669614F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175</w:t>
            </w:r>
          </w:p>
        </w:tc>
        <w:tc>
          <w:tcPr>
            <w:tcW w:w="555" w:type="pct"/>
            <w:tcBorders>
              <w:top w:val="nil"/>
              <w:left w:val="nil"/>
              <w:bottom w:val="single" w:sz="4" w:space="0" w:color="auto"/>
              <w:right w:val="single" w:sz="4" w:space="0" w:color="auto"/>
            </w:tcBorders>
            <w:vAlign w:val="center"/>
            <w:hideMark/>
          </w:tcPr>
          <w:p w14:paraId="26AF51C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Venezuela</w:t>
            </w:r>
          </w:p>
        </w:tc>
      </w:tr>
      <w:tr w:rsidR="00B92FEB" w:rsidRPr="00505795" w14:paraId="73FDA123"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61E8AA3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19</w:t>
            </w:r>
          </w:p>
        </w:tc>
        <w:tc>
          <w:tcPr>
            <w:tcW w:w="515" w:type="pct"/>
            <w:tcBorders>
              <w:top w:val="nil"/>
              <w:left w:val="nil"/>
              <w:bottom w:val="single" w:sz="4" w:space="0" w:color="auto"/>
              <w:right w:val="single" w:sz="4" w:space="0" w:color="auto"/>
            </w:tcBorders>
            <w:vAlign w:val="center"/>
            <w:hideMark/>
          </w:tcPr>
          <w:p w14:paraId="35D665D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Bhutan</w:t>
            </w:r>
          </w:p>
        </w:tc>
        <w:tc>
          <w:tcPr>
            <w:tcW w:w="181" w:type="pct"/>
            <w:tcBorders>
              <w:top w:val="nil"/>
              <w:left w:val="nil"/>
              <w:bottom w:val="single" w:sz="4" w:space="0" w:color="auto"/>
              <w:right w:val="single" w:sz="4" w:space="0" w:color="auto"/>
            </w:tcBorders>
            <w:noWrap/>
            <w:vAlign w:val="center"/>
            <w:hideMark/>
          </w:tcPr>
          <w:p w14:paraId="7D0D672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46</w:t>
            </w:r>
          </w:p>
        </w:tc>
        <w:tc>
          <w:tcPr>
            <w:tcW w:w="500" w:type="pct"/>
            <w:tcBorders>
              <w:top w:val="nil"/>
              <w:left w:val="nil"/>
              <w:bottom w:val="single" w:sz="4" w:space="0" w:color="auto"/>
              <w:right w:val="single" w:sz="4" w:space="0" w:color="auto"/>
            </w:tcBorders>
            <w:vAlign w:val="center"/>
            <w:hideMark/>
          </w:tcPr>
          <w:p w14:paraId="063B4E0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Denmark</w:t>
            </w:r>
          </w:p>
        </w:tc>
        <w:tc>
          <w:tcPr>
            <w:tcW w:w="175" w:type="pct"/>
            <w:tcBorders>
              <w:top w:val="nil"/>
              <w:left w:val="nil"/>
              <w:bottom w:val="single" w:sz="4" w:space="0" w:color="auto"/>
              <w:right w:val="single" w:sz="4" w:space="0" w:color="auto"/>
            </w:tcBorders>
            <w:vAlign w:val="center"/>
            <w:hideMark/>
          </w:tcPr>
          <w:p w14:paraId="2C2C92E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74</w:t>
            </w:r>
          </w:p>
        </w:tc>
        <w:tc>
          <w:tcPr>
            <w:tcW w:w="484" w:type="pct"/>
            <w:tcBorders>
              <w:top w:val="nil"/>
              <w:left w:val="nil"/>
              <w:bottom w:val="single" w:sz="4" w:space="0" w:color="auto"/>
              <w:right w:val="single" w:sz="4" w:space="0" w:color="auto"/>
            </w:tcBorders>
            <w:vAlign w:val="center"/>
            <w:hideMark/>
          </w:tcPr>
          <w:p w14:paraId="450C31C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India</w:t>
            </w:r>
          </w:p>
        </w:tc>
        <w:tc>
          <w:tcPr>
            <w:tcW w:w="216" w:type="pct"/>
            <w:tcBorders>
              <w:top w:val="nil"/>
              <w:left w:val="nil"/>
              <w:bottom w:val="single" w:sz="4" w:space="0" w:color="auto"/>
              <w:right w:val="single" w:sz="4" w:space="0" w:color="auto"/>
            </w:tcBorders>
            <w:noWrap/>
            <w:vAlign w:val="center"/>
            <w:hideMark/>
          </w:tcPr>
          <w:p w14:paraId="7FDFAB2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99</w:t>
            </w:r>
          </w:p>
        </w:tc>
        <w:tc>
          <w:tcPr>
            <w:tcW w:w="516" w:type="pct"/>
            <w:tcBorders>
              <w:top w:val="nil"/>
              <w:left w:val="nil"/>
              <w:bottom w:val="single" w:sz="4" w:space="0" w:color="auto"/>
              <w:right w:val="single" w:sz="4" w:space="0" w:color="auto"/>
            </w:tcBorders>
            <w:vAlign w:val="center"/>
            <w:hideMark/>
          </w:tcPr>
          <w:p w14:paraId="42B54ED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Netherlands</w:t>
            </w:r>
          </w:p>
        </w:tc>
        <w:tc>
          <w:tcPr>
            <w:tcW w:w="216" w:type="pct"/>
            <w:tcBorders>
              <w:top w:val="nil"/>
              <w:left w:val="nil"/>
              <w:bottom w:val="single" w:sz="4" w:space="0" w:color="auto"/>
              <w:right w:val="single" w:sz="4" w:space="0" w:color="auto"/>
            </w:tcBorders>
            <w:noWrap/>
            <w:vAlign w:val="center"/>
            <w:hideMark/>
          </w:tcPr>
          <w:p w14:paraId="409F0C0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125</w:t>
            </w:r>
          </w:p>
        </w:tc>
        <w:tc>
          <w:tcPr>
            <w:tcW w:w="531" w:type="pct"/>
            <w:tcBorders>
              <w:top w:val="nil"/>
              <w:left w:val="nil"/>
              <w:bottom w:val="single" w:sz="4" w:space="0" w:color="auto"/>
              <w:right w:val="single" w:sz="4" w:space="0" w:color="auto"/>
            </w:tcBorders>
            <w:vAlign w:val="center"/>
            <w:hideMark/>
          </w:tcPr>
          <w:p w14:paraId="309DA55D"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Mauritania</w:t>
            </w:r>
          </w:p>
        </w:tc>
        <w:tc>
          <w:tcPr>
            <w:tcW w:w="216" w:type="pct"/>
            <w:tcBorders>
              <w:top w:val="nil"/>
              <w:left w:val="nil"/>
              <w:bottom w:val="single" w:sz="4" w:space="0" w:color="auto"/>
              <w:right w:val="single" w:sz="4" w:space="0" w:color="auto"/>
            </w:tcBorders>
            <w:noWrap/>
            <w:vAlign w:val="center"/>
            <w:hideMark/>
          </w:tcPr>
          <w:p w14:paraId="2ADDB07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153</w:t>
            </w:r>
          </w:p>
        </w:tc>
        <w:tc>
          <w:tcPr>
            <w:tcW w:w="498" w:type="pct"/>
            <w:tcBorders>
              <w:top w:val="nil"/>
              <w:left w:val="nil"/>
              <w:bottom w:val="single" w:sz="4" w:space="0" w:color="auto"/>
              <w:right w:val="single" w:sz="4" w:space="0" w:color="auto"/>
            </w:tcBorders>
            <w:vAlign w:val="center"/>
            <w:hideMark/>
          </w:tcPr>
          <w:p w14:paraId="15C66F6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Sri Lanka</w:t>
            </w:r>
          </w:p>
        </w:tc>
        <w:tc>
          <w:tcPr>
            <w:tcW w:w="216" w:type="pct"/>
            <w:tcBorders>
              <w:top w:val="nil"/>
              <w:left w:val="nil"/>
              <w:bottom w:val="single" w:sz="4" w:space="0" w:color="auto"/>
              <w:right w:val="single" w:sz="4" w:space="0" w:color="auto"/>
            </w:tcBorders>
            <w:noWrap/>
            <w:vAlign w:val="center"/>
            <w:hideMark/>
          </w:tcPr>
          <w:p w14:paraId="78ABF35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176</w:t>
            </w:r>
          </w:p>
        </w:tc>
        <w:tc>
          <w:tcPr>
            <w:tcW w:w="555" w:type="pct"/>
            <w:tcBorders>
              <w:top w:val="nil"/>
              <w:left w:val="nil"/>
              <w:bottom w:val="single" w:sz="4" w:space="0" w:color="auto"/>
              <w:right w:val="single" w:sz="4" w:space="0" w:color="auto"/>
            </w:tcBorders>
            <w:vAlign w:val="center"/>
            <w:hideMark/>
          </w:tcPr>
          <w:p w14:paraId="77A4452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Vietnam</w:t>
            </w:r>
          </w:p>
        </w:tc>
      </w:tr>
      <w:tr w:rsidR="00B92FEB" w:rsidRPr="00505795" w14:paraId="58CCCD82"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641BAFED"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20</w:t>
            </w:r>
          </w:p>
        </w:tc>
        <w:tc>
          <w:tcPr>
            <w:tcW w:w="515" w:type="pct"/>
            <w:tcBorders>
              <w:top w:val="nil"/>
              <w:left w:val="nil"/>
              <w:bottom w:val="single" w:sz="4" w:space="0" w:color="auto"/>
              <w:right w:val="single" w:sz="4" w:space="0" w:color="auto"/>
            </w:tcBorders>
            <w:vAlign w:val="center"/>
            <w:hideMark/>
          </w:tcPr>
          <w:p w14:paraId="15390CD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Bolivia</w:t>
            </w:r>
          </w:p>
        </w:tc>
        <w:tc>
          <w:tcPr>
            <w:tcW w:w="181" w:type="pct"/>
            <w:tcBorders>
              <w:top w:val="nil"/>
              <w:left w:val="nil"/>
              <w:bottom w:val="single" w:sz="4" w:space="0" w:color="auto"/>
              <w:right w:val="single" w:sz="4" w:space="0" w:color="auto"/>
            </w:tcBorders>
            <w:noWrap/>
            <w:vAlign w:val="center"/>
            <w:hideMark/>
          </w:tcPr>
          <w:p w14:paraId="48AD48C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47</w:t>
            </w:r>
          </w:p>
        </w:tc>
        <w:tc>
          <w:tcPr>
            <w:tcW w:w="500" w:type="pct"/>
            <w:tcBorders>
              <w:top w:val="nil"/>
              <w:left w:val="nil"/>
              <w:bottom w:val="single" w:sz="4" w:space="0" w:color="auto"/>
              <w:right w:val="single" w:sz="4" w:space="0" w:color="auto"/>
            </w:tcBorders>
            <w:vAlign w:val="center"/>
            <w:hideMark/>
          </w:tcPr>
          <w:p w14:paraId="3ACCC8A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Djibouti</w:t>
            </w:r>
          </w:p>
        </w:tc>
        <w:tc>
          <w:tcPr>
            <w:tcW w:w="175" w:type="pct"/>
            <w:tcBorders>
              <w:top w:val="nil"/>
              <w:left w:val="nil"/>
              <w:bottom w:val="single" w:sz="4" w:space="0" w:color="auto"/>
              <w:right w:val="single" w:sz="4" w:space="0" w:color="auto"/>
            </w:tcBorders>
            <w:vAlign w:val="center"/>
            <w:hideMark/>
          </w:tcPr>
          <w:p w14:paraId="5D39FBB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75</w:t>
            </w:r>
          </w:p>
        </w:tc>
        <w:tc>
          <w:tcPr>
            <w:tcW w:w="484" w:type="pct"/>
            <w:tcBorders>
              <w:top w:val="nil"/>
              <w:left w:val="nil"/>
              <w:bottom w:val="single" w:sz="4" w:space="0" w:color="auto"/>
              <w:right w:val="single" w:sz="4" w:space="0" w:color="auto"/>
            </w:tcBorders>
            <w:vAlign w:val="center"/>
            <w:hideMark/>
          </w:tcPr>
          <w:p w14:paraId="147A87E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Indonesia</w:t>
            </w:r>
          </w:p>
        </w:tc>
        <w:tc>
          <w:tcPr>
            <w:tcW w:w="216" w:type="pct"/>
            <w:tcBorders>
              <w:top w:val="nil"/>
              <w:left w:val="nil"/>
              <w:bottom w:val="single" w:sz="4" w:space="0" w:color="auto"/>
              <w:right w:val="single" w:sz="4" w:space="0" w:color="auto"/>
            </w:tcBorders>
            <w:noWrap/>
            <w:vAlign w:val="center"/>
            <w:hideMark/>
          </w:tcPr>
          <w:p w14:paraId="3BBC7C6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100</w:t>
            </w:r>
          </w:p>
        </w:tc>
        <w:tc>
          <w:tcPr>
            <w:tcW w:w="516" w:type="pct"/>
            <w:tcBorders>
              <w:top w:val="nil"/>
              <w:left w:val="nil"/>
              <w:bottom w:val="single" w:sz="4" w:space="0" w:color="auto"/>
              <w:right w:val="single" w:sz="4" w:space="0" w:color="auto"/>
            </w:tcBorders>
            <w:vAlign w:val="center"/>
            <w:hideMark/>
          </w:tcPr>
          <w:p w14:paraId="48FCC92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New Zealand</w:t>
            </w:r>
          </w:p>
        </w:tc>
        <w:tc>
          <w:tcPr>
            <w:tcW w:w="216" w:type="pct"/>
            <w:tcBorders>
              <w:top w:val="nil"/>
              <w:left w:val="nil"/>
              <w:bottom w:val="single" w:sz="4" w:space="0" w:color="auto"/>
              <w:right w:val="single" w:sz="4" w:space="0" w:color="auto"/>
            </w:tcBorders>
            <w:noWrap/>
            <w:vAlign w:val="center"/>
            <w:hideMark/>
          </w:tcPr>
          <w:p w14:paraId="24BD487D"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126</w:t>
            </w:r>
          </w:p>
        </w:tc>
        <w:tc>
          <w:tcPr>
            <w:tcW w:w="531" w:type="pct"/>
            <w:tcBorders>
              <w:top w:val="nil"/>
              <w:left w:val="nil"/>
              <w:bottom w:val="single" w:sz="4" w:space="0" w:color="auto"/>
              <w:right w:val="single" w:sz="4" w:space="0" w:color="auto"/>
            </w:tcBorders>
            <w:vAlign w:val="center"/>
            <w:hideMark/>
          </w:tcPr>
          <w:p w14:paraId="0C92B82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Mauritius</w:t>
            </w:r>
          </w:p>
        </w:tc>
        <w:tc>
          <w:tcPr>
            <w:tcW w:w="216" w:type="pct"/>
            <w:tcBorders>
              <w:top w:val="nil"/>
              <w:left w:val="nil"/>
              <w:bottom w:val="single" w:sz="4" w:space="0" w:color="auto"/>
              <w:right w:val="single" w:sz="4" w:space="0" w:color="auto"/>
            </w:tcBorders>
            <w:noWrap/>
            <w:vAlign w:val="center"/>
            <w:hideMark/>
          </w:tcPr>
          <w:p w14:paraId="73AF9AB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154</w:t>
            </w:r>
          </w:p>
        </w:tc>
        <w:tc>
          <w:tcPr>
            <w:tcW w:w="498" w:type="pct"/>
            <w:tcBorders>
              <w:top w:val="nil"/>
              <w:left w:val="nil"/>
              <w:bottom w:val="single" w:sz="4" w:space="0" w:color="auto"/>
              <w:right w:val="single" w:sz="4" w:space="0" w:color="auto"/>
            </w:tcBorders>
            <w:vAlign w:val="center"/>
            <w:hideMark/>
          </w:tcPr>
          <w:p w14:paraId="32CF438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Sudan</w:t>
            </w:r>
          </w:p>
        </w:tc>
        <w:tc>
          <w:tcPr>
            <w:tcW w:w="216" w:type="pct"/>
            <w:tcBorders>
              <w:top w:val="nil"/>
              <w:left w:val="nil"/>
              <w:bottom w:val="single" w:sz="4" w:space="0" w:color="auto"/>
              <w:right w:val="single" w:sz="4" w:space="0" w:color="auto"/>
            </w:tcBorders>
            <w:noWrap/>
            <w:vAlign w:val="center"/>
            <w:hideMark/>
          </w:tcPr>
          <w:p w14:paraId="545FA02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177</w:t>
            </w:r>
          </w:p>
        </w:tc>
        <w:tc>
          <w:tcPr>
            <w:tcW w:w="555" w:type="pct"/>
            <w:tcBorders>
              <w:top w:val="nil"/>
              <w:left w:val="nil"/>
              <w:bottom w:val="single" w:sz="4" w:space="0" w:color="auto"/>
              <w:right w:val="single" w:sz="4" w:space="0" w:color="auto"/>
            </w:tcBorders>
            <w:vAlign w:val="center"/>
            <w:hideMark/>
          </w:tcPr>
          <w:p w14:paraId="738F3AB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Yemen</w:t>
            </w:r>
          </w:p>
        </w:tc>
      </w:tr>
      <w:tr w:rsidR="00B92FEB" w:rsidRPr="00505795" w14:paraId="2E9A4CCA" w14:textId="77777777" w:rsidTr="00CF0793">
        <w:trPr>
          <w:trHeight w:val="576"/>
          <w:jc w:val="center"/>
        </w:trPr>
        <w:tc>
          <w:tcPr>
            <w:tcW w:w="181" w:type="pct"/>
            <w:tcBorders>
              <w:top w:val="nil"/>
              <w:left w:val="single" w:sz="4" w:space="0" w:color="auto"/>
              <w:bottom w:val="single" w:sz="4" w:space="0" w:color="auto"/>
              <w:right w:val="single" w:sz="4" w:space="0" w:color="auto"/>
            </w:tcBorders>
            <w:noWrap/>
            <w:vAlign w:val="center"/>
            <w:hideMark/>
          </w:tcPr>
          <w:p w14:paraId="43F4C94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21</w:t>
            </w:r>
          </w:p>
        </w:tc>
        <w:tc>
          <w:tcPr>
            <w:tcW w:w="515" w:type="pct"/>
            <w:tcBorders>
              <w:top w:val="nil"/>
              <w:left w:val="nil"/>
              <w:bottom w:val="single" w:sz="4" w:space="0" w:color="auto"/>
              <w:right w:val="single" w:sz="4" w:space="0" w:color="auto"/>
            </w:tcBorders>
            <w:vAlign w:val="center"/>
            <w:hideMark/>
          </w:tcPr>
          <w:p w14:paraId="20DA3C2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Bosnia and Herzegovina</w:t>
            </w:r>
          </w:p>
        </w:tc>
        <w:tc>
          <w:tcPr>
            <w:tcW w:w="181" w:type="pct"/>
            <w:tcBorders>
              <w:top w:val="nil"/>
              <w:left w:val="nil"/>
              <w:bottom w:val="single" w:sz="4" w:space="0" w:color="auto"/>
              <w:right w:val="single" w:sz="4" w:space="0" w:color="auto"/>
            </w:tcBorders>
            <w:noWrap/>
            <w:vAlign w:val="center"/>
            <w:hideMark/>
          </w:tcPr>
          <w:p w14:paraId="6F416C3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48</w:t>
            </w:r>
          </w:p>
        </w:tc>
        <w:tc>
          <w:tcPr>
            <w:tcW w:w="500" w:type="pct"/>
            <w:tcBorders>
              <w:top w:val="nil"/>
              <w:left w:val="nil"/>
              <w:bottom w:val="single" w:sz="4" w:space="0" w:color="auto"/>
              <w:right w:val="single" w:sz="4" w:space="0" w:color="auto"/>
            </w:tcBorders>
            <w:vAlign w:val="center"/>
            <w:hideMark/>
          </w:tcPr>
          <w:p w14:paraId="3BE17CF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Dominica</w:t>
            </w:r>
          </w:p>
        </w:tc>
        <w:tc>
          <w:tcPr>
            <w:tcW w:w="175" w:type="pct"/>
            <w:tcBorders>
              <w:top w:val="nil"/>
              <w:left w:val="nil"/>
              <w:bottom w:val="single" w:sz="4" w:space="0" w:color="auto"/>
              <w:right w:val="single" w:sz="4" w:space="0" w:color="auto"/>
            </w:tcBorders>
            <w:vAlign w:val="center"/>
            <w:hideMark/>
          </w:tcPr>
          <w:p w14:paraId="548389F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76</w:t>
            </w:r>
          </w:p>
        </w:tc>
        <w:tc>
          <w:tcPr>
            <w:tcW w:w="484" w:type="pct"/>
            <w:tcBorders>
              <w:top w:val="nil"/>
              <w:left w:val="nil"/>
              <w:bottom w:val="single" w:sz="4" w:space="0" w:color="auto"/>
              <w:right w:val="single" w:sz="4" w:space="0" w:color="auto"/>
            </w:tcBorders>
            <w:vAlign w:val="center"/>
            <w:hideMark/>
          </w:tcPr>
          <w:p w14:paraId="55507CB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Iran</w:t>
            </w:r>
          </w:p>
        </w:tc>
        <w:tc>
          <w:tcPr>
            <w:tcW w:w="216" w:type="pct"/>
            <w:tcBorders>
              <w:top w:val="nil"/>
              <w:left w:val="nil"/>
              <w:bottom w:val="single" w:sz="4" w:space="0" w:color="auto"/>
              <w:right w:val="single" w:sz="4" w:space="0" w:color="auto"/>
            </w:tcBorders>
            <w:noWrap/>
            <w:vAlign w:val="center"/>
            <w:hideMark/>
          </w:tcPr>
          <w:p w14:paraId="0BCDEE0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101</w:t>
            </w:r>
          </w:p>
        </w:tc>
        <w:tc>
          <w:tcPr>
            <w:tcW w:w="516" w:type="pct"/>
            <w:tcBorders>
              <w:top w:val="nil"/>
              <w:left w:val="nil"/>
              <w:bottom w:val="single" w:sz="4" w:space="0" w:color="auto"/>
              <w:right w:val="single" w:sz="4" w:space="0" w:color="auto"/>
            </w:tcBorders>
            <w:vAlign w:val="center"/>
            <w:hideMark/>
          </w:tcPr>
          <w:p w14:paraId="763118B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Nicaragua</w:t>
            </w:r>
          </w:p>
        </w:tc>
        <w:tc>
          <w:tcPr>
            <w:tcW w:w="216" w:type="pct"/>
            <w:tcBorders>
              <w:top w:val="nil"/>
              <w:left w:val="nil"/>
              <w:bottom w:val="single" w:sz="4" w:space="0" w:color="auto"/>
              <w:right w:val="single" w:sz="4" w:space="0" w:color="auto"/>
            </w:tcBorders>
            <w:noWrap/>
            <w:vAlign w:val="center"/>
            <w:hideMark/>
          </w:tcPr>
          <w:p w14:paraId="548E420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127</w:t>
            </w:r>
          </w:p>
        </w:tc>
        <w:tc>
          <w:tcPr>
            <w:tcW w:w="531" w:type="pct"/>
            <w:tcBorders>
              <w:top w:val="nil"/>
              <w:left w:val="nil"/>
              <w:bottom w:val="single" w:sz="4" w:space="0" w:color="auto"/>
              <w:right w:val="single" w:sz="4" w:space="0" w:color="auto"/>
            </w:tcBorders>
            <w:vAlign w:val="center"/>
            <w:hideMark/>
          </w:tcPr>
          <w:p w14:paraId="7088EC9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Mexico</w:t>
            </w:r>
          </w:p>
        </w:tc>
        <w:tc>
          <w:tcPr>
            <w:tcW w:w="216" w:type="pct"/>
            <w:tcBorders>
              <w:top w:val="nil"/>
              <w:left w:val="nil"/>
              <w:bottom w:val="single" w:sz="4" w:space="0" w:color="auto"/>
              <w:right w:val="single" w:sz="4" w:space="0" w:color="auto"/>
            </w:tcBorders>
            <w:noWrap/>
            <w:vAlign w:val="center"/>
            <w:hideMark/>
          </w:tcPr>
          <w:p w14:paraId="4FEA924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155</w:t>
            </w:r>
          </w:p>
        </w:tc>
        <w:tc>
          <w:tcPr>
            <w:tcW w:w="498" w:type="pct"/>
            <w:tcBorders>
              <w:top w:val="nil"/>
              <w:left w:val="nil"/>
              <w:bottom w:val="single" w:sz="4" w:space="0" w:color="auto"/>
              <w:right w:val="single" w:sz="4" w:space="0" w:color="auto"/>
            </w:tcBorders>
            <w:vAlign w:val="center"/>
            <w:hideMark/>
          </w:tcPr>
          <w:p w14:paraId="74FAE46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Suriname</w:t>
            </w:r>
          </w:p>
        </w:tc>
        <w:tc>
          <w:tcPr>
            <w:tcW w:w="216" w:type="pct"/>
            <w:tcBorders>
              <w:top w:val="nil"/>
              <w:left w:val="nil"/>
              <w:bottom w:val="single" w:sz="4" w:space="0" w:color="auto"/>
              <w:right w:val="single" w:sz="4" w:space="0" w:color="auto"/>
            </w:tcBorders>
            <w:noWrap/>
            <w:vAlign w:val="center"/>
            <w:hideMark/>
          </w:tcPr>
          <w:p w14:paraId="5818C36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178</w:t>
            </w:r>
          </w:p>
        </w:tc>
        <w:tc>
          <w:tcPr>
            <w:tcW w:w="555" w:type="pct"/>
            <w:tcBorders>
              <w:top w:val="nil"/>
              <w:left w:val="nil"/>
              <w:bottom w:val="single" w:sz="4" w:space="0" w:color="auto"/>
              <w:right w:val="single" w:sz="4" w:space="0" w:color="auto"/>
            </w:tcBorders>
            <w:vAlign w:val="center"/>
            <w:hideMark/>
          </w:tcPr>
          <w:p w14:paraId="490DB9B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Zambia</w:t>
            </w:r>
          </w:p>
        </w:tc>
      </w:tr>
      <w:tr w:rsidR="00B92FEB" w:rsidRPr="00505795" w14:paraId="02BC9718" w14:textId="77777777" w:rsidTr="00CF0793">
        <w:trPr>
          <w:trHeight w:val="576"/>
          <w:jc w:val="center"/>
        </w:trPr>
        <w:tc>
          <w:tcPr>
            <w:tcW w:w="181" w:type="pct"/>
            <w:tcBorders>
              <w:top w:val="nil"/>
              <w:left w:val="single" w:sz="4" w:space="0" w:color="auto"/>
              <w:bottom w:val="single" w:sz="4" w:space="0" w:color="auto"/>
              <w:right w:val="single" w:sz="4" w:space="0" w:color="auto"/>
            </w:tcBorders>
            <w:noWrap/>
            <w:vAlign w:val="center"/>
            <w:hideMark/>
          </w:tcPr>
          <w:p w14:paraId="7080BAC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22</w:t>
            </w:r>
          </w:p>
        </w:tc>
        <w:tc>
          <w:tcPr>
            <w:tcW w:w="515" w:type="pct"/>
            <w:tcBorders>
              <w:top w:val="nil"/>
              <w:left w:val="nil"/>
              <w:bottom w:val="single" w:sz="4" w:space="0" w:color="auto"/>
              <w:right w:val="single" w:sz="4" w:space="0" w:color="auto"/>
            </w:tcBorders>
            <w:vAlign w:val="center"/>
            <w:hideMark/>
          </w:tcPr>
          <w:p w14:paraId="158A0C2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Botswana</w:t>
            </w:r>
          </w:p>
        </w:tc>
        <w:tc>
          <w:tcPr>
            <w:tcW w:w="181" w:type="pct"/>
            <w:tcBorders>
              <w:top w:val="nil"/>
              <w:left w:val="nil"/>
              <w:bottom w:val="single" w:sz="4" w:space="0" w:color="auto"/>
              <w:right w:val="single" w:sz="4" w:space="0" w:color="auto"/>
            </w:tcBorders>
            <w:noWrap/>
            <w:vAlign w:val="center"/>
            <w:hideMark/>
          </w:tcPr>
          <w:p w14:paraId="6C01264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49</w:t>
            </w:r>
          </w:p>
        </w:tc>
        <w:tc>
          <w:tcPr>
            <w:tcW w:w="500" w:type="pct"/>
            <w:tcBorders>
              <w:top w:val="nil"/>
              <w:left w:val="nil"/>
              <w:bottom w:val="single" w:sz="4" w:space="0" w:color="auto"/>
              <w:right w:val="single" w:sz="4" w:space="0" w:color="auto"/>
            </w:tcBorders>
            <w:vAlign w:val="center"/>
            <w:hideMark/>
          </w:tcPr>
          <w:p w14:paraId="03268A8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Dominican Republic</w:t>
            </w:r>
          </w:p>
        </w:tc>
        <w:tc>
          <w:tcPr>
            <w:tcW w:w="175" w:type="pct"/>
            <w:tcBorders>
              <w:top w:val="nil"/>
              <w:left w:val="nil"/>
              <w:bottom w:val="single" w:sz="4" w:space="0" w:color="auto"/>
              <w:right w:val="single" w:sz="4" w:space="0" w:color="auto"/>
            </w:tcBorders>
            <w:vAlign w:val="center"/>
            <w:hideMark/>
          </w:tcPr>
          <w:p w14:paraId="789C0B0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77</w:t>
            </w:r>
          </w:p>
        </w:tc>
        <w:tc>
          <w:tcPr>
            <w:tcW w:w="484" w:type="pct"/>
            <w:tcBorders>
              <w:top w:val="nil"/>
              <w:left w:val="nil"/>
              <w:bottom w:val="single" w:sz="4" w:space="0" w:color="auto"/>
              <w:right w:val="single" w:sz="4" w:space="0" w:color="auto"/>
            </w:tcBorders>
            <w:vAlign w:val="center"/>
            <w:hideMark/>
          </w:tcPr>
          <w:p w14:paraId="155F935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Iraq</w:t>
            </w:r>
          </w:p>
        </w:tc>
        <w:tc>
          <w:tcPr>
            <w:tcW w:w="216" w:type="pct"/>
            <w:tcBorders>
              <w:top w:val="nil"/>
              <w:left w:val="nil"/>
              <w:bottom w:val="single" w:sz="4" w:space="0" w:color="auto"/>
              <w:right w:val="single" w:sz="4" w:space="0" w:color="auto"/>
            </w:tcBorders>
            <w:noWrap/>
            <w:vAlign w:val="center"/>
            <w:hideMark/>
          </w:tcPr>
          <w:p w14:paraId="0EA436D1"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102</w:t>
            </w:r>
          </w:p>
        </w:tc>
        <w:tc>
          <w:tcPr>
            <w:tcW w:w="516" w:type="pct"/>
            <w:tcBorders>
              <w:top w:val="nil"/>
              <w:left w:val="nil"/>
              <w:bottom w:val="single" w:sz="4" w:space="0" w:color="auto"/>
              <w:right w:val="single" w:sz="4" w:space="0" w:color="auto"/>
            </w:tcBorders>
            <w:vAlign w:val="center"/>
            <w:hideMark/>
          </w:tcPr>
          <w:p w14:paraId="4CD7AAF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Niger</w:t>
            </w:r>
          </w:p>
        </w:tc>
        <w:tc>
          <w:tcPr>
            <w:tcW w:w="216" w:type="pct"/>
            <w:tcBorders>
              <w:top w:val="nil"/>
              <w:left w:val="nil"/>
              <w:bottom w:val="single" w:sz="4" w:space="0" w:color="auto"/>
              <w:right w:val="single" w:sz="4" w:space="0" w:color="auto"/>
            </w:tcBorders>
            <w:noWrap/>
            <w:vAlign w:val="center"/>
            <w:hideMark/>
          </w:tcPr>
          <w:p w14:paraId="08C6CB0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128</w:t>
            </w:r>
          </w:p>
        </w:tc>
        <w:tc>
          <w:tcPr>
            <w:tcW w:w="531" w:type="pct"/>
            <w:tcBorders>
              <w:top w:val="nil"/>
              <w:left w:val="nil"/>
              <w:bottom w:val="single" w:sz="4" w:space="0" w:color="auto"/>
              <w:right w:val="single" w:sz="4" w:space="0" w:color="auto"/>
            </w:tcBorders>
            <w:vAlign w:val="center"/>
            <w:hideMark/>
          </w:tcPr>
          <w:p w14:paraId="4D67AAB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Micronesia (country)</w:t>
            </w:r>
          </w:p>
        </w:tc>
        <w:tc>
          <w:tcPr>
            <w:tcW w:w="216" w:type="pct"/>
            <w:tcBorders>
              <w:top w:val="nil"/>
              <w:left w:val="nil"/>
              <w:bottom w:val="single" w:sz="4" w:space="0" w:color="auto"/>
              <w:right w:val="single" w:sz="4" w:space="0" w:color="auto"/>
            </w:tcBorders>
            <w:noWrap/>
            <w:vAlign w:val="center"/>
            <w:hideMark/>
          </w:tcPr>
          <w:p w14:paraId="1D0C891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156</w:t>
            </w:r>
          </w:p>
        </w:tc>
        <w:tc>
          <w:tcPr>
            <w:tcW w:w="498" w:type="pct"/>
            <w:tcBorders>
              <w:top w:val="nil"/>
              <w:left w:val="nil"/>
              <w:bottom w:val="single" w:sz="4" w:space="0" w:color="auto"/>
              <w:right w:val="single" w:sz="4" w:space="0" w:color="auto"/>
            </w:tcBorders>
            <w:vAlign w:val="center"/>
            <w:hideMark/>
          </w:tcPr>
          <w:p w14:paraId="04F41F0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Sweden</w:t>
            </w:r>
          </w:p>
        </w:tc>
        <w:tc>
          <w:tcPr>
            <w:tcW w:w="216" w:type="pct"/>
            <w:tcBorders>
              <w:top w:val="nil"/>
              <w:left w:val="nil"/>
              <w:bottom w:val="single" w:sz="4" w:space="0" w:color="auto"/>
              <w:right w:val="single" w:sz="4" w:space="0" w:color="auto"/>
            </w:tcBorders>
            <w:noWrap/>
            <w:vAlign w:val="center"/>
            <w:hideMark/>
          </w:tcPr>
          <w:p w14:paraId="245844E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179</w:t>
            </w:r>
          </w:p>
        </w:tc>
        <w:tc>
          <w:tcPr>
            <w:tcW w:w="555" w:type="pct"/>
            <w:tcBorders>
              <w:top w:val="nil"/>
              <w:left w:val="nil"/>
              <w:bottom w:val="single" w:sz="4" w:space="0" w:color="auto"/>
              <w:right w:val="single" w:sz="4" w:space="0" w:color="auto"/>
            </w:tcBorders>
            <w:vAlign w:val="center"/>
            <w:hideMark/>
          </w:tcPr>
          <w:p w14:paraId="69587CE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Zimbabwe</w:t>
            </w:r>
          </w:p>
        </w:tc>
      </w:tr>
      <w:tr w:rsidR="001A6FA2" w:rsidRPr="00505795" w14:paraId="36CC4228"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17FD19C9"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23</w:t>
            </w:r>
          </w:p>
        </w:tc>
        <w:tc>
          <w:tcPr>
            <w:tcW w:w="515" w:type="pct"/>
            <w:tcBorders>
              <w:top w:val="nil"/>
              <w:left w:val="nil"/>
              <w:bottom w:val="single" w:sz="4" w:space="0" w:color="auto"/>
              <w:right w:val="single" w:sz="4" w:space="0" w:color="auto"/>
            </w:tcBorders>
            <w:vAlign w:val="center"/>
            <w:hideMark/>
          </w:tcPr>
          <w:p w14:paraId="63D2F1FC"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Brazil</w:t>
            </w:r>
          </w:p>
        </w:tc>
        <w:tc>
          <w:tcPr>
            <w:tcW w:w="181" w:type="pct"/>
            <w:tcBorders>
              <w:top w:val="nil"/>
              <w:left w:val="nil"/>
              <w:bottom w:val="single" w:sz="4" w:space="0" w:color="auto"/>
              <w:right w:val="single" w:sz="4" w:space="0" w:color="auto"/>
            </w:tcBorders>
            <w:noWrap/>
            <w:vAlign w:val="center"/>
            <w:hideMark/>
          </w:tcPr>
          <w:p w14:paraId="2E9A49B5"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50</w:t>
            </w:r>
          </w:p>
        </w:tc>
        <w:tc>
          <w:tcPr>
            <w:tcW w:w="500" w:type="pct"/>
            <w:tcBorders>
              <w:top w:val="nil"/>
              <w:left w:val="nil"/>
              <w:bottom w:val="single" w:sz="4" w:space="0" w:color="auto"/>
              <w:right w:val="single" w:sz="4" w:space="0" w:color="auto"/>
            </w:tcBorders>
            <w:vAlign w:val="center"/>
            <w:hideMark/>
          </w:tcPr>
          <w:p w14:paraId="700A7393"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Ecuador</w:t>
            </w:r>
          </w:p>
        </w:tc>
        <w:tc>
          <w:tcPr>
            <w:tcW w:w="175" w:type="pct"/>
            <w:tcBorders>
              <w:top w:val="nil"/>
              <w:left w:val="nil"/>
              <w:bottom w:val="single" w:sz="4" w:space="0" w:color="auto"/>
              <w:right w:val="single" w:sz="4" w:space="0" w:color="auto"/>
            </w:tcBorders>
            <w:vAlign w:val="center"/>
            <w:hideMark/>
          </w:tcPr>
          <w:p w14:paraId="5C00D1E6"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78</w:t>
            </w:r>
          </w:p>
        </w:tc>
        <w:tc>
          <w:tcPr>
            <w:tcW w:w="484" w:type="pct"/>
            <w:tcBorders>
              <w:top w:val="nil"/>
              <w:left w:val="nil"/>
              <w:bottom w:val="single" w:sz="4" w:space="0" w:color="auto"/>
              <w:right w:val="single" w:sz="4" w:space="0" w:color="auto"/>
            </w:tcBorders>
            <w:vAlign w:val="center"/>
            <w:hideMark/>
          </w:tcPr>
          <w:p w14:paraId="26815C5E"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Ireland</w:t>
            </w:r>
          </w:p>
        </w:tc>
        <w:tc>
          <w:tcPr>
            <w:tcW w:w="216" w:type="pct"/>
            <w:tcBorders>
              <w:top w:val="nil"/>
              <w:left w:val="nil"/>
              <w:bottom w:val="single" w:sz="4" w:space="0" w:color="auto"/>
              <w:right w:val="single" w:sz="4" w:space="0" w:color="auto"/>
            </w:tcBorders>
            <w:noWrap/>
            <w:vAlign w:val="center"/>
            <w:hideMark/>
          </w:tcPr>
          <w:p w14:paraId="4BC146A2"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103</w:t>
            </w:r>
          </w:p>
        </w:tc>
        <w:tc>
          <w:tcPr>
            <w:tcW w:w="516" w:type="pct"/>
            <w:tcBorders>
              <w:top w:val="nil"/>
              <w:left w:val="nil"/>
              <w:bottom w:val="single" w:sz="4" w:space="0" w:color="auto"/>
              <w:right w:val="single" w:sz="4" w:space="0" w:color="auto"/>
            </w:tcBorders>
            <w:vAlign w:val="center"/>
            <w:hideMark/>
          </w:tcPr>
          <w:p w14:paraId="50BF8F70"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Nigeria</w:t>
            </w:r>
          </w:p>
        </w:tc>
        <w:tc>
          <w:tcPr>
            <w:tcW w:w="216" w:type="pct"/>
            <w:tcBorders>
              <w:top w:val="nil"/>
              <w:left w:val="nil"/>
              <w:bottom w:val="single" w:sz="4" w:space="0" w:color="auto"/>
              <w:right w:val="single" w:sz="4" w:space="0" w:color="auto"/>
            </w:tcBorders>
            <w:noWrap/>
            <w:vAlign w:val="center"/>
            <w:hideMark/>
          </w:tcPr>
          <w:p w14:paraId="5FEEACAE"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129</w:t>
            </w:r>
          </w:p>
        </w:tc>
        <w:tc>
          <w:tcPr>
            <w:tcW w:w="531" w:type="pct"/>
            <w:tcBorders>
              <w:top w:val="nil"/>
              <w:left w:val="nil"/>
              <w:bottom w:val="single" w:sz="4" w:space="0" w:color="auto"/>
              <w:right w:val="single" w:sz="4" w:space="0" w:color="auto"/>
            </w:tcBorders>
            <w:vAlign w:val="center"/>
            <w:hideMark/>
          </w:tcPr>
          <w:p w14:paraId="626365C0"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Moldova</w:t>
            </w:r>
          </w:p>
        </w:tc>
        <w:tc>
          <w:tcPr>
            <w:tcW w:w="216" w:type="pct"/>
            <w:tcBorders>
              <w:top w:val="nil"/>
              <w:left w:val="nil"/>
              <w:bottom w:val="single" w:sz="4" w:space="0" w:color="auto"/>
              <w:right w:val="single" w:sz="4" w:space="0" w:color="auto"/>
            </w:tcBorders>
            <w:noWrap/>
            <w:vAlign w:val="center"/>
            <w:hideMark/>
          </w:tcPr>
          <w:p w14:paraId="1A436F16"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157</w:t>
            </w:r>
          </w:p>
        </w:tc>
        <w:tc>
          <w:tcPr>
            <w:tcW w:w="498" w:type="pct"/>
            <w:tcBorders>
              <w:top w:val="nil"/>
              <w:left w:val="nil"/>
              <w:bottom w:val="single" w:sz="4" w:space="0" w:color="auto"/>
              <w:right w:val="single" w:sz="4" w:space="0" w:color="auto"/>
            </w:tcBorders>
            <w:vAlign w:val="center"/>
            <w:hideMark/>
          </w:tcPr>
          <w:p w14:paraId="28096DE5"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Switzerland</w:t>
            </w:r>
          </w:p>
        </w:tc>
        <w:tc>
          <w:tcPr>
            <w:tcW w:w="216" w:type="pct"/>
            <w:tcBorders>
              <w:top w:val="nil"/>
              <w:left w:val="nil"/>
              <w:bottom w:val="single" w:sz="4" w:space="0" w:color="auto"/>
              <w:right w:val="single" w:sz="4" w:space="0" w:color="auto"/>
            </w:tcBorders>
            <w:noWrap/>
            <w:vAlign w:val="center"/>
            <w:hideMark/>
          </w:tcPr>
          <w:p w14:paraId="0CC9A7F0"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555" w:type="pct"/>
            <w:tcBorders>
              <w:top w:val="nil"/>
              <w:left w:val="nil"/>
              <w:bottom w:val="single" w:sz="4" w:space="0" w:color="auto"/>
              <w:right w:val="single" w:sz="4" w:space="0" w:color="auto"/>
            </w:tcBorders>
            <w:vAlign w:val="center"/>
            <w:hideMark/>
          </w:tcPr>
          <w:p w14:paraId="2F3C4914" w14:textId="7F0F066D"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Annex-I</w:t>
            </w:r>
          </w:p>
        </w:tc>
      </w:tr>
      <w:tr w:rsidR="001A6FA2" w:rsidRPr="00505795" w14:paraId="7A6E1268" w14:textId="77777777" w:rsidTr="00CF0793">
        <w:trPr>
          <w:trHeight w:val="576"/>
          <w:jc w:val="center"/>
        </w:trPr>
        <w:tc>
          <w:tcPr>
            <w:tcW w:w="181" w:type="pct"/>
            <w:tcBorders>
              <w:top w:val="nil"/>
              <w:left w:val="single" w:sz="4" w:space="0" w:color="auto"/>
              <w:bottom w:val="single" w:sz="4" w:space="0" w:color="auto"/>
              <w:right w:val="single" w:sz="4" w:space="0" w:color="auto"/>
            </w:tcBorders>
            <w:noWrap/>
            <w:vAlign w:val="center"/>
            <w:hideMark/>
          </w:tcPr>
          <w:p w14:paraId="5512D3B8"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24</w:t>
            </w:r>
          </w:p>
        </w:tc>
        <w:tc>
          <w:tcPr>
            <w:tcW w:w="515" w:type="pct"/>
            <w:tcBorders>
              <w:top w:val="nil"/>
              <w:left w:val="nil"/>
              <w:bottom w:val="single" w:sz="4" w:space="0" w:color="auto"/>
              <w:right w:val="single" w:sz="4" w:space="0" w:color="auto"/>
            </w:tcBorders>
            <w:vAlign w:val="center"/>
            <w:hideMark/>
          </w:tcPr>
          <w:p w14:paraId="4E5115DB"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Brunei</w:t>
            </w:r>
          </w:p>
        </w:tc>
        <w:tc>
          <w:tcPr>
            <w:tcW w:w="181" w:type="pct"/>
            <w:tcBorders>
              <w:top w:val="nil"/>
              <w:left w:val="nil"/>
              <w:bottom w:val="single" w:sz="4" w:space="0" w:color="auto"/>
              <w:right w:val="single" w:sz="4" w:space="0" w:color="auto"/>
            </w:tcBorders>
            <w:noWrap/>
            <w:vAlign w:val="center"/>
            <w:hideMark/>
          </w:tcPr>
          <w:p w14:paraId="17C04E80"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51</w:t>
            </w:r>
          </w:p>
        </w:tc>
        <w:tc>
          <w:tcPr>
            <w:tcW w:w="500" w:type="pct"/>
            <w:tcBorders>
              <w:top w:val="nil"/>
              <w:left w:val="nil"/>
              <w:bottom w:val="single" w:sz="4" w:space="0" w:color="auto"/>
              <w:right w:val="single" w:sz="4" w:space="0" w:color="auto"/>
            </w:tcBorders>
            <w:vAlign w:val="center"/>
            <w:hideMark/>
          </w:tcPr>
          <w:p w14:paraId="4790331B"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Egypt</w:t>
            </w:r>
          </w:p>
        </w:tc>
        <w:tc>
          <w:tcPr>
            <w:tcW w:w="175" w:type="pct"/>
            <w:tcBorders>
              <w:top w:val="nil"/>
              <w:left w:val="nil"/>
              <w:bottom w:val="single" w:sz="4" w:space="0" w:color="auto"/>
              <w:right w:val="single" w:sz="4" w:space="0" w:color="auto"/>
            </w:tcBorders>
            <w:vAlign w:val="center"/>
            <w:hideMark/>
          </w:tcPr>
          <w:p w14:paraId="02056BE7"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79</w:t>
            </w:r>
          </w:p>
        </w:tc>
        <w:tc>
          <w:tcPr>
            <w:tcW w:w="484" w:type="pct"/>
            <w:tcBorders>
              <w:top w:val="nil"/>
              <w:left w:val="nil"/>
              <w:bottom w:val="single" w:sz="4" w:space="0" w:color="auto"/>
              <w:right w:val="single" w:sz="4" w:space="0" w:color="auto"/>
            </w:tcBorders>
            <w:vAlign w:val="center"/>
            <w:hideMark/>
          </w:tcPr>
          <w:p w14:paraId="25092F46"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Israel</w:t>
            </w:r>
          </w:p>
        </w:tc>
        <w:tc>
          <w:tcPr>
            <w:tcW w:w="216" w:type="pct"/>
            <w:tcBorders>
              <w:top w:val="nil"/>
              <w:left w:val="nil"/>
              <w:bottom w:val="single" w:sz="4" w:space="0" w:color="auto"/>
              <w:right w:val="single" w:sz="4" w:space="0" w:color="auto"/>
            </w:tcBorders>
            <w:noWrap/>
            <w:vAlign w:val="center"/>
            <w:hideMark/>
          </w:tcPr>
          <w:p w14:paraId="6C67464E"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104</w:t>
            </w:r>
          </w:p>
        </w:tc>
        <w:tc>
          <w:tcPr>
            <w:tcW w:w="516" w:type="pct"/>
            <w:tcBorders>
              <w:top w:val="nil"/>
              <w:left w:val="nil"/>
              <w:bottom w:val="single" w:sz="4" w:space="0" w:color="auto"/>
              <w:right w:val="single" w:sz="4" w:space="0" w:color="auto"/>
            </w:tcBorders>
            <w:vAlign w:val="center"/>
            <w:hideMark/>
          </w:tcPr>
          <w:p w14:paraId="5100FFD1"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North Macedonia</w:t>
            </w:r>
          </w:p>
        </w:tc>
        <w:tc>
          <w:tcPr>
            <w:tcW w:w="216" w:type="pct"/>
            <w:tcBorders>
              <w:top w:val="nil"/>
              <w:left w:val="nil"/>
              <w:bottom w:val="single" w:sz="4" w:space="0" w:color="auto"/>
              <w:right w:val="single" w:sz="4" w:space="0" w:color="auto"/>
            </w:tcBorders>
            <w:noWrap/>
            <w:vAlign w:val="center"/>
            <w:hideMark/>
          </w:tcPr>
          <w:p w14:paraId="2E62DAE8"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130</w:t>
            </w:r>
          </w:p>
        </w:tc>
        <w:tc>
          <w:tcPr>
            <w:tcW w:w="531" w:type="pct"/>
            <w:tcBorders>
              <w:top w:val="nil"/>
              <w:left w:val="nil"/>
              <w:bottom w:val="single" w:sz="4" w:space="0" w:color="auto"/>
              <w:right w:val="single" w:sz="4" w:space="0" w:color="auto"/>
            </w:tcBorders>
            <w:vAlign w:val="center"/>
            <w:hideMark/>
          </w:tcPr>
          <w:p w14:paraId="2174B1ED"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Mongolia</w:t>
            </w:r>
          </w:p>
        </w:tc>
        <w:tc>
          <w:tcPr>
            <w:tcW w:w="216" w:type="pct"/>
            <w:tcBorders>
              <w:top w:val="nil"/>
              <w:left w:val="nil"/>
              <w:bottom w:val="single" w:sz="4" w:space="0" w:color="auto"/>
              <w:right w:val="single" w:sz="4" w:space="0" w:color="auto"/>
            </w:tcBorders>
            <w:noWrap/>
            <w:vAlign w:val="center"/>
            <w:hideMark/>
          </w:tcPr>
          <w:p w14:paraId="14DA9B0E"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498" w:type="pct"/>
            <w:tcBorders>
              <w:top w:val="nil"/>
              <w:left w:val="nil"/>
              <w:bottom w:val="single" w:sz="4" w:space="0" w:color="auto"/>
              <w:right w:val="single" w:sz="4" w:space="0" w:color="auto"/>
            </w:tcBorders>
            <w:vAlign w:val="center"/>
            <w:hideMark/>
          </w:tcPr>
          <w:p w14:paraId="217B2647"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216" w:type="pct"/>
            <w:tcBorders>
              <w:top w:val="nil"/>
              <w:left w:val="nil"/>
              <w:bottom w:val="single" w:sz="4" w:space="0" w:color="auto"/>
              <w:right w:val="single" w:sz="4" w:space="0" w:color="auto"/>
            </w:tcBorders>
            <w:noWrap/>
            <w:vAlign w:val="center"/>
            <w:hideMark/>
          </w:tcPr>
          <w:p w14:paraId="0C78427F"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555" w:type="pct"/>
            <w:tcBorders>
              <w:top w:val="nil"/>
              <w:left w:val="nil"/>
              <w:bottom w:val="single" w:sz="4" w:space="0" w:color="auto"/>
              <w:right w:val="single" w:sz="4" w:space="0" w:color="auto"/>
            </w:tcBorders>
            <w:vAlign w:val="center"/>
          </w:tcPr>
          <w:p w14:paraId="7C9BA74C" w14:textId="216C3B16"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Non-Annex-I</w:t>
            </w:r>
          </w:p>
        </w:tc>
      </w:tr>
      <w:tr w:rsidR="001A6FA2" w:rsidRPr="00505795" w14:paraId="5B8EE6A6"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6BC50D19"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25</w:t>
            </w:r>
          </w:p>
        </w:tc>
        <w:tc>
          <w:tcPr>
            <w:tcW w:w="515" w:type="pct"/>
            <w:tcBorders>
              <w:top w:val="nil"/>
              <w:left w:val="nil"/>
              <w:bottom w:val="single" w:sz="4" w:space="0" w:color="auto"/>
              <w:right w:val="single" w:sz="4" w:space="0" w:color="auto"/>
            </w:tcBorders>
            <w:vAlign w:val="center"/>
            <w:hideMark/>
          </w:tcPr>
          <w:p w14:paraId="019478E3"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Bulgaria</w:t>
            </w:r>
          </w:p>
        </w:tc>
        <w:tc>
          <w:tcPr>
            <w:tcW w:w="181" w:type="pct"/>
            <w:tcBorders>
              <w:top w:val="nil"/>
              <w:left w:val="nil"/>
              <w:bottom w:val="single" w:sz="4" w:space="0" w:color="auto"/>
              <w:right w:val="single" w:sz="4" w:space="0" w:color="auto"/>
            </w:tcBorders>
            <w:noWrap/>
            <w:vAlign w:val="center"/>
            <w:hideMark/>
          </w:tcPr>
          <w:p w14:paraId="37EE593C"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52</w:t>
            </w:r>
          </w:p>
        </w:tc>
        <w:tc>
          <w:tcPr>
            <w:tcW w:w="500" w:type="pct"/>
            <w:tcBorders>
              <w:top w:val="nil"/>
              <w:left w:val="nil"/>
              <w:bottom w:val="single" w:sz="4" w:space="0" w:color="auto"/>
              <w:right w:val="single" w:sz="4" w:space="0" w:color="auto"/>
            </w:tcBorders>
            <w:vAlign w:val="center"/>
            <w:hideMark/>
          </w:tcPr>
          <w:p w14:paraId="4DE21230"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El Salvador</w:t>
            </w:r>
          </w:p>
        </w:tc>
        <w:tc>
          <w:tcPr>
            <w:tcW w:w="175" w:type="pct"/>
            <w:tcBorders>
              <w:top w:val="nil"/>
              <w:left w:val="nil"/>
              <w:bottom w:val="single" w:sz="4" w:space="0" w:color="auto"/>
              <w:right w:val="single" w:sz="4" w:space="0" w:color="auto"/>
            </w:tcBorders>
            <w:vAlign w:val="center"/>
            <w:hideMark/>
          </w:tcPr>
          <w:p w14:paraId="74E09400"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80</w:t>
            </w:r>
          </w:p>
        </w:tc>
        <w:tc>
          <w:tcPr>
            <w:tcW w:w="484" w:type="pct"/>
            <w:tcBorders>
              <w:top w:val="nil"/>
              <w:left w:val="nil"/>
              <w:bottom w:val="single" w:sz="4" w:space="0" w:color="auto"/>
              <w:right w:val="single" w:sz="4" w:space="0" w:color="auto"/>
            </w:tcBorders>
            <w:vAlign w:val="center"/>
            <w:hideMark/>
          </w:tcPr>
          <w:p w14:paraId="669AB8A9"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Italy</w:t>
            </w:r>
          </w:p>
        </w:tc>
        <w:tc>
          <w:tcPr>
            <w:tcW w:w="216" w:type="pct"/>
            <w:tcBorders>
              <w:top w:val="nil"/>
              <w:left w:val="nil"/>
              <w:bottom w:val="single" w:sz="4" w:space="0" w:color="auto"/>
              <w:right w:val="single" w:sz="4" w:space="0" w:color="auto"/>
            </w:tcBorders>
            <w:noWrap/>
            <w:vAlign w:val="center"/>
            <w:hideMark/>
          </w:tcPr>
          <w:p w14:paraId="58AB248D"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105</w:t>
            </w:r>
          </w:p>
        </w:tc>
        <w:tc>
          <w:tcPr>
            <w:tcW w:w="516" w:type="pct"/>
            <w:tcBorders>
              <w:top w:val="nil"/>
              <w:left w:val="nil"/>
              <w:bottom w:val="single" w:sz="4" w:space="0" w:color="auto"/>
              <w:right w:val="single" w:sz="4" w:space="0" w:color="auto"/>
            </w:tcBorders>
            <w:vAlign w:val="center"/>
            <w:hideMark/>
          </w:tcPr>
          <w:p w14:paraId="38A62A69"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Norway</w:t>
            </w:r>
          </w:p>
        </w:tc>
        <w:tc>
          <w:tcPr>
            <w:tcW w:w="216" w:type="pct"/>
            <w:tcBorders>
              <w:top w:val="nil"/>
              <w:left w:val="nil"/>
              <w:bottom w:val="single" w:sz="4" w:space="0" w:color="auto"/>
              <w:right w:val="single" w:sz="4" w:space="0" w:color="auto"/>
            </w:tcBorders>
            <w:noWrap/>
            <w:vAlign w:val="center"/>
            <w:hideMark/>
          </w:tcPr>
          <w:p w14:paraId="59B5DB47"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131</w:t>
            </w:r>
          </w:p>
        </w:tc>
        <w:tc>
          <w:tcPr>
            <w:tcW w:w="531" w:type="pct"/>
            <w:tcBorders>
              <w:top w:val="nil"/>
              <w:left w:val="nil"/>
              <w:bottom w:val="single" w:sz="4" w:space="0" w:color="auto"/>
              <w:right w:val="single" w:sz="4" w:space="0" w:color="auto"/>
            </w:tcBorders>
            <w:vAlign w:val="center"/>
            <w:hideMark/>
          </w:tcPr>
          <w:p w14:paraId="30AA2A88"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Montenegro</w:t>
            </w:r>
          </w:p>
        </w:tc>
        <w:tc>
          <w:tcPr>
            <w:tcW w:w="216" w:type="pct"/>
            <w:tcBorders>
              <w:top w:val="nil"/>
              <w:left w:val="nil"/>
              <w:bottom w:val="single" w:sz="4" w:space="0" w:color="auto"/>
              <w:right w:val="single" w:sz="4" w:space="0" w:color="auto"/>
            </w:tcBorders>
            <w:noWrap/>
            <w:vAlign w:val="center"/>
            <w:hideMark/>
          </w:tcPr>
          <w:p w14:paraId="0B2E60ED"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498" w:type="pct"/>
            <w:tcBorders>
              <w:top w:val="nil"/>
              <w:left w:val="nil"/>
              <w:bottom w:val="single" w:sz="4" w:space="0" w:color="auto"/>
              <w:right w:val="single" w:sz="4" w:space="0" w:color="auto"/>
            </w:tcBorders>
            <w:vAlign w:val="center"/>
            <w:hideMark/>
          </w:tcPr>
          <w:p w14:paraId="0D491C72"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216" w:type="pct"/>
            <w:tcBorders>
              <w:top w:val="nil"/>
              <w:left w:val="nil"/>
              <w:bottom w:val="single" w:sz="4" w:space="0" w:color="auto"/>
              <w:right w:val="single" w:sz="4" w:space="0" w:color="auto"/>
            </w:tcBorders>
            <w:noWrap/>
            <w:vAlign w:val="center"/>
            <w:hideMark/>
          </w:tcPr>
          <w:p w14:paraId="48D50BAB"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555" w:type="pct"/>
            <w:tcBorders>
              <w:top w:val="nil"/>
              <w:left w:val="nil"/>
              <w:bottom w:val="single" w:sz="4" w:space="0" w:color="auto"/>
              <w:right w:val="single" w:sz="4" w:space="0" w:color="auto"/>
            </w:tcBorders>
            <w:vAlign w:val="center"/>
          </w:tcPr>
          <w:p w14:paraId="302D7930" w14:textId="067ED4CD" w:rsidR="001A6FA2" w:rsidRPr="00505795" w:rsidRDefault="001A6FA2" w:rsidP="00EB038B">
            <w:pPr>
              <w:pStyle w:val="Tablecontents"/>
              <w:jc w:val="left"/>
              <w:rPr>
                <w:rFonts w:ascii="Times New Roman" w:hAnsi="Times New Roman"/>
                <w:sz w:val="24"/>
                <w:szCs w:val="24"/>
              </w:rPr>
            </w:pPr>
          </w:p>
        </w:tc>
      </w:tr>
      <w:tr w:rsidR="001A6FA2" w:rsidRPr="00505795" w14:paraId="3F1D9F8B" w14:textId="77777777" w:rsidTr="00CF0793">
        <w:trPr>
          <w:trHeight w:val="576"/>
          <w:jc w:val="center"/>
        </w:trPr>
        <w:tc>
          <w:tcPr>
            <w:tcW w:w="181" w:type="pct"/>
            <w:tcBorders>
              <w:top w:val="nil"/>
              <w:left w:val="single" w:sz="4" w:space="0" w:color="auto"/>
              <w:bottom w:val="single" w:sz="4" w:space="0" w:color="auto"/>
              <w:right w:val="single" w:sz="4" w:space="0" w:color="auto"/>
            </w:tcBorders>
            <w:noWrap/>
            <w:vAlign w:val="center"/>
            <w:hideMark/>
          </w:tcPr>
          <w:p w14:paraId="143361B2"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26</w:t>
            </w:r>
          </w:p>
        </w:tc>
        <w:tc>
          <w:tcPr>
            <w:tcW w:w="515" w:type="pct"/>
            <w:tcBorders>
              <w:top w:val="nil"/>
              <w:left w:val="nil"/>
              <w:bottom w:val="single" w:sz="4" w:space="0" w:color="auto"/>
              <w:right w:val="single" w:sz="4" w:space="0" w:color="auto"/>
            </w:tcBorders>
            <w:vAlign w:val="center"/>
            <w:hideMark/>
          </w:tcPr>
          <w:p w14:paraId="1237B904"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Burkina Faso</w:t>
            </w:r>
          </w:p>
        </w:tc>
        <w:tc>
          <w:tcPr>
            <w:tcW w:w="181" w:type="pct"/>
            <w:tcBorders>
              <w:top w:val="nil"/>
              <w:left w:val="nil"/>
              <w:bottom w:val="single" w:sz="4" w:space="0" w:color="auto"/>
              <w:right w:val="single" w:sz="4" w:space="0" w:color="auto"/>
            </w:tcBorders>
            <w:noWrap/>
            <w:vAlign w:val="center"/>
            <w:hideMark/>
          </w:tcPr>
          <w:p w14:paraId="7EC18FA3"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53</w:t>
            </w:r>
          </w:p>
        </w:tc>
        <w:tc>
          <w:tcPr>
            <w:tcW w:w="500" w:type="pct"/>
            <w:tcBorders>
              <w:top w:val="nil"/>
              <w:left w:val="nil"/>
              <w:bottom w:val="single" w:sz="4" w:space="0" w:color="auto"/>
              <w:right w:val="single" w:sz="4" w:space="0" w:color="auto"/>
            </w:tcBorders>
            <w:vAlign w:val="center"/>
            <w:hideMark/>
          </w:tcPr>
          <w:p w14:paraId="62B06177"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Equatorial Guinea</w:t>
            </w:r>
          </w:p>
        </w:tc>
        <w:tc>
          <w:tcPr>
            <w:tcW w:w="175" w:type="pct"/>
            <w:tcBorders>
              <w:top w:val="nil"/>
              <w:left w:val="nil"/>
              <w:bottom w:val="single" w:sz="4" w:space="0" w:color="auto"/>
              <w:right w:val="single" w:sz="4" w:space="0" w:color="auto"/>
            </w:tcBorders>
            <w:vAlign w:val="center"/>
            <w:hideMark/>
          </w:tcPr>
          <w:p w14:paraId="2397F8CF"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484" w:type="pct"/>
            <w:tcBorders>
              <w:top w:val="nil"/>
              <w:left w:val="nil"/>
              <w:bottom w:val="single" w:sz="4" w:space="0" w:color="auto"/>
              <w:right w:val="single" w:sz="4" w:space="0" w:color="auto"/>
            </w:tcBorders>
            <w:vAlign w:val="center"/>
            <w:hideMark/>
          </w:tcPr>
          <w:p w14:paraId="1830EA3A"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216" w:type="pct"/>
            <w:tcBorders>
              <w:top w:val="nil"/>
              <w:left w:val="nil"/>
              <w:bottom w:val="single" w:sz="4" w:space="0" w:color="auto"/>
              <w:right w:val="single" w:sz="4" w:space="0" w:color="auto"/>
            </w:tcBorders>
            <w:noWrap/>
            <w:vAlign w:val="center"/>
            <w:hideMark/>
          </w:tcPr>
          <w:p w14:paraId="2796826C"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106</w:t>
            </w:r>
          </w:p>
        </w:tc>
        <w:tc>
          <w:tcPr>
            <w:tcW w:w="516" w:type="pct"/>
            <w:tcBorders>
              <w:top w:val="nil"/>
              <w:left w:val="nil"/>
              <w:bottom w:val="single" w:sz="4" w:space="0" w:color="auto"/>
              <w:right w:val="single" w:sz="4" w:space="0" w:color="auto"/>
            </w:tcBorders>
            <w:vAlign w:val="center"/>
            <w:hideMark/>
          </w:tcPr>
          <w:p w14:paraId="54162A6C"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Oman</w:t>
            </w:r>
          </w:p>
        </w:tc>
        <w:tc>
          <w:tcPr>
            <w:tcW w:w="216" w:type="pct"/>
            <w:tcBorders>
              <w:top w:val="nil"/>
              <w:left w:val="nil"/>
              <w:bottom w:val="single" w:sz="4" w:space="0" w:color="auto"/>
              <w:right w:val="single" w:sz="4" w:space="0" w:color="auto"/>
            </w:tcBorders>
            <w:noWrap/>
            <w:vAlign w:val="center"/>
            <w:hideMark/>
          </w:tcPr>
          <w:p w14:paraId="71664C1F"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132</w:t>
            </w:r>
          </w:p>
        </w:tc>
        <w:tc>
          <w:tcPr>
            <w:tcW w:w="531" w:type="pct"/>
            <w:tcBorders>
              <w:top w:val="nil"/>
              <w:left w:val="nil"/>
              <w:bottom w:val="single" w:sz="4" w:space="0" w:color="auto"/>
              <w:right w:val="single" w:sz="4" w:space="0" w:color="auto"/>
            </w:tcBorders>
            <w:vAlign w:val="center"/>
            <w:hideMark/>
          </w:tcPr>
          <w:p w14:paraId="7C8327C3"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Morocco</w:t>
            </w:r>
          </w:p>
        </w:tc>
        <w:tc>
          <w:tcPr>
            <w:tcW w:w="216" w:type="pct"/>
            <w:tcBorders>
              <w:top w:val="nil"/>
              <w:left w:val="nil"/>
              <w:bottom w:val="single" w:sz="4" w:space="0" w:color="auto"/>
              <w:right w:val="single" w:sz="4" w:space="0" w:color="auto"/>
            </w:tcBorders>
            <w:noWrap/>
            <w:vAlign w:val="center"/>
            <w:hideMark/>
          </w:tcPr>
          <w:p w14:paraId="4E995043"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498" w:type="pct"/>
            <w:tcBorders>
              <w:top w:val="nil"/>
              <w:left w:val="nil"/>
              <w:bottom w:val="single" w:sz="4" w:space="0" w:color="auto"/>
              <w:right w:val="single" w:sz="4" w:space="0" w:color="auto"/>
            </w:tcBorders>
            <w:vAlign w:val="center"/>
            <w:hideMark/>
          </w:tcPr>
          <w:p w14:paraId="6AA8EDE2"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216" w:type="pct"/>
            <w:tcBorders>
              <w:top w:val="nil"/>
              <w:left w:val="nil"/>
              <w:bottom w:val="single" w:sz="4" w:space="0" w:color="auto"/>
              <w:right w:val="single" w:sz="4" w:space="0" w:color="auto"/>
            </w:tcBorders>
            <w:noWrap/>
            <w:vAlign w:val="center"/>
            <w:hideMark/>
          </w:tcPr>
          <w:p w14:paraId="6DBAE53E"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555" w:type="pct"/>
            <w:tcBorders>
              <w:top w:val="nil"/>
              <w:left w:val="nil"/>
              <w:bottom w:val="single" w:sz="4" w:space="0" w:color="auto"/>
              <w:right w:val="single" w:sz="4" w:space="0" w:color="auto"/>
            </w:tcBorders>
            <w:vAlign w:val="center"/>
            <w:hideMark/>
          </w:tcPr>
          <w:p w14:paraId="35F97C2D"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r>
      <w:tr w:rsidR="001A6FA2" w:rsidRPr="00505795" w14:paraId="63F9BFA6"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6E7E5F20"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27</w:t>
            </w:r>
          </w:p>
        </w:tc>
        <w:tc>
          <w:tcPr>
            <w:tcW w:w="515" w:type="pct"/>
            <w:tcBorders>
              <w:top w:val="nil"/>
              <w:left w:val="nil"/>
              <w:bottom w:val="single" w:sz="4" w:space="0" w:color="auto"/>
              <w:right w:val="single" w:sz="4" w:space="0" w:color="auto"/>
            </w:tcBorders>
            <w:vAlign w:val="center"/>
            <w:hideMark/>
          </w:tcPr>
          <w:p w14:paraId="01144158"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Burundi</w:t>
            </w:r>
          </w:p>
        </w:tc>
        <w:tc>
          <w:tcPr>
            <w:tcW w:w="181" w:type="pct"/>
            <w:tcBorders>
              <w:top w:val="nil"/>
              <w:left w:val="nil"/>
              <w:bottom w:val="single" w:sz="4" w:space="0" w:color="auto"/>
              <w:right w:val="single" w:sz="4" w:space="0" w:color="auto"/>
            </w:tcBorders>
            <w:noWrap/>
            <w:vAlign w:val="center"/>
            <w:hideMark/>
          </w:tcPr>
          <w:p w14:paraId="011B840C"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54</w:t>
            </w:r>
          </w:p>
        </w:tc>
        <w:tc>
          <w:tcPr>
            <w:tcW w:w="500" w:type="pct"/>
            <w:tcBorders>
              <w:top w:val="nil"/>
              <w:left w:val="nil"/>
              <w:bottom w:val="single" w:sz="4" w:space="0" w:color="auto"/>
              <w:right w:val="single" w:sz="4" w:space="0" w:color="auto"/>
            </w:tcBorders>
            <w:vAlign w:val="center"/>
            <w:hideMark/>
          </w:tcPr>
          <w:p w14:paraId="17A560E2"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Estonia</w:t>
            </w:r>
          </w:p>
        </w:tc>
        <w:tc>
          <w:tcPr>
            <w:tcW w:w="175" w:type="pct"/>
            <w:tcBorders>
              <w:top w:val="nil"/>
              <w:left w:val="nil"/>
              <w:bottom w:val="single" w:sz="4" w:space="0" w:color="auto"/>
              <w:right w:val="single" w:sz="4" w:space="0" w:color="auto"/>
            </w:tcBorders>
            <w:vAlign w:val="center"/>
            <w:hideMark/>
          </w:tcPr>
          <w:p w14:paraId="3E8276A2"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484" w:type="pct"/>
            <w:tcBorders>
              <w:top w:val="nil"/>
              <w:left w:val="nil"/>
              <w:bottom w:val="single" w:sz="4" w:space="0" w:color="auto"/>
              <w:right w:val="single" w:sz="4" w:space="0" w:color="auto"/>
            </w:tcBorders>
            <w:vAlign w:val="center"/>
            <w:hideMark/>
          </w:tcPr>
          <w:p w14:paraId="2E0DFCB5"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216" w:type="pct"/>
            <w:tcBorders>
              <w:top w:val="nil"/>
              <w:left w:val="nil"/>
              <w:bottom w:val="single" w:sz="4" w:space="0" w:color="auto"/>
              <w:right w:val="single" w:sz="4" w:space="0" w:color="auto"/>
            </w:tcBorders>
            <w:noWrap/>
            <w:vAlign w:val="center"/>
            <w:hideMark/>
          </w:tcPr>
          <w:p w14:paraId="69A4716F"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516" w:type="pct"/>
            <w:tcBorders>
              <w:top w:val="nil"/>
              <w:left w:val="nil"/>
              <w:bottom w:val="single" w:sz="4" w:space="0" w:color="auto"/>
              <w:right w:val="single" w:sz="4" w:space="0" w:color="auto"/>
            </w:tcBorders>
            <w:vAlign w:val="center"/>
            <w:hideMark/>
          </w:tcPr>
          <w:p w14:paraId="64A0ACAD"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216" w:type="pct"/>
            <w:tcBorders>
              <w:top w:val="nil"/>
              <w:left w:val="nil"/>
              <w:bottom w:val="single" w:sz="4" w:space="0" w:color="auto"/>
              <w:right w:val="single" w:sz="4" w:space="0" w:color="auto"/>
            </w:tcBorders>
            <w:noWrap/>
            <w:vAlign w:val="center"/>
            <w:hideMark/>
          </w:tcPr>
          <w:p w14:paraId="030D64A2"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133</w:t>
            </w:r>
          </w:p>
        </w:tc>
        <w:tc>
          <w:tcPr>
            <w:tcW w:w="531" w:type="pct"/>
            <w:tcBorders>
              <w:top w:val="nil"/>
              <w:left w:val="nil"/>
              <w:bottom w:val="single" w:sz="4" w:space="0" w:color="auto"/>
              <w:right w:val="single" w:sz="4" w:space="0" w:color="auto"/>
            </w:tcBorders>
            <w:vAlign w:val="center"/>
            <w:hideMark/>
          </w:tcPr>
          <w:p w14:paraId="33DA5107"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Mozambique</w:t>
            </w:r>
          </w:p>
        </w:tc>
        <w:tc>
          <w:tcPr>
            <w:tcW w:w="216" w:type="pct"/>
            <w:tcBorders>
              <w:top w:val="nil"/>
              <w:left w:val="nil"/>
              <w:bottom w:val="single" w:sz="4" w:space="0" w:color="auto"/>
              <w:right w:val="single" w:sz="4" w:space="0" w:color="auto"/>
            </w:tcBorders>
            <w:noWrap/>
            <w:vAlign w:val="center"/>
            <w:hideMark/>
          </w:tcPr>
          <w:p w14:paraId="59633988"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498" w:type="pct"/>
            <w:tcBorders>
              <w:top w:val="nil"/>
              <w:left w:val="nil"/>
              <w:bottom w:val="single" w:sz="4" w:space="0" w:color="auto"/>
              <w:right w:val="single" w:sz="4" w:space="0" w:color="auto"/>
            </w:tcBorders>
            <w:vAlign w:val="center"/>
            <w:hideMark/>
          </w:tcPr>
          <w:p w14:paraId="4EA30BE5"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216" w:type="pct"/>
            <w:tcBorders>
              <w:top w:val="nil"/>
              <w:left w:val="nil"/>
              <w:bottom w:val="single" w:sz="4" w:space="0" w:color="auto"/>
              <w:right w:val="single" w:sz="4" w:space="0" w:color="auto"/>
            </w:tcBorders>
            <w:noWrap/>
            <w:vAlign w:val="center"/>
            <w:hideMark/>
          </w:tcPr>
          <w:p w14:paraId="600C22D6"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555" w:type="pct"/>
            <w:tcBorders>
              <w:top w:val="nil"/>
              <w:left w:val="nil"/>
              <w:bottom w:val="single" w:sz="4" w:space="0" w:color="auto"/>
              <w:right w:val="single" w:sz="4" w:space="0" w:color="auto"/>
            </w:tcBorders>
            <w:vAlign w:val="center"/>
            <w:hideMark/>
          </w:tcPr>
          <w:p w14:paraId="4CA152FE"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r>
      <w:tr w:rsidR="001A6FA2" w:rsidRPr="00505795" w14:paraId="2E6F8C14"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7F3A3A4A"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515" w:type="pct"/>
            <w:tcBorders>
              <w:top w:val="nil"/>
              <w:left w:val="nil"/>
              <w:bottom w:val="single" w:sz="4" w:space="0" w:color="auto"/>
              <w:right w:val="single" w:sz="4" w:space="0" w:color="auto"/>
            </w:tcBorders>
            <w:vAlign w:val="center"/>
            <w:hideMark/>
          </w:tcPr>
          <w:p w14:paraId="77DB13CD"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181" w:type="pct"/>
            <w:tcBorders>
              <w:top w:val="nil"/>
              <w:left w:val="nil"/>
              <w:bottom w:val="single" w:sz="4" w:space="0" w:color="auto"/>
              <w:right w:val="single" w:sz="4" w:space="0" w:color="auto"/>
            </w:tcBorders>
            <w:noWrap/>
            <w:vAlign w:val="center"/>
            <w:hideMark/>
          </w:tcPr>
          <w:p w14:paraId="2A93A778"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55</w:t>
            </w:r>
          </w:p>
        </w:tc>
        <w:tc>
          <w:tcPr>
            <w:tcW w:w="500" w:type="pct"/>
            <w:tcBorders>
              <w:top w:val="nil"/>
              <w:left w:val="nil"/>
              <w:bottom w:val="single" w:sz="4" w:space="0" w:color="auto"/>
              <w:right w:val="single" w:sz="4" w:space="0" w:color="auto"/>
            </w:tcBorders>
            <w:vAlign w:val="center"/>
            <w:hideMark/>
          </w:tcPr>
          <w:p w14:paraId="7D8C7424"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Ethiopia</w:t>
            </w:r>
          </w:p>
        </w:tc>
        <w:tc>
          <w:tcPr>
            <w:tcW w:w="175" w:type="pct"/>
            <w:tcBorders>
              <w:top w:val="nil"/>
              <w:left w:val="nil"/>
              <w:bottom w:val="single" w:sz="4" w:space="0" w:color="auto"/>
              <w:right w:val="single" w:sz="4" w:space="0" w:color="auto"/>
            </w:tcBorders>
            <w:vAlign w:val="center"/>
            <w:hideMark/>
          </w:tcPr>
          <w:p w14:paraId="10508935"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484" w:type="pct"/>
            <w:tcBorders>
              <w:top w:val="nil"/>
              <w:left w:val="nil"/>
              <w:bottom w:val="single" w:sz="4" w:space="0" w:color="auto"/>
              <w:right w:val="single" w:sz="4" w:space="0" w:color="auto"/>
            </w:tcBorders>
            <w:vAlign w:val="center"/>
            <w:hideMark/>
          </w:tcPr>
          <w:p w14:paraId="7CAC80F4"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216" w:type="pct"/>
            <w:tcBorders>
              <w:top w:val="nil"/>
              <w:left w:val="nil"/>
              <w:bottom w:val="single" w:sz="4" w:space="0" w:color="auto"/>
              <w:right w:val="single" w:sz="4" w:space="0" w:color="auto"/>
            </w:tcBorders>
            <w:noWrap/>
            <w:vAlign w:val="center"/>
            <w:hideMark/>
          </w:tcPr>
          <w:p w14:paraId="00DC1485"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516" w:type="pct"/>
            <w:tcBorders>
              <w:top w:val="nil"/>
              <w:left w:val="nil"/>
              <w:bottom w:val="single" w:sz="4" w:space="0" w:color="auto"/>
              <w:right w:val="single" w:sz="4" w:space="0" w:color="auto"/>
            </w:tcBorders>
            <w:vAlign w:val="center"/>
            <w:hideMark/>
          </w:tcPr>
          <w:p w14:paraId="160BD9CE"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216" w:type="pct"/>
            <w:tcBorders>
              <w:top w:val="nil"/>
              <w:left w:val="nil"/>
              <w:bottom w:val="single" w:sz="4" w:space="0" w:color="auto"/>
              <w:right w:val="single" w:sz="4" w:space="0" w:color="auto"/>
            </w:tcBorders>
            <w:noWrap/>
            <w:vAlign w:val="center"/>
            <w:hideMark/>
          </w:tcPr>
          <w:p w14:paraId="5FAF831C"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134</w:t>
            </w:r>
          </w:p>
        </w:tc>
        <w:tc>
          <w:tcPr>
            <w:tcW w:w="531" w:type="pct"/>
            <w:tcBorders>
              <w:top w:val="nil"/>
              <w:left w:val="nil"/>
              <w:bottom w:val="single" w:sz="4" w:space="0" w:color="auto"/>
              <w:right w:val="single" w:sz="4" w:space="0" w:color="auto"/>
            </w:tcBorders>
            <w:vAlign w:val="center"/>
            <w:hideMark/>
          </w:tcPr>
          <w:p w14:paraId="6B45B541"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Myanmar</w:t>
            </w:r>
          </w:p>
        </w:tc>
        <w:tc>
          <w:tcPr>
            <w:tcW w:w="216" w:type="pct"/>
            <w:tcBorders>
              <w:top w:val="nil"/>
              <w:left w:val="nil"/>
              <w:bottom w:val="single" w:sz="4" w:space="0" w:color="auto"/>
              <w:right w:val="single" w:sz="4" w:space="0" w:color="auto"/>
            </w:tcBorders>
            <w:noWrap/>
            <w:vAlign w:val="center"/>
            <w:hideMark/>
          </w:tcPr>
          <w:p w14:paraId="6C476C4E"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498" w:type="pct"/>
            <w:tcBorders>
              <w:top w:val="nil"/>
              <w:left w:val="nil"/>
              <w:bottom w:val="single" w:sz="4" w:space="0" w:color="auto"/>
              <w:right w:val="single" w:sz="4" w:space="0" w:color="auto"/>
            </w:tcBorders>
            <w:vAlign w:val="center"/>
            <w:hideMark/>
          </w:tcPr>
          <w:p w14:paraId="0B12E98B"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216" w:type="pct"/>
            <w:tcBorders>
              <w:top w:val="nil"/>
              <w:left w:val="nil"/>
              <w:bottom w:val="single" w:sz="4" w:space="0" w:color="auto"/>
              <w:right w:val="single" w:sz="4" w:space="0" w:color="auto"/>
            </w:tcBorders>
            <w:noWrap/>
            <w:vAlign w:val="center"/>
            <w:hideMark/>
          </w:tcPr>
          <w:p w14:paraId="6F96410D"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555" w:type="pct"/>
            <w:tcBorders>
              <w:top w:val="nil"/>
              <w:left w:val="nil"/>
              <w:bottom w:val="single" w:sz="4" w:space="0" w:color="auto"/>
              <w:right w:val="single" w:sz="4" w:space="0" w:color="auto"/>
            </w:tcBorders>
            <w:vAlign w:val="center"/>
            <w:hideMark/>
          </w:tcPr>
          <w:p w14:paraId="724A7B77"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r>
    </w:tbl>
    <w:p w14:paraId="085D9AE2" w14:textId="77777777" w:rsidR="00B92FEB" w:rsidRPr="00505795" w:rsidRDefault="00B92FEB"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  </w:t>
      </w:r>
    </w:p>
    <w:p w14:paraId="0A0B8BC0" w14:textId="77777777" w:rsidR="00B92FEB" w:rsidRPr="00505795" w:rsidRDefault="00B92FEB" w:rsidP="00EB038B">
      <w:pPr>
        <w:spacing w:line="360" w:lineRule="auto"/>
        <w:jc w:val="both"/>
        <w:rPr>
          <w:rFonts w:ascii="Times New Roman" w:hAnsi="Times New Roman" w:cs="Times New Roman"/>
          <w:sz w:val="24"/>
          <w:szCs w:val="24"/>
        </w:rPr>
      </w:pPr>
    </w:p>
    <w:p w14:paraId="77FCE856" w14:textId="77777777" w:rsidR="00B92FEB" w:rsidRPr="00505795" w:rsidRDefault="00B92FEB" w:rsidP="00EB038B">
      <w:pPr>
        <w:spacing w:line="360" w:lineRule="auto"/>
        <w:jc w:val="both"/>
        <w:rPr>
          <w:rFonts w:ascii="Times New Roman" w:hAnsi="Times New Roman" w:cs="Times New Roman"/>
          <w:sz w:val="24"/>
          <w:szCs w:val="24"/>
        </w:rPr>
      </w:pPr>
    </w:p>
    <w:p w14:paraId="3C6A3629" w14:textId="77777777" w:rsidR="00B92FEB" w:rsidRPr="00505795" w:rsidRDefault="00B92FEB" w:rsidP="00EB038B">
      <w:pPr>
        <w:spacing w:line="360" w:lineRule="auto"/>
        <w:jc w:val="both"/>
        <w:rPr>
          <w:rFonts w:ascii="Times New Roman" w:hAnsi="Times New Roman" w:cs="Times New Roman"/>
          <w:sz w:val="24"/>
          <w:szCs w:val="24"/>
        </w:rPr>
      </w:pPr>
    </w:p>
    <w:p w14:paraId="2E29452B" w14:textId="77777777" w:rsidR="00B92FEB" w:rsidRPr="00505795" w:rsidRDefault="00B92FEB" w:rsidP="00EB038B">
      <w:pPr>
        <w:spacing w:line="360" w:lineRule="auto"/>
        <w:jc w:val="both"/>
        <w:rPr>
          <w:rFonts w:ascii="Times New Roman" w:hAnsi="Times New Roman" w:cs="Times New Roman"/>
          <w:sz w:val="24"/>
          <w:szCs w:val="24"/>
        </w:rPr>
      </w:pPr>
    </w:p>
    <w:p w14:paraId="05FEA437" w14:textId="77777777" w:rsidR="00B92FEB" w:rsidRPr="00505795" w:rsidRDefault="00B92FEB" w:rsidP="00EB038B">
      <w:pPr>
        <w:spacing w:line="360" w:lineRule="auto"/>
        <w:jc w:val="both"/>
        <w:rPr>
          <w:rFonts w:ascii="Times New Roman" w:hAnsi="Times New Roman" w:cs="Times New Roman"/>
          <w:sz w:val="24"/>
          <w:szCs w:val="24"/>
        </w:rPr>
        <w:sectPr w:rsidR="00B92FEB" w:rsidRPr="00505795" w:rsidSect="00B92FEB">
          <w:pgSz w:w="16838" w:h="11906" w:orient="landscape"/>
          <w:pgMar w:top="1440" w:right="1440" w:bottom="1440" w:left="1440" w:header="709" w:footer="709" w:gutter="0"/>
          <w:cols w:space="708"/>
          <w:docGrid w:linePitch="360"/>
        </w:sectPr>
      </w:pPr>
    </w:p>
    <w:p w14:paraId="6BC483D4" w14:textId="77777777" w:rsidR="0081307E" w:rsidRPr="00262836" w:rsidRDefault="0081307E" w:rsidP="00EB038B">
      <w:pPr>
        <w:pStyle w:val="Heading2"/>
        <w:spacing w:line="360" w:lineRule="auto"/>
        <w:jc w:val="both"/>
        <w:rPr>
          <w:rFonts w:ascii="Times New Roman" w:hAnsi="Times New Roman" w:cs="Times New Roman"/>
          <w:b/>
          <w:bCs/>
          <w:sz w:val="28"/>
          <w:szCs w:val="28"/>
        </w:rPr>
      </w:pPr>
      <w:r w:rsidRPr="00262836">
        <w:rPr>
          <w:rFonts w:ascii="Times New Roman" w:hAnsi="Times New Roman" w:cs="Times New Roman"/>
          <w:b/>
          <w:bCs/>
          <w:sz w:val="28"/>
          <w:szCs w:val="28"/>
        </w:rPr>
        <w:t>2. Loading the Database and Country Clustering</w:t>
      </w:r>
    </w:p>
    <w:p w14:paraId="6D0257A5" w14:textId="421A2A05" w:rsidR="0081307E" w:rsidRPr="00505795" w:rsidRDefault="006A4FBD" w:rsidP="00EB038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excel file </w:t>
      </w:r>
      <w:r w:rsidR="0081307E" w:rsidRPr="00505795">
        <w:rPr>
          <w:rFonts w:ascii="Times New Roman" w:hAnsi="Times New Roman" w:cs="Times New Roman"/>
          <w:sz w:val="24"/>
          <w:szCs w:val="24"/>
        </w:rPr>
        <w:t>“Parent_sheet.xlsx” in MEECC_V.1</w:t>
      </w:r>
      <w:r w:rsidR="00A95EE5" w:rsidRPr="00505795">
        <w:rPr>
          <w:rFonts w:ascii="Times New Roman" w:hAnsi="Times New Roman" w:cs="Times New Roman"/>
          <w:sz w:val="24"/>
          <w:szCs w:val="24"/>
        </w:rPr>
        <w:t>_revision</w:t>
      </w:r>
      <w:r w:rsidR="0081307E" w:rsidRPr="00505795">
        <w:rPr>
          <w:rFonts w:ascii="Times New Roman" w:hAnsi="Times New Roman" w:cs="Times New Roman"/>
          <w:sz w:val="24"/>
          <w:szCs w:val="24"/>
        </w:rPr>
        <w:t xml:space="preserve">.zip contains data for the base year, which is 2019 in MEECC_V.1. For variables </w:t>
      </w:r>
      <w:r w:rsidR="007007CA" w:rsidRPr="00505795">
        <w:rPr>
          <w:rFonts w:ascii="Times New Roman" w:hAnsi="Times New Roman" w:cs="Times New Roman"/>
          <w:sz w:val="24"/>
          <w:szCs w:val="24"/>
        </w:rPr>
        <w:t>to</w:t>
      </w:r>
      <w:r w:rsidR="0081307E" w:rsidRPr="00505795">
        <w:rPr>
          <w:rFonts w:ascii="Times New Roman" w:hAnsi="Times New Roman" w:cs="Times New Roman"/>
          <w:sz w:val="24"/>
          <w:szCs w:val="24"/>
        </w:rPr>
        <w:t xml:space="preserve"> which data for year 2019 is not available, the latest available data is used. The data is cleaned and has undergone a gap-filling exercise. Columns A to E contains the names of countries, ISO 3166 code, Latitude, Longitude, and Annex I /Non-Annex I type of the country, respectively. Columns F to L contain data for or up to the base year for each country for key decision variables used in the analysis, i.e. Population (POP), Primary energy consumption (</w:t>
      </w:r>
      <w:r w:rsidR="0081307E" w:rsidRPr="00505795">
        <w:rPr>
          <w:rFonts w:ascii="Times New Roman" w:hAnsi="Times New Roman" w:cs="Times New Roman"/>
          <w:sz w:val="24"/>
          <w:szCs w:val="24"/>
          <w:lang w:val="en-US"/>
        </w:rPr>
        <w:t>PE), Gross Domestic Product (GDP), CO2 emissions from fossil</w:t>
      </w:r>
      <w:r w:rsidR="0081307E" w:rsidRPr="00505795">
        <w:rPr>
          <w:rFonts w:ascii="Times New Roman" w:hAnsi="Times New Roman" w:cs="Times New Roman"/>
          <w:sz w:val="24"/>
          <w:szCs w:val="24"/>
        </w:rPr>
        <w:t xml:space="preserve"> fuel use and industry (CO2-FFI), CO2 emissions from land use and land use change and forestry (CO2-LULUCF), Cumulative CO2-FFI emissions (CCO2-FFI), and Cumulative CO2-LULUCF emissions (CCO2-LULUCF). </w:t>
      </w:r>
    </w:p>
    <w:p w14:paraId="0DE949E8" w14:textId="34F725C9" w:rsidR="0081307E" w:rsidRPr="00505795" w:rsidRDefault="0081307E"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Columns M to AB contain data for the base year for variables used for country classification. The list of </w:t>
      </w:r>
      <w:r w:rsidR="0081526B" w:rsidRPr="00505795">
        <w:rPr>
          <w:rFonts w:ascii="Times New Roman" w:hAnsi="Times New Roman" w:cs="Times New Roman"/>
          <w:sz w:val="24"/>
          <w:szCs w:val="24"/>
        </w:rPr>
        <w:t xml:space="preserve">decision and clustering </w:t>
      </w:r>
      <w:r w:rsidRPr="00505795">
        <w:rPr>
          <w:rFonts w:ascii="Times New Roman" w:hAnsi="Times New Roman" w:cs="Times New Roman"/>
          <w:sz w:val="24"/>
          <w:szCs w:val="24"/>
        </w:rPr>
        <w:t>variables in “Parent_sheet.xlsx” is given in Table 2, along with the year for which data is provided and units.</w:t>
      </w:r>
      <w:r w:rsidR="00DD1157" w:rsidRPr="00505795">
        <w:rPr>
          <w:rFonts w:ascii="Times New Roman" w:hAnsi="Times New Roman" w:cs="Times New Roman"/>
          <w:sz w:val="24"/>
          <w:szCs w:val="24"/>
        </w:rPr>
        <w:t xml:space="preserve"> The column names of the decision and clustering  variables  in the “Parent_sheet.xlsx” are in the format: “variable </w:t>
      </w:r>
      <w:proofErr w:type="spellStart"/>
      <w:r w:rsidR="00DD1157" w:rsidRPr="00505795">
        <w:rPr>
          <w:rFonts w:ascii="Times New Roman" w:hAnsi="Times New Roman" w:cs="Times New Roman"/>
          <w:sz w:val="24"/>
          <w:szCs w:val="24"/>
        </w:rPr>
        <w:t>name_base</w:t>
      </w:r>
      <w:proofErr w:type="spellEnd"/>
      <w:r w:rsidR="00DD1157" w:rsidRPr="00505795">
        <w:rPr>
          <w:rFonts w:ascii="Times New Roman" w:hAnsi="Times New Roman" w:cs="Times New Roman"/>
          <w:sz w:val="24"/>
          <w:szCs w:val="24"/>
        </w:rPr>
        <w:t xml:space="preserve"> </w:t>
      </w:r>
      <w:proofErr w:type="spellStart"/>
      <w:r w:rsidR="00DD1157" w:rsidRPr="00505795">
        <w:rPr>
          <w:rFonts w:ascii="Times New Roman" w:hAnsi="Times New Roman" w:cs="Times New Roman"/>
          <w:sz w:val="24"/>
          <w:szCs w:val="24"/>
        </w:rPr>
        <w:t>year_units</w:t>
      </w:r>
      <w:proofErr w:type="spellEnd"/>
      <w:r w:rsidR="00DD1157" w:rsidRPr="00505795">
        <w:rPr>
          <w:rFonts w:ascii="Times New Roman" w:hAnsi="Times New Roman" w:cs="Times New Roman"/>
          <w:sz w:val="24"/>
          <w:szCs w:val="24"/>
        </w:rPr>
        <w:t>”</w:t>
      </w:r>
      <w:r w:rsidRPr="00505795">
        <w:rPr>
          <w:rFonts w:ascii="Times New Roman" w:hAnsi="Times New Roman" w:cs="Times New Roman"/>
          <w:sz w:val="24"/>
          <w:szCs w:val="24"/>
        </w:rPr>
        <w:t xml:space="preserve"> The “Population.csv” provides population projections from the year 2020 to year 2100. The variable POP is exogenous in MEECC_V.1.</w:t>
      </w:r>
      <w:r w:rsidR="00C069B8">
        <w:rPr>
          <w:rFonts w:ascii="Times New Roman" w:hAnsi="Times New Roman" w:cs="Times New Roman"/>
          <w:sz w:val="24"/>
          <w:szCs w:val="24"/>
        </w:rPr>
        <w:t xml:space="preserve"> </w:t>
      </w:r>
      <w:r w:rsidR="00C069B8" w:rsidRPr="00C069B8">
        <w:rPr>
          <w:rFonts w:ascii="Times New Roman" w:hAnsi="Times New Roman" w:cs="Times New Roman"/>
          <w:sz w:val="24"/>
          <w:szCs w:val="24"/>
        </w:rPr>
        <w:t xml:space="preserve">The population by country data from 2019 to 2050 were collated from the data and estimates from HYDE (2023); </w:t>
      </w:r>
      <w:proofErr w:type="spellStart"/>
      <w:r w:rsidR="00C069B8" w:rsidRPr="00C069B8">
        <w:rPr>
          <w:rFonts w:ascii="Times New Roman" w:hAnsi="Times New Roman" w:cs="Times New Roman"/>
          <w:sz w:val="24"/>
          <w:szCs w:val="24"/>
        </w:rPr>
        <w:t>Gapminder</w:t>
      </w:r>
      <w:proofErr w:type="spellEnd"/>
      <w:r w:rsidR="00C069B8" w:rsidRPr="00C069B8">
        <w:rPr>
          <w:rFonts w:ascii="Times New Roman" w:hAnsi="Times New Roman" w:cs="Times New Roman"/>
          <w:sz w:val="24"/>
          <w:szCs w:val="24"/>
        </w:rPr>
        <w:t xml:space="preserve"> (2022); UN WPP (2024) – with major processing by Our World in Data</w:t>
      </w:r>
      <w:hyperlink r:id="rId9" w:history="1"/>
      <w:r w:rsidR="00C069B8" w:rsidRPr="00C069B8">
        <w:rPr>
          <w:rFonts w:ascii="Times New Roman" w:hAnsi="Times New Roman" w:cs="Times New Roman"/>
          <w:sz w:val="24"/>
          <w:szCs w:val="24"/>
        </w:rPr>
        <w:t>. Further, the country level population between 2051 and 2100 were projected at the rate of last five years till 2100</w:t>
      </w:r>
      <w:r w:rsidR="00C069B8">
        <w:rPr>
          <w:rFonts w:ascii="Times New Roman" w:hAnsi="Times New Roman" w:cs="Times New Roman"/>
          <w:sz w:val="24"/>
          <w:szCs w:val="24"/>
        </w:rPr>
        <w:t>.</w:t>
      </w:r>
    </w:p>
    <w:p w14:paraId="49C51196" w14:textId="77777777" w:rsidR="0081307E" w:rsidRPr="00505795" w:rsidRDefault="0081307E" w:rsidP="00EB038B">
      <w:pPr>
        <w:pStyle w:val="Heading3"/>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Country Clustering</w:t>
      </w:r>
    </w:p>
    <w:p w14:paraId="28408C33" w14:textId="77777777" w:rsidR="0081307E" w:rsidRPr="00505795" w:rsidRDefault="0081307E" w:rsidP="00EB038B">
      <w:pPr>
        <w:spacing w:before="240" w:line="360" w:lineRule="auto"/>
        <w:jc w:val="both"/>
        <w:rPr>
          <w:rFonts w:ascii="Times New Roman" w:hAnsi="Times New Roman" w:cs="Times New Roman"/>
          <w:sz w:val="24"/>
          <w:szCs w:val="24"/>
        </w:rPr>
      </w:pPr>
      <w:r w:rsidRPr="00505795">
        <w:rPr>
          <w:rFonts w:ascii="Times New Roman" w:hAnsi="Times New Roman" w:cs="Times New Roman"/>
          <w:sz w:val="24"/>
          <w:szCs w:val="24"/>
        </w:rPr>
        <w:t>MEECC_V.1. allows 6 different ways of country classification currently. Country classification into developmental groups G1 to G5 can be based on criteria chosen by the users. Users can select the method they want to use from the drop-down menu in the Tab1 of the left pane of the dashboard (see Figure 3). Each method, corresponding to the option selected by the user is explained in Table 3.</w:t>
      </w:r>
    </w:p>
    <w:p w14:paraId="4F4F38CC" w14:textId="77777777" w:rsidR="0081307E" w:rsidRPr="00505795" w:rsidRDefault="0081307E" w:rsidP="00EB038B">
      <w:pPr>
        <w:spacing w:line="360" w:lineRule="auto"/>
        <w:jc w:val="both"/>
        <w:rPr>
          <w:rFonts w:ascii="Times New Roman" w:hAnsi="Times New Roman" w:cs="Times New Roman"/>
          <w:sz w:val="24"/>
          <w:szCs w:val="24"/>
        </w:rPr>
      </w:pPr>
      <w:r w:rsidRPr="00505795">
        <w:rPr>
          <w:rFonts w:ascii="Times New Roman" w:hAnsi="Times New Roman" w:cs="Times New Roman"/>
          <w:noProof/>
          <w:sz w:val="24"/>
          <w:szCs w:val="24"/>
          <w:lang w:eastAsia="en-IN"/>
        </w:rPr>
        <w:drawing>
          <wp:inline distT="0" distB="0" distL="0" distR="0" wp14:anchorId="5B6D3B6C" wp14:editId="088D73CE">
            <wp:extent cx="5731510" cy="3206750"/>
            <wp:effectExtent l="12700" t="12700" r="8890" b="19050"/>
            <wp:docPr id="32202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28122" name=""/>
                    <pic:cNvPicPr/>
                  </pic:nvPicPr>
                  <pic:blipFill>
                    <a:blip r:embed="rId10"/>
                    <a:stretch>
                      <a:fillRect/>
                    </a:stretch>
                  </pic:blipFill>
                  <pic:spPr>
                    <a:xfrm>
                      <a:off x="0" y="0"/>
                      <a:ext cx="5731510" cy="3206750"/>
                    </a:xfrm>
                    <a:prstGeom prst="rect">
                      <a:avLst/>
                    </a:prstGeom>
                    <a:ln>
                      <a:solidFill>
                        <a:schemeClr val="tx1"/>
                      </a:solidFill>
                    </a:ln>
                  </pic:spPr>
                </pic:pic>
              </a:graphicData>
            </a:graphic>
          </wp:inline>
        </w:drawing>
      </w:r>
    </w:p>
    <w:p w14:paraId="2D42D3C2" w14:textId="0D71299C" w:rsidR="0081307E" w:rsidRPr="00505795" w:rsidRDefault="0081307E" w:rsidP="00EB038B">
      <w:pPr>
        <w:pStyle w:val="Tables"/>
        <w:spacing w:line="360" w:lineRule="auto"/>
        <w:jc w:val="center"/>
        <w:rPr>
          <w:rFonts w:ascii="Times New Roman" w:hAnsi="Times New Roman" w:cs="Times New Roman"/>
          <w:sz w:val="24"/>
          <w:szCs w:val="24"/>
        </w:rPr>
      </w:pPr>
      <w:r w:rsidRPr="00505795">
        <w:rPr>
          <w:rFonts w:ascii="Times New Roman" w:hAnsi="Times New Roman" w:cs="Times New Roman"/>
          <w:sz w:val="24"/>
          <w:szCs w:val="24"/>
        </w:rPr>
        <w:t>Figure 3</w:t>
      </w:r>
      <w:r w:rsidR="007648C6" w:rsidRPr="00505795">
        <w:rPr>
          <w:rFonts w:ascii="Times New Roman" w:hAnsi="Times New Roman" w:cs="Times New Roman"/>
          <w:sz w:val="24"/>
          <w:szCs w:val="24"/>
        </w:rPr>
        <w:t>.</w:t>
      </w:r>
      <w:r w:rsidRPr="00505795">
        <w:rPr>
          <w:rFonts w:ascii="Times New Roman" w:hAnsi="Times New Roman" w:cs="Times New Roman"/>
          <w:sz w:val="24"/>
          <w:szCs w:val="24"/>
        </w:rPr>
        <w:t xml:space="preserve">  Screenshot of the Dashboard showing the country classification option</w:t>
      </w:r>
    </w:p>
    <w:p w14:paraId="71542E5A" w14:textId="77777777" w:rsidR="00853678" w:rsidRPr="00505795" w:rsidRDefault="00853678" w:rsidP="004E6BA6">
      <w:pPr>
        <w:pStyle w:val="Tables"/>
        <w:spacing w:line="360" w:lineRule="auto"/>
        <w:rPr>
          <w:rFonts w:ascii="Times New Roman" w:hAnsi="Times New Roman" w:cs="Times New Roman"/>
          <w:sz w:val="24"/>
          <w:szCs w:val="24"/>
        </w:rPr>
      </w:pPr>
      <w:r w:rsidRPr="00505795">
        <w:rPr>
          <w:rFonts w:ascii="Times New Roman" w:hAnsi="Times New Roman" w:cs="Times New Roman"/>
          <w:sz w:val="24"/>
          <w:szCs w:val="24"/>
        </w:rPr>
        <w:t>Table 2. List of decision variables and variables used in country classification</w:t>
      </w:r>
    </w:p>
    <w:tbl>
      <w:tblPr>
        <w:tblW w:w="4869"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0"/>
        <w:gridCol w:w="1529"/>
        <w:gridCol w:w="1248"/>
        <w:gridCol w:w="1676"/>
        <w:gridCol w:w="1957"/>
      </w:tblGrid>
      <w:tr w:rsidR="00853678" w:rsidRPr="00505795" w14:paraId="7EF9FEDB" w14:textId="77777777" w:rsidTr="00AC2979">
        <w:trPr>
          <w:trHeight w:val="288"/>
        </w:trPr>
        <w:tc>
          <w:tcPr>
            <w:tcW w:w="1367" w:type="pct"/>
            <w:vAlign w:val="center"/>
          </w:tcPr>
          <w:p w14:paraId="4583318D" w14:textId="77777777" w:rsidR="00853678" w:rsidRPr="00505795" w:rsidRDefault="00853678" w:rsidP="00EB038B">
            <w:pPr>
              <w:pStyle w:val="Tablecontents"/>
              <w:jc w:val="left"/>
              <w:rPr>
                <w:rFonts w:ascii="Times New Roman" w:hAnsi="Times New Roman"/>
                <w:b/>
                <w:bCs/>
                <w:sz w:val="24"/>
                <w:szCs w:val="24"/>
              </w:rPr>
            </w:pPr>
            <w:r w:rsidRPr="00505795">
              <w:rPr>
                <w:rFonts w:ascii="Times New Roman" w:hAnsi="Times New Roman"/>
                <w:b/>
                <w:bCs/>
                <w:sz w:val="24"/>
                <w:szCs w:val="24"/>
              </w:rPr>
              <w:t>Variable</w:t>
            </w:r>
          </w:p>
        </w:tc>
        <w:tc>
          <w:tcPr>
            <w:tcW w:w="887" w:type="pct"/>
            <w:vAlign w:val="center"/>
          </w:tcPr>
          <w:p w14:paraId="5510B5A1" w14:textId="77777777" w:rsidR="00853678" w:rsidRPr="00505795" w:rsidRDefault="00853678" w:rsidP="00EB038B">
            <w:pPr>
              <w:pStyle w:val="Tablecontents"/>
              <w:jc w:val="left"/>
              <w:rPr>
                <w:rFonts w:ascii="Times New Roman" w:hAnsi="Times New Roman"/>
                <w:b/>
                <w:bCs/>
                <w:sz w:val="24"/>
                <w:szCs w:val="24"/>
              </w:rPr>
            </w:pPr>
            <w:r w:rsidRPr="00505795">
              <w:rPr>
                <w:rFonts w:ascii="Times New Roman" w:hAnsi="Times New Roman"/>
                <w:b/>
                <w:bCs/>
                <w:sz w:val="24"/>
                <w:szCs w:val="24"/>
              </w:rPr>
              <w:t>Variable name</w:t>
            </w:r>
          </w:p>
        </w:tc>
        <w:tc>
          <w:tcPr>
            <w:tcW w:w="727" w:type="pct"/>
            <w:vAlign w:val="center"/>
          </w:tcPr>
          <w:p w14:paraId="7D14BF4C" w14:textId="77777777" w:rsidR="00853678" w:rsidRPr="00505795" w:rsidRDefault="00853678" w:rsidP="00EB038B">
            <w:pPr>
              <w:pStyle w:val="Tablecontents"/>
              <w:jc w:val="left"/>
              <w:rPr>
                <w:rFonts w:ascii="Times New Roman" w:hAnsi="Times New Roman"/>
                <w:b/>
                <w:bCs/>
                <w:sz w:val="24"/>
                <w:szCs w:val="24"/>
              </w:rPr>
            </w:pPr>
            <w:r w:rsidRPr="00505795">
              <w:rPr>
                <w:rFonts w:ascii="Times New Roman" w:hAnsi="Times New Roman"/>
                <w:b/>
                <w:bCs/>
                <w:sz w:val="24"/>
                <w:szCs w:val="24"/>
              </w:rPr>
              <w:t>Base Year</w:t>
            </w:r>
          </w:p>
        </w:tc>
        <w:tc>
          <w:tcPr>
            <w:tcW w:w="888" w:type="pct"/>
            <w:vAlign w:val="center"/>
          </w:tcPr>
          <w:p w14:paraId="1FFBB056" w14:textId="77777777" w:rsidR="00853678" w:rsidRPr="00505795" w:rsidRDefault="00853678" w:rsidP="00EB038B">
            <w:pPr>
              <w:pStyle w:val="Tablecontents"/>
              <w:jc w:val="left"/>
              <w:rPr>
                <w:rFonts w:ascii="Times New Roman" w:hAnsi="Times New Roman"/>
                <w:b/>
                <w:bCs/>
                <w:sz w:val="24"/>
                <w:szCs w:val="24"/>
              </w:rPr>
            </w:pPr>
            <w:r w:rsidRPr="00505795">
              <w:rPr>
                <w:rFonts w:ascii="Times New Roman" w:hAnsi="Times New Roman"/>
                <w:b/>
                <w:bCs/>
                <w:sz w:val="24"/>
                <w:szCs w:val="24"/>
              </w:rPr>
              <w:t>Units</w:t>
            </w:r>
          </w:p>
        </w:tc>
        <w:tc>
          <w:tcPr>
            <w:tcW w:w="1131" w:type="pct"/>
            <w:vAlign w:val="center"/>
          </w:tcPr>
          <w:p w14:paraId="15A8921C" w14:textId="77777777" w:rsidR="00853678" w:rsidRPr="00505795" w:rsidRDefault="00853678" w:rsidP="00EB038B">
            <w:pPr>
              <w:pStyle w:val="Tablecontents"/>
              <w:jc w:val="left"/>
              <w:rPr>
                <w:rFonts w:ascii="Times New Roman" w:hAnsi="Times New Roman"/>
                <w:b/>
                <w:bCs/>
                <w:sz w:val="24"/>
                <w:szCs w:val="24"/>
              </w:rPr>
            </w:pPr>
            <w:r w:rsidRPr="00505795">
              <w:rPr>
                <w:rFonts w:ascii="Times New Roman" w:hAnsi="Times New Roman"/>
                <w:b/>
                <w:bCs/>
                <w:sz w:val="24"/>
                <w:szCs w:val="24"/>
              </w:rPr>
              <w:t>Variable Type</w:t>
            </w:r>
          </w:p>
        </w:tc>
      </w:tr>
      <w:tr w:rsidR="00853678" w:rsidRPr="00505795" w14:paraId="0E48660E" w14:textId="77777777" w:rsidTr="00AC2979">
        <w:trPr>
          <w:trHeight w:val="288"/>
        </w:trPr>
        <w:tc>
          <w:tcPr>
            <w:tcW w:w="1367" w:type="pct"/>
            <w:vAlign w:val="center"/>
            <w:hideMark/>
          </w:tcPr>
          <w:p w14:paraId="57B30AB9"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Population</w:t>
            </w:r>
          </w:p>
        </w:tc>
        <w:tc>
          <w:tcPr>
            <w:tcW w:w="887" w:type="pct"/>
            <w:vAlign w:val="center"/>
            <w:hideMark/>
          </w:tcPr>
          <w:p w14:paraId="0AAF3C18"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POP</w:t>
            </w:r>
          </w:p>
        </w:tc>
        <w:tc>
          <w:tcPr>
            <w:tcW w:w="727" w:type="pct"/>
            <w:vAlign w:val="center"/>
            <w:hideMark/>
          </w:tcPr>
          <w:p w14:paraId="7FA112DF"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615DF10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 xml:space="preserve">No. </w:t>
            </w:r>
          </w:p>
        </w:tc>
        <w:tc>
          <w:tcPr>
            <w:tcW w:w="1131" w:type="pct"/>
            <w:vAlign w:val="center"/>
            <w:hideMark/>
          </w:tcPr>
          <w:p w14:paraId="6BF417F8"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Decision variable</w:t>
            </w:r>
          </w:p>
        </w:tc>
      </w:tr>
      <w:tr w:rsidR="00853678" w:rsidRPr="00505795" w14:paraId="50E4CC42" w14:textId="77777777" w:rsidTr="00AC2979">
        <w:trPr>
          <w:trHeight w:val="348"/>
        </w:trPr>
        <w:tc>
          <w:tcPr>
            <w:tcW w:w="1367" w:type="pct"/>
            <w:vAlign w:val="center"/>
            <w:hideMark/>
          </w:tcPr>
          <w:p w14:paraId="0A7FDC37"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Primary energy consumption (EJ)</w:t>
            </w:r>
          </w:p>
        </w:tc>
        <w:tc>
          <w:tcPr>
            <w:tcW w:w="887" w:type="pct"/>
            <w:vAlign w:val="center"/>
            <w:hideMark/>
          </w:tcPr>
          <w:p w14:paraId="662FD523"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PE</w:t>
            </w:r>
          </w:p>
        </w:tc>
        <w:tc>
          <w:tcPr>
            <w:tcW w:w="727" w:type="pct"/>
            <w:vAlign w:val="center"/>
            <w:hideMark/>
          </w:tcPr>
          <w:p w14:paraId="54109188"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1AABE4E0"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EJ</w:t>
            </w:r>
          </w:p>
        </w:tc>
        <w:tc>
          <w:tcPr>
            <w:tcW w:w="1131" w:type="pct"/>
            <w:vAlign w:val="center"/>
            <w:hideMark/>
          </w:tcPr>
          <w:p w14:paraId="4F783061"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Decision variable</w:t>
            </w:r>
          </w:p>
        </w:tc>
      </w:tr>
      <w:tr w:rsidR="00853678" w:rsidRPr="00505795" w14:paraId="44F8E0E8" w14:textId="77777777" w:rsidTr="00AC2979">
        <w:trPr>
          <w:trHeight w:val="288"/>
        </w:trPr>
        <w:tc>
          <w:tcPr>
            <w:tcW w:w="1367" w:type="pct"/>
            <w:vAlign w:val="center"/>
            <w:hideMark/>
          </w:tcPr>
          <w:p w14:paraId="747CE3B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Gross Domestic Product</w:t>
            </w:r>
          </w:p>
        </w:tc>
        <w:tc>
          <w:tcPr>
            <w:tcW w:w="887" w:type="pct"/>
            <w:vAlign w:val="center"/>
            <w:hideMark/>
          </w:tcPr>
          <w:p w14:paraId="76386786"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GDP</w:t>
            </w:r>
          </w:p>
        </w:tc>
        <w:tc>
          <w:tcPr>
            <w:tcW w:w="727" w:type="pct"/>
            <w:vAlign w:val="center"/>
            <w:hideMark/>
          </w:tcPr>
          <w:p w14:paraId="6CE87889"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2D651F86"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$-2017 PPP</w:t>
            </w:r>
          </w:p>
        </w:tc>
        <w:tc>
          <w:tcPr>
            <w:tcW w:w="1131" w:type="pct"/>
            <w:vAlign w:val="center"/>
            <w:hideMark/>
          </w:tcPr>
          <w:p w14:paraId="1B7725FB"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Decision variable</w:t>
            </w:r>
          </w:p>
        </w:tc>
      </w:tr>
      <w:tr w:rsidR="00853678" w:rsidRPr="00505795" w14:paraId="4B114228" w14:textId="77777777" w:rsidTr="00AC2979">
        <w:trPr>
          <w:trHeight w:val="288"/>
        </w:trPr>
        <w:tc>
          <w:tcPr>
            <w:tcW w:w="1367" w:type="pct"/>
            <w:vAlign w:val="center"/>
            <w:hideMark/>
          </w:tcPr>
          <w:p w14:paraId="1AD8EC2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CO2 Emissions -FFI</w:t>
            </w:r>
          </w:p>
        </w:tc>
        <w:tc>
          <w:tcPr>
            <w:tcW w:w="887" w:type="pct"/>
            <w:vAlign w:val="center"/>
            <w:hideMark/>
          </w:tcPr>
          <w:p w14:paraId="0EE7DBFA"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CO2-FFI</w:t>
            </w:r>
          </w:p>
        </w:tc>
        <w:tc>
          <w:tcPr>
            <w:tcW w:w="727" w:type="pct"/>
            <w:vAlign w:val="center"/>
            <w:hideMark/>
          </w:tcPr>
          <w:p w14:paraId="6FEEB07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32F4398B"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GtCO2</w:t>
            </w:r>
          </w:p>
        </w:tc>
        <w:tc>
          <w:tcPr>
            <w:tcW w:w="1131" w:type="pct"/>
            <w:vAlign w:val="center"/>
            <w:hideMark/>
          </w:tcPr>
          <w:p w14:paraId="5E505672"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Decision variable</w:t>
            </w:r>
          </w:p>
        </w:tc>
      </w:tr>
      <w:tr w:rsidR="00853678" w:rsidRPr="00505795" w14:paraId="67A7AEC2" w14:textId="77777777" w:rsidTr="00AC2979">
        <w:trPr>
          <w:trHeight w:val="288"/>
        </w:trPr>
        <w:tc>
          <w:tcPr>
            <w:tcW w:w="1367" w:type="pct"/>
            <w:vAlign w:val="center"/>
            <w:hideMark/>
          </w:tcPr>
          <w:p w14:paraId="7023E433"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CO2 Emissions -LULUCF</w:t>
            </w:r>
          </w:p>
        </w:tc>
        <w:tc>
          <w:tcPr>
            <w:tcW w:w="887" w:type="pct"/>
            <w:vAlign w:val="center"/>
            <w:hideMark/>
          </w:tcPr>
          <w:p w14:paraId="2BF67968"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CO2-LULUCF</w:t>
            </w:r>
          </w:p>
        </w:tc>
        <w:tc>
          <w:tcPr>
            <w:tcW w:w="727" w:type="pct"/>
            <w:vAlign w:val="center"/>
            <w:hideMark/>
          </w:tcPr>
          <w:p w14:paraId="299C4E71"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6C7A1FB6"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GtCO2</w:t>
            </w:r>
          </w:p>
        </w:tc>
        <w:tc>
          <w:tcPr>
            <w:tcW w:w="1131" w:type="pct"/>
            <w:vAlign w:val="center"/>
            <w:hideMark/>
          </w:tcPr>
          <w:p w14:paraId="241F811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Decision variable</w:t>
            </w:r>
          </w:p>
        </w:tc>
      </w:tr>
      <w:tr w:rsidR="00853678" w:rsidRPr="00505795" w14:paraId="1142119F" w14:textId="77777777" w:rsidTr="00AC2979">
        <w:trPr>
          <w:trHeight w:val="506"/>
        </w:trPr>
        <w:tc>
          <w:tcPr>
            <w:tcW w:w="1367" w:type="pct"/>
            <w:vAlign w:val="center"/>
            <w:hideMark/>
          </w:tcPr>
          <w:p w14:paraId="26E84828"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Cumulative CO2 Emissions -FFI</w:t>
            </w:r>
          </w:p>
        </w:tc>
        <w:tc>
          <w:tcPr>
            <w:tcW w:w="887" w:type="pct"/>
            <w:vAlign w:val="center"/>
            <w:hideMark/>
          </w:tcPr>
          <w:p w14:paraId="3824EDCA"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CCO2-FFI</w:t>
            </w:r>
          </w:p>
        </w:tc>
        <w:tc>
          <w:tcPr>
            <w:tcW w:w="727" w:type="pct"/>
            <w:vAlign w:val="center"/>
            <w:hideMark/>
          </w:tcPr>
          <w:p w14:paraId="7BC32E41"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1850-2019</w:t>
            </w:r>
          </w:p>
        </w:tc>
        <w:tc>
          <w:tcPr>
            <w:tcW w:w="888" w:type="pct"/>
            <w:vAlign w:val="center"/>
            <w:hideMark/>
          </w:tcPr>
          <w:p w14:paraId="09D26595"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GtCO2</w:t>
            </w:r>
          </w:p>
        </w:tc>
        <w:tc>
          <w:tcPr>
            <w:tcW w:w="1131" w:type="pct"/>
            <w:vAlign w:val="center"/>
            <w:hideMark/>
          </w:tcPr>
          <w:p w14:paraId="678FC33E"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Decision variable</w:t>
            </w:r>
          </w:p>
        </w:tc>
      </w:tr>
      <w:tr w:rsidR="00853678" w:rsidRPr="00505795" w14:paraId="75E41233" w14:textId="77777777" w:rsidTr="00AC2979">
        <w:trPr>
          <w:trHeight w:val="576"/>
        </w:trPr>
        <w:tc>
          <w:tcPr>
            <w:tcW w:w="1367" w:type="pct"/>
            <w:vAlign w:val="center"/>
            <w:hideMark/>
          </w:tcPr>
          <w:p w14:paraId="2EAAAA0C"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Cumulative CO2 Emissions - LULUCF</w:t>
            </w:r>
          </w:p>
        </w:tc>
        <w:tc>
          <w:tcPr>
            <w:tcW w:w="887" w:type="pct"/>
            <w:vAlign w:val="center"/>
            <w:hideMark/>
          </w:tcPr>
          <w:p w14:paraId="644A6B6B"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CO2-LULUCF</w:t>
            </w:r>
          </w:p>
        </w:tc>
        <w:tc>
          <w:tcPr>
            <w:tcW w:w="727" w:type="pct"/>
            <w:vAlign w:val="center"/>
            <w:hideMark/>
          </w:tcPr>
          <w:p w14:paraId="1607D8A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1850-2019</w:t>
            </w:r>
          </w:p>
        </w:tc>
        <w:tc>
          <w:tcPr>
            <w:tcW w:w="888" w:type="pct"/>
            <w:vAlign w:val="center"/>
            <w:hideMark/>
          </w:tcPr>
          <w:p w14:paraId="460ECD37"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GtCO2</w:t>
            </w:r>
          </w:p>
        </w:tc>
        <w:tc>
          <w:tcPr>
            <w:tcW w:w="1131" w:type="pct"/>
            <w:vAlign w:val="center"/>
            <w:hideMark/>
          </w:tcPr>
          <w:p w14:paraId="40E39551"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Decision variable</w:t>
            </w:r>
          </w:p>
        </w:tc>
      </w:tr>
      <w:tr w:rsidR="00853678" w:rsidRPr="00505795" w14:paraId="0F993B64" w14:textId="77777777" w:rsidTr="00AC2979">
        <w:trPr>
          <w:trHeight w:val="288"/>
        </w:trPr>
        <w:tc>
          <w:tcPr>
            <w:tcW w:w="1367" w:type="pct"/>
            <w:vAlign w:val="center"/>
            <w:hideMark/>
          </w:tcPr>
          <w:p w14:paraId="499B1D32"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Per capita GDP</w:t>
            </w:r>
          </w:p>
        </w:tc>
        <w:tc>
          <w:tcPr>
            <w:tcW w:w="887" w:type="pct"/>
            <w:vAlign w:val="center"/>
            <w:hideMark/>
          </w:tcPr>
          <w:p w14:paraId="5EBBEBF1"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PCGDP</w:t>
            </w:r>
          </w:p>
        </w:tc>
        <w:tc>
          <w:tcPr>
            <w:tcW w:w="727" w:type="pct"/>
            <w:vAlign w:val="center"/>
            <w:hideMark/>
          </w:tcPr>
          <w:p w14:paraId="6A576227"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355D57B2"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w:t>
            </w:r>
            <w:proofErr w:type="spellStart"/>
            <w:r w:rsidRPr="00505795">
              <w:rPr>
                <w:rFonts w:ascii="Times New Roman" w:hAnsi="Times New Roman"/>
                <w:sz w:val="24"/>
                <w:szCs w:val="24"/>
              </w:rPr>
              <w:t>perons</w:t>
            </w:r>
            <w:proofErr w:type="spellEnd"/>
            <w:r w:rsidRPr="00505795">
              <w:rPr>
                <w:rFonts w:ascii="Times New Roman" w:hAnsi="Times New Roman"/>
                <w:sz w:val="24"/>
                <w:szCs w:val="24"/>
              </w:rPr>
              <w:t xml:space="preserve"> -2017PPP</w:t>
            </w:r>
          </w:p>
        </w:tc>
        <w:tc>
          <w:tcPr>
            <w:tcW w:w="1131" w:type="pct"/>
            <w:vAlign w:val="center"/>
            <w:hideMark/>
          </w:tcPr>
          <w:p w14:paraId="58FA2639"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39274A25" w14:textId="77777777" w:rsidTr="00AC2979">
        <w:trPr>
          <w:trHeight w:val="576"/>
        </w:trPr>
        <w:tc>
          <w:tcPr>
            <w:tcW w:w="1367" w:type="pct"/>
            <w:vAlign w:val="center"/>
            <w:hideMark/>
          </w:tcPr>
          <w:p w14:paraId="04882746"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Per capita primary energy consumption</w:t>
            </w:r>
          </w:p>
        </w:tc>
        <w:tc>
          <w:tcPr>
            <w:tcW w:w="887" w:type="pct"/>
            <w:vAlign w:val="center"/>
            <w:hideMark/>
          </w:tcPr>
          <w:p w14:paraId="765767E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PPE</w:t>
            </w:r>
          </w:p>
        </w:tc>
        <w:tc>
          <w:tcPr>
            <w:tcW w:w="727" w:type="pct"/>
            <w:vAlign w:val="center"/>
            <w:hideMark/>
          </w:tcPr>
          <w:p w14:paraId="1239904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45602C89"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GJ/p</w:t>
            </w:r>
          </w:p>
        </w:tc>
        <w:tc>
          <w:tcPr>
            <w:tcW w:w="1131" w:type="pct"/>
            <w:vAlign w:val="center"/>
            <w:hideMark/>
          </w:tcPr>
          <w:p w14:paraId="1599679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3C8CD5FA" w14:textId="77777777" w:rsidTr="00AC2979">
        <w:trPr>
          <w:trHeight w:val="288"/>
        </w:trPr>
        <w:tc>
          <w:tcPr>
            <w:tcW w:w="1367" w:type="pct"/>
            <w:vAlign w:val="center"/>
            <w:hideMark/>
          </w:tcPr>
          <w:p w14:paraId="33543BD1"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Access to Electricity</w:t>
            </w:r>
          </w:p>
        </w:tc>
        <w:tc>
          <w:tcPr>
            <w:tcW w:w="887" w:type="pct"/>
            <w:vAlign w:val="center"/>
            <w:hideMark/>
          </w:tcPr>
          <w:p w14:paraId="41879A9D"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ELEC</w:t>
            </w:r>
          </w:p>
        </w:tc>
        <w:tc>
          <w:tcPr>
            <w:tcW w:w="727" w:type="pct"/>
            <w:vAlign w:val="center"/>
            <w:hideMark/>
          </w:tcPr>
          <w:p w14:paraId="0A436323"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563EF0FB"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w:t>
            </w:r>
          </w:p>
        </w:tc>
        <w:tc>
          <w:tcPr>
            <w:tcW w:w="1131" w:type="pct"/>
            <w:vAlign w:val="center"/>
            <w:hideMark/>
          </w:tcPr>
          <w:p w14:paraId="47AFC106"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65941BA6" w14:textId="77777777" w:rsidTr="00AC2979">
        <w:trPr>
          <w:trHeight w:val="339"/>
        </w:trPr>
        <w:tc>
          <w:tcPr>
            <w:tcW w:w="1367" w:type="pct"/>
            <w:vAlign w:val="center"/>
            <w:hideMark/>
          </w:tcPr>
          <w:p w14:paraId="01F9A6A6"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Access to Clean Cooking Fuels</w:t>
            </w:r>
          </w:p>
        </w:tc>
        <w:tc>
          <w:tcPr>
            <w:tcW w:w="887" w:type="pct"/>
            <w:vAlign w:val="center"/>
            <w:hideMark/>
          </w:tcPr>
          <w:p w14:paraId="617AE513"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CCF</w:t>
            </w:r>
          </w:p>
        </w:tc>
        <w:tc>
          <w:tcPr>
            <w:tcW w:w="727" w:type="pct"/>
            <w:vAlign w:val="center"/>
            <w:hideMark/>
          </w:tcPr>
          <w:p w14:paraId="42B301A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6852C518"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w:t>
            </w:r>
          </w:p>
        </w:tc>
        <w:tc>
          <w:tcPr>
            <w:tcW w:w="1131" w:type="pct"/>
            <w:vAlign w:val="center"/>
            <w:hideMark/>
          </w:tcPr>
          <w:p w14:paraId="4A6025BA"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77559E25" w14:textId="77777777" w:rsidTr="00AC2979">
        <w:trPr>
          <w:trHeight w:val="288"/>
        </w:trPr>
        <w:tc>
          <w:tcPr>
            <w:tcW w:w="1367" w:type="pct"/>
            <w:vAlign w:val="center"/>
            <w:hideMark/>
          </w:tcPr>
          <w:p w14:paraId="7DF5894A"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Life expectancy at birth</w:t>
            </w:r>
          </w:p>
        </w:tc>
        <w:tc>
          <w:tcPr>
            <w:tcW w:w="887" w:type="pct"/>
            <w:vAlign w:val="center"/>
            <w:hideMark/>
          </w:tcPr>
          <w:p w14:paraId="4FA0E1DB"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LEX</w:t>
            </w:r>
          </w:p>
        </w:tc>
        <w:tc>
          <w:tcPr>
            <w:tcW w:w="727" w:type="pct"/>
            <w:vAlign w:val="center"/>
            <w:hideMark/>
          </w:tcPr>
          <w:p w14:paraId="6A055FB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6B3571BA"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years</w:t>
            </w:r>
          </w:p>
        </w:tc>
        <w:tc>
          <w:tcPr>
            <w:tcW w:w="1131" w:type="pct"/>
            <w:vAlign w:val="center"/>
            <w:hideMark/>
          </w:tcPr>
          <w:p w14:paraId="7C58D7A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322411C4" w14:textId="77777777" w:rsidTr="00AC2979">
        <w:trPr>
          <w:trHeight w:val="263"/>
        </w:trPr>
        <w:tc>
          <w:tcPr>
            <w:tcW w:w="1367" w:type="pct"/>
            <w:vAlign w:val="center"/>
            <w:hideMark/>
          </w:tcPr>
          <w:p w14:paraId="2AA0DD1D"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Infant mortality rate</w:t>
            </w:r>
          </w:p>
        </w:tc>
        <w:tc>
          <w:tcPr>
            <w:tcW w:w="887" w:type="pct"/>
            <w:vAlign w:val="center"/>
            <w:hideMark/>
          </w:tcPr>
          <w:p w14:paraId="784F7C1F"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IMR</w:t>
            </w:r>
          </w:p>
        </w:tc>
        <w:tc>
          <w:tcPr>
            <w:tcW w:w="727" w:type="pct"/>
            <w:vAlign w:val="center"/>
            <w:hideMark/>
          </w:tcPr>
          <w:p w14:paraId="1C59A242"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35B26E28"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Deaths per 100 live births</w:t>
            </w:r>
          </w:p>
        </w:tc>
        <w:tc>
          <w:tcPr>
            <w:tcW w:w="1131" w:type="pct"/>
            <w:vAlign w:val="center"/>
            <w:hideMark/>
          </w:tcPr>
          <w:p w14:paraId="1938C681"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105A7F47" w14:textId="77777777" w:rsidTr="00AC2979">
        <w:trPr>
          <w:trHeight w:val="72"/>
        </w:trPr>
        <w:tc>
          <w:tcPr>
            <w:tcW w:w="1367" w:type="pct"/>
            <w:vAlign w:val="center"/>
            <w:hideMark/>
          </w:tcPr>
          <w:p w14:paraId="2CCA49F2"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Maternal Mortality Ratio</w:t>
            </w:r>
          </w:p>
        </w:tc>
        <w:tc>
          <w:tcPr>
            <w:tcW w:w="887" w:type="pct"/>
            <w:vAlign w:val="center"/>
            <w:hideMark/>
          </w:tcPr>
          <w:p w14:paraId="6783962A"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MMR</w:t>
            </w:r>
          </w:p>
        </w:tc>
        <w:tc>
          <w:tcPr>
            <w:tcW w:w="727" w:type="pct"/>
            <w:vAlign w:val="center"/>
            <w:hideMark/>
          </w:tcPr>
          <w:p w14:paraId="3E24AD83"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2017</w:t>
            </w:r>
          </w:p>
        </w:tc>
        <w:tc>
          <w:tcPr>
            <w:tcW w:w="888" w:type="pct"/>
            <w:vAlign w:val="center"/>
            <w:hideMark/>
          </w:tcPr>
          <w:p w14:paraId="202155C8"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 xml:space="preserve">Women </w:t>
            </w:r>
            <w:proofErr w:type="spellStart"/>
            <w:r w:rsidRPr="00505795">
              <w:rPr>
                <w:rFonts w:ascii="Times New Roman" w:hAnsi="Times New Roman"/>
                <w:sz w:val="24"/>
                <w:szCs w:val="24"/>
              </w:rPr>
              <w:t>dealths</w:t>
            </w:r>
            <w:proofErr w:type="spellEnd"/>
            <w:r w:rsidRPr="00505795">
              <w:rPr>
                <w:rFonts w:ascii="Times New Roman" w:hAnsi="Times New Roman"/>
                <w:sz w:val="24"/>
                <w:szCs w:val="24"/>
              </w:rPr>
              <w:t xml:space="preserve"> per 100,000 live births</w:t>
            </w:r>
          </w:p>
        </w:tc>
        <w:tc>
          <w:tcPr>
            <w:tcW w:w="1131" w:type="pct"/>
            <w:vAlign w:val="center"/>
            <w:hideMark/>
          </w:tcPr>
          <w:p w14:paraId="39E48F4E"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2850262B" w14:textId="77777777" w:rsidTr="00AC2979">
        <w:trPr>
          <w:trHeight w:val="391"/>
        </w:trPr>
        <w:tc>
          <w:tcPr>
            <w:tcW w:w="1367" w:type="pct"/>
            <w:vAlign w:val="center"/>
            <w:hideMark/>
          </w:tcPr>
          <w:p w14:paraId="7AD17565"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Share of deaths from Air Pollution</w:t>
            </w:r>
          </w:p>
        </w:tc>
        <w:tc>
          <w:tcPr>
            <w:tcW w:w="887" w:type="pct"/>
            <w:vAlign w:val="center"/>
            <w:hideMark/>
          </w:tcPr>
          <w:p w14:paraId="5091A325"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DAP</w:t>
            </w:r>
          </w:p>
        </w:tc>
        <w:tc>
          <w:tcPr>
            <w:tcW w:w="727" w:type="pct"/>
            <w:vAlign w:val="center"/>
            <w:hideMark/>
          </w:tcPr>
          <w:p w14:paraId="7E2C9B3A"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104C09A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w:t>
            </w:r>
          </w:p>
        </w:tc>
        <w:tc>
          <w:tcPr>
            <w:tcW w:w="1131" w:type="pct"/>
            <w:vAlign w:val="center"/>
            <w:hideMark/>
          </w:tcPr>
          <w:p w14:paraId="501A9EEF"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340A9F11" w14:textId="77777777" w:rsidTr="00AC2979">
        <w:trPr>
          <w:trHeight w:val="288"/>
        </w:trPr>
        <w:tc>
          <w:tcPr>
            <w:tcW w:w="1367" w:type="pct"/>
            <w:vAlign w:val="center"/>
            <w:hideMark/>
          </w:tcPr>
          <w:p w14:paraId="25D51651"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Daily Calorific Intake</w:t>
            </w:r>
          </w:p>
        </w:tc>
        <w:tc>
          <w:tcPr>
            <w:tcW w:w="887" w:type="pct"/>
            <w:vAlign w:val="center"/>
            <w:hideMark/>
          </w:tcPr>
          <w:p w14:paraId="7AC5DAF8"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DAC</w:t>
            </w:r>
          </w:p>
        </w:tc>
        <w:tc>
          <w:tcPr>
            <w:tcW w:w="727" w:type="pct"/>
            <w:vAlign w:val="center"/>
            <w:hideMark/>
          </w:tcPr>
          <w:p w14:paraId="136E491E"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2018</w:t>
            </w:r>
          </w:p>
        </w:tc>
        <w:tc>
          <w:tcPr>
            <w:tcW w:w="888" w:type="pct"/>
            <w:vAlign w:val="center"/>
            <w:hideMark/>
          </w:tcPr>
          <w:p w14:paraId="08F7C278"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kcal/p/day</w:t>
            </w:r>
          </w:p>
        </w:tc>
        <w:tc>
          <w:tcPr>
            <w:tcW w:w="1131" w:type="pct"/>
            <w:vAlign w:val="center"/>
            <w:hideMark/>
          </w:tcPr>
          <w:p w14:paraId="23EC1C69"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0AA5D1C1" w14:textId="77777777" w:rsidTr="00AC2979">
        <w:trPr>
          <w:trHeight w:val="288"/>
        </w:trPr>
        <w:tc>
          <w:tcPr>
            <w:tcW w:w="1367" w:type="pct"/>
            <w:vAlign w:val="center"/>
            <w:hideMark/>
          </w:tcPr>
          <w:p w14:paraId="16852E7D"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Mean years of schooling</w:t>
            </w:r>
          </w:p>
        </w:tc>
        <w:tc>
          <w:tcPr>
            <w:tcW w:w="887" w:type="pct"/>
            <w:vAlign w:val="center"/>
            <w:hideMark/>
          </w:tcPr>
          <w:p w14:paraId="0E5526B0"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MYS</w:t>
            </w:r>
          </w:p>
        </w:tc>
        <w:tc>
          <w:tcPr>
            <w:tcW w:w="727" w:type="pct"/>
            <w:vAlign w:val="center"/>
            <w:hideMark/>
          </w:tcPr>
          <w:p w14:paraId="73B9E708"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3DE1077B"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years</w:t>
            </w:r>
          </w:p>
        </w:tc>
        <w:tc>
          <w:tcPr>
            <w:tcW w:w="1131" w:type="pct"/>
            <w:vAlign w:val="center"/>
            <w:hideMark/>
          </w:tcPr>
          <w:p w14:paraId="7CE8D0F9"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333AEA03" w14:textId="77777777" w:rsidTr="00AC2979">
        <w:trPr>
          <w:trHeight w:val="288"/>
        </w:trPr>
        <w:tc>
          <w:tcPr>
            <w:tcW w:w="1367" w:type="pct"/>
            <w:vAlign w:val="center"/>
            <w:hideMark/>
          </w:tcPr>
          <w:p w14:paraId="166C7ECE"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Access to Internet</w:t>
            </w:r>
          </w:p>
        </w:tc>
        <w:tc>
          <w:tcPr>
            <w:tcW w:w="887" w:type="pct"/>
            <w:vAlign w:val="center"/>
            <w:hideMark/>
          </w:tcPr>
          <w:p w14:paraId="5B496652"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IAC</w:t>
            </w:r>
          </w:p>
        </w:tc>
        <w:tc>
          <w:tcPr>
            <w:tcW w:w="727" w:type="pct"/>
            <w:vAlign w:val="center"/>
            <w:hideMark/>
          </w:tcPr>
          <w:p w14:paraId="29E74E8D"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29BD4D3E"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w:t>
            </w:r>
          </w:p>
        </w:tc>
        <w:tc>
          <w:tcPr>
            <w:tcW w:w="1131" w:type="pct"/>
            <w:vAlign w:val="center"/>
            <w:hideMark/>
          </w:tcPr>
          <w:p w14:paraId="5E490B1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2E8E77CD" w14:textId="77777777" w:rsidTr="00AC2979">
        <w:trPr>
          <w:trHeight w:val="576"/>
        </w:trPr>
        <w:tc>
          <w:tcPr>
            <w:tcW w:w="1367" w:type="pct"/>
            <w:vAlign w:val="center"/>
            <w:hideMark/>
          </w:tcPr>
          <w:p w14:paraId="76305692"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Deaths due to unsafe sanitation</w:t>
            </w:r>
          </w:p>
        </w:tc>
        <w:tc>
          <w:tcPr>
            <w:tcW w:w="887" w:type="pct"/>
            <w:vAlign w:val="center"/>
            <w:hideMark/>
          </w:tcPr>
          <w:p w14:paraId="377604F1"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DUS</w:t>
            </w:r>
          </w:p>
        </w:tc>
        <w:tc>
          <w:tcPr>
            <w:tcW w:w="727" w:type="pct"/>
            <w:vAlign w:val="center"/>
            <w:hideMark/>
          </w:tcPr>
          <w:p w14:paraId="45A86C97"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695AAAEE"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deaths/100,000 people</w:t>
            </w:r>
          </w:p>
        </w:tc>
        <w:tc>
          <w:tcPr>
            <w:tcW w:w="1131" w:type="pct"/>
            <w:vAlign w:val="center"/>
            <w:hideMark/>
          </w:tcPr>
          <w:p w14:paraId="565C50A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497035F2" w14:textId="77777777" w:rsidTr="00AC2979">
        <w:trPr>
          <w:trHeight w:val="576"/>
        </w:trPr>
        <w:tc>
          <w:tcPr>
            <w:tcW w:w="1367" w:type="pct"/>
            <w:vAlign w:val="center"/>
            <w:hideMark/>
          </w:tcPr>
          <w:p w14:paraId="2A96AD3E"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Share of the urban population living in slums</w:t>
            </w:r>
          </w:p>
        </w:tc>
        <w:tc>
          <w:tcPr>
            <w:tcW w:w="887" w:type="pct"/>
            <w:vAlign w:val="center"/>
            <w:hideMark/>
          </w:tcPr>
          <w:p w14:paraId="7180FF15"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PLS</w:t>
            </w:r>
          </w:p>
        </w:tc>
        <w:tc>
          <w:tcPr>
            <w:tcW w:w="727" w:type="pct"/>
            <w:vAlign w:val="center"/>
            <w:hideMark/>
          </w:tcPr>
          <w:p w14:paraId="7CC6C77B"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2018</w:t>
            </w:r>
          </w:p>
        </w:tc>
        <w:tc>
          <w:tcPr>
            <w:tcW w:w="888" w:type="pct"/>
            <w:vAlign w:val="center"/>
            <w:hideMark/>
          </w:tcPr>
          <w:p w14:paraId="70DFA773"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 of urban population</w:t>
            </w:r>
          </w:p>
        </w:tc>
        <w:tc>
          <w:tcPr>
            <w:tcW w:w="1131" w:type="pct"/>
            <w:vAlign w:val="center"/>
            <w:hideMark/>
          </w:tcPr>
          <w:p w14:paraId="4F27EB06"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2CAD1F47" w14:textId="77777777" w:rsidTr="00AC2979">
        <w:trPr>
          <w:trHeight w:val="576"/>
        </w:trPr>
        <w:tc>
          <w:tcPr>
            <w:tcW w:w="1367" w:type="pct"/>
            <w:vAlign w:val="center"/>
            <w:hideMark/>
          </w:tcPr>
          <w:p w14:paraId="70D26CE9"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Death rate from unsafe water sources</w:t>
            </w:r>
          </w:p>
        </w:tc>
        <w:tc>
          <w:tcPr>
            <w:tcW w:w="887" w:type="pct"/>
            <w:vAlign w:val="center"/>
            <w:hideMark/>
          </w:tcPr>
          <w:p w14:paraId="53A92B57"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DUW</w:t>
            </w:r>
          </w:p>
        </w:tc>
        <w:tc>
          <w:tcPr>
            <w:tcW w:w="727" w:type="pct"/>
            <w:vAlign w:val="center"/>
            <w:hideMark/>
          </w:tcPr>
          <w:p w14:paraId="1BF09CD2"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78BCF38F"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Deaths per 100,000 people</w:t>
            </w:r>
          </w:p>
        </w:tc>
        <w:tc>
          <w:tcPr>
            <w:tcW w:w="1131" w:type="pct"/>
            <w:vAlign w:val="center"/>
            <w:hideMark/>
          </w:tcPr>
          <w:p w14:paraId="03D8BBE6"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3BB59DD7" w14:textId="77777777" w:rsidTr="00AC2979">
        <w:trPr>
          <w:trHeight w:val="288"/>
        </w:trPr>
        <w:tc>
          <w:tcPr>
            <w:tcW w:w="1367" w:type="pct"/>
            <w:vAlign w:val="center"/>
            <w:hideMark/>
          </w:tcPr>
          <w:p w14:paraId="0895AD87"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Per capita CO2-FFI</w:t>
            </w:r>
          </w:p>
        </w:tc>
        <w:tc>
          <w:tcPr>
            <w:tcW w:w="887" w:type="pct"/>
            <w:vAlign w:val="center"/>
            <w:hideMark/>
          </w:tcPr>
          <w:p w14:paraId="712ED980"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PCO2-FFI</w:t>
            </w:r>
          </w:p>
        </w:tc>
        <w:tc>
          <w:tcPr>
            <w:tcW w:w="727" w:type="pct"/>
            <w:vAlign w:val="center"/>
            <w:hideMark/>
          </w:tcPr>
          <w:p w14:paraId="2D5AEBF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141AAB10"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tCO2/person</w:t>
            </w:r>
          </w:p>
        </w:tc>
        <w:tc>
          <w:tcPr>
            <w:tcW w:w="1131" w:type="pct"/>
            <w:vAlign w:val="center"/>
            <w:hideMark/>
          </w:tcPr>
          <w:p w14:paraId="5E2139DC"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7A51DC52" w14:textId="77777777" w:rsidTr="00AC2979">
        <w:trPr>
          <w:trHeight w:val="576"/>
        </w:trPr>
        <w:tc>
          <w:tcPr>
            <w:tcW w:w="1367" w:type="pct"/>
            <w:vAlign w:val="center"/>
            <w:hideMark/>
          </w:tcPr>
          <w:p w14:paraId="417510AE"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Distance from fair share of cumulative CO2-FFI</w:t>
            </w:r>
          </w:p>
        </w:tc>
        <w:tc>
          <w:tcPr>
            <w:tcW w:w="887" w:type="pct"/>
            <w:vAlign w:val="center"/>
            <w:hideMark/>
          </w:tcPr>
          <w:p w14:paraId="430DB94E"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CCO2-FF1_DFS</w:t>
            </w:r>
          </w:p>
        </w:tc>
        <w:tc>
          <w:tcPr>
            <w:tcW w:w="727" w:type="pct"/>
            <w:vAlign w:val="center"/>
            <w:hideMark/>
          </w:tcPr>
          <w:p w14:paraId="008AB3DD"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6422E68C"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GtCO2</w:t>
            </w:r>
          </w:p>
        </w:tc>
        <w:tc>
          <w:tcPr>
            <w:tcW w:w="1131" w:type="pct"/>
            <w:vAlign w:val="center"/>
            <w:hideMark/>
          </w:tcPr>
          <w:p w14:paraId="29F36AB8"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bl>
    <w:p w14:paraId="317E40EF" w14:textId="77777777" w:rsidR="00853678" w:rsidRPr="00505795" w:rsidRDefault="00853678" w:rsidP="00EB038B">
      <w:pPr>
        <w:pStyle w:val="Heading2"/>
        <w:spacing w:line="360" w:lineRule="auto"/>
        <w:jc w:val="both"/>
        <w:rPr>
          <w:rFonts w:ascii="Times New Roman" w:hAnsi="Times New Roman" w:cs="Times New Roman"/>
          <w:sz w:val="24"/>
          <w:szCs w:val="24"/>
        </w:rPr>
        <w:sectPr w:rsidR="00853678" w:rsidRPr="00505795" w:rsidSect="00853678">
          <w:pgSz w:w="11906" w:h="16838"/>
          <w:pgMar w:top="1440" w:right="1440" w:bottom="1440" w:left="1440" w:header="709" w:footer="709" w:gutter="0"/>
          <w:cols w:space="708"/>
          <w:docGrid w:linePitch="360"/>
        </w:sectPr>
      </w:pPr>
    </w:p>
    <w:p w14:paraId="77C297A9" w14:textId="0B340FFE" w:rsidR="0081307E" w:rsidRPr="00505795" w:rsidRDefault="0081307E" w:rsidP="00497655">
      <w:pPr>
        <w:pStyle w:val="Tables"/>
        <w:spacing w:line="360" w:lineRule="auto"/>
        <w:rPr>
          <w:rFonts w:ascii="Times New Roman" w:hAnsi="Times New Roman" w:cs="Times New Roman"/>
          <w:sz w:val="24"/>
          <w:szCs w:val="24"/>
        </w:rPr>
      </w:pPr>
      <w:r w:rsidRPr="00505795">
        <w:rPr>
          <w:rFonts w:ascii="Times New Roman" w:hAnsi="Times New Roman" w:cs="Times New Roman"/>
          <w:sz w:val="24"/>
          <w:szCs w:val="24"/>
        </w:rPr>
        <w:t>Table 3. Options for country classification</w:t>
      </w:r>
    </w:p>
    <w:tbl>
      <w:tblPr>
        <w:tblW w:w="5000" w:type="pct"/>
        <w:tblLook w:val="04A0" w:firstRow="1" w:lastRow="0" w:firstColumn="1" w:lastColumn="0" w:noHBand="0" w:noVBand="1"/>
      </w:tblPr>
      <w:tblGrid>
        <w:gridCol w:w="1656"/>
        <w:gridCol w:w="1655"/>
        <w:gridCol w:w="5705"/>
      </w:tblGrid>
      <w:tr w:rsidR="0081307E" w:rsidRPr="00505795" w14:paraId="5A87D62C" w14:textId="77777777" w:rsidTr="00AC2979">
        <w:trPr>
          <w:trHeight w:val="576"/>
        </w:trPr>
        <w:tc>
          <w:tcPr>
            <w:tcW w:w="918" w:type="pct"/>
            <w:tcBorders>
              <w:top w:val="single" w:sz="4" w:space="0" w:color="auto"/>
              <w:left w:val="single" w:sz="4" w:space="0" w:color="auto"/>
              <w:bottom w:val="single" w:sz="4" w:space="0" w:color="auto"/>
              <w:right w:val="single" w:sz="4" w:space="0" w:color="auto"/>
            </w:tcBorders>
            <w:vAlign w:val="center"/>
          </w:tcPr>
          <w:p w14:paraId="7F411498"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User Option</w:t>
            </w:r>
          </w:p>
        </w:tc>
        <w:tc>
          <w:tcPr>
            <w:tcW w:w="918" w:type="pct"/>
            <w:tcBorders>
              <w:top w:val="single" w:sz="4" w:space="0" w:color="auto"/>
              <w:left w:val="single" w:sz="4" w:space="0" w:color="auto"/>
              <w:bottom w:val="single" w:sz="4" w:space="0" w:color="auto"/>
              <w:right w:val="single" w:sz="4" w:space="0" w:color="auto"/>
            </w:tcBorders>
            <w:vAlign w:val="center"/>
            <w:hideMark/>
          </w:tcPr>
          <w:p w14:paraId="7EC00220"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Basis for Classification</w:t>
            </w:r>
          </w:p>
        </w:tc>
        <w:tc>
          <w:tcPr>
            <w:tcW w:w="3164" w:type="pct"/>
            <w:tcBorders>
              <w:top w:val="single" w:sz="4" w:space="0" w:color="auto"/>
              <w:left w:val="nil"/>
              <w:bottom w:val="single" w:sz="4" w:space="0" w:color="auto"/>
              <w:right w:val="single" w:sz="4" w:space="0" w:color="auto"/>
            </w:tcBorders>
            <w:vAlign w:val="center"/>
            <w:hideMark/>
          </w:tcPr>
          <w:p w14:paraId="271E9005"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Description</w:t>
            </w:r>
          </w:p>
        </w:tc>
      </w:tr>
      <w:tr w:rsidR="0081307E" w:rsidRPr="00505795" w14:paraId="45F1ECEA" w14:textId="77777777" w:rsidTr="00AC2979">
        <w:trPr>
          <w:trHeight w:val="576"/>
        </w:trPr>
        <w:tc>
          <w:tcPr>
            <w:tcW w:w="918" w:type="pct"/>
            <w:tcBorders>
              <w:top w:val="nil"/>
              <w:left w:val="single" w:sz="4" w:space="0" w:color="auto"/>
              <w:bottom w:val="single" w:sz="4" w:space="0" w:color="auto"/>
              <w:right w:val="single" w:sz="4" w:space="0" w:color="auto"/>
            </w:tcBorders>
            <w:vAlign w:val="center"/>
          </w:tcPr>
          <w:p w14:paraId="28304554"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PCGDP</w:t>
            </w:r>
          </w:p>
        </w:tc>
        <w:tc>
          <w:tcPr>
            <w:tcW w:w="918" w:type="pct"/>
            <w:tcBorders>
              <w:top w:val="nil"/>
              <w:left w:val="single" w:sz="4" w:space="0" w:color="auto"/>
              <w:bottom w:val="single" w:sz="4" w:space="0" w:color="auto"/>
              <w:right w:val="single" w:sz="4" w:space="0" w:color="auto"/>
            </w:tcBorders>
            <w:vAlign w:val="center"/>
            <w:hideMark/>
          </w:tcPr>
          <w:p w14:paraId="5EE07E35"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Income</w:t>
            </w:r>
          </w:p>
        </w:tc>
        <w:tc>
          <w:tcPr>
            <w:tcW w:w="3164" w:type="pct"/>
            <w:tcBorders>
              <w:top w:val="nil"/>
              <w:left w:val="nil"/>
              <w:bottom w:val="single" w:sz="4" w:space="0" w:color="auto"/>
              <w:right w:val="single" w:sz="4" w:space="0" w:color="auto"/>
            </w:tcBorders>
            <w:vAlign w:val="center"/>
            <w:hideMark/>
          </w:tcPr>
          <w:p w14:paraId="65569729"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Countries are classified based on per capita GDP for year 2019</w:t>
            </w:r>
          </w:p>
        </w:tc>
      </w:tr>
      <w:tr w:rsidR="0081307E" w:rsidRPr="00505795" w14:paraId="5FBBF384" w14:textId="77777777" w:rsidTr="00AC2979">
        <w:trPr>
          <w:trHeight w:val="576"/>
        </w:trPr>
        <w:tc>
          <w:tcPr>
            <w:tcW w:w="918" w:type="pct"/>
            <w:tcBorders>
              <w:top w:val="nil"/>
              <w:left w:val="single" w:sz="4" w:space="0" w:color="auto"/>
              <w:bottom w:val="single" w:sz="4" w:space="0" w:color="auto"/>
              <w:right w:val="single" w:sz="4" w:space="0" w:color="auto"/>
            </w:tcBorders>
            <w:vAlign w:val="center"/>
          </w:tcPr>
          <w:p w14:paraId="6D1AB1DC" w14:textId="77777777" w:rsidR="0081307E" w:rsidRPr="00505795" w:rsidRDefault="0081307E" w:rsidP="00B96F5C">
            <w:pPr>
              <w:pStyle w:val="Tablecontents"/>
              <w:spacing w:line="276" w:lineRule="auto"/>
              <w:rPr>
                <w:rFonts w:ascii="Times New Roman" w:hAnsi="Times New Roman"/>
                <w:sz w:val="24"/>
                <w:szCs w:val="24"/>
              </w:rPr>
            </w:pPr>
            <w:proofErr w:type="spellStart"/>
            <w:r w:rsidRPr="00505795">
              <w:rPr>
                <w:rFonts w:ascii="Times New Roman" w:hAnsi="Times New Roman"/>
                <w:sz w:val="24"/>
                <w:szCs w:val="24"/>
              </w:rPr>
              <w:t>PCEmissions</w:t>
            </w:r>
            <w:proofErr w:type="spellEnd"/>
          </w:p>
        </w:tc>
        <w:tc>
          <w:tcPr>
            <w:tcW w:w="918" w:type="pct"/>
            <w:tcBorders>
              <w:top w:val="nil"/>
              <w:left w:val="single" w:sz="4" w:space="0" w:color="auto"/>
              <w:bottom w:val="single" w:sz="4" w:space="0" w:color="auto"/>
              <w:right w:val="single" w:sz="4" w:space="0" w:color="auto"/>
            </w:tcBorders>
            <w:vAlign w:val="center"/>
            <w:hideMark/>
          </w:tcPr>
          <w:p w14:paraId="3426317E"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Per capita emissions</w:t>
            </w:r>
          </w:p>
        </w:tc>
        <w:tc>
          <w:tcPr>
            <w:tcW w:w="3164" w:type="pct"/>
            <w:tcBorders>
              <w:top w:val="nil"/>
              <w:left w:val="nil"/>
              <w:bottom w:val="single" w:sz="4" w:space="0" w:color="auto"/>
              <w:right w:val="single" w:sz="4" w:space="0" w:color="auto"/>
            </w:tcBorders>
            <w:vAlign w:val="center"/>
            <w:hideMark/>
          </w:tcPr>
          <w:p w14:paraId="38459042"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Countries are classified based on per capita CO2-FFI emissions in year 2019</w:t>
            </w:r>
          </w:p>
        </w:tc>
      </w:tr>
      <w:tr w:rsidR="0081307E" w:rsidRPr="00505795" w14:paraId="168362D0" w14:textId="77777777" w:rsidTr="00AC2979">
        <w:trPr>
          <w:trHeight w:val="1047"/>
        </w:trPr>
        <w:tc>
          <w:tcPr>
            <w:tcW w:w="918" w:type="pct"/>
            <w:tcBorders>
              <w:top w:val="nil"/>
              <w:left w:val="single" w:sz="4" w:space="0" w:color="auto"/>
              <w:bottom w:val="single" w:sz="4" w:space="0" w:color="auto"/>
              <w:right w:val="single" w:sz="4" w:space="0" w:color="auto"/>
            </w:tcBorders>
            <w:vAlign w:val="center"/>
          </w:tcPr>
          <w:p w14:paraId="4879E9FE" w14:textId="77777777" w:rsidR="0081307E" w:rsidRPr="00505795" w:rsidRDefault="0081307E" w:rsidP="00B96F5C">
            <w:pPr>
              <w:pStyle w:val="Tablecontents"/>
              <w:spacing w:line="276" w:lineRule="auto"/>
              <w:rPr>
                <w:rFonts w:ascii="Times New Roman" w:hAnsi="Times New Roman"/>
                <w:sz w:val="24"/>
                <w:szCs w:val="24"/>
              </w:rPr>
            </w:pPr>
            <w:proofErr w:type="spellStart"/>
            <w:r w:rsidRPr="00505795">
              <w:rPr>
                <w:rFonts w:ascii="Times New Roman" w:hAnsi="Times New Roman"/>
                <w:sz w:val="24"/>
                <w:szCs w:val="24"/>
              </w:rPr>
              <w:t>HistEmissions</w:t>
            </w:r>
            <w:proofErr w:type="spellEnd"/>
          </w:p>
        </w:tc>
        <w:tc>
          <w:tcPr>
            <w:tcW w:w="918" w:type="pct"/>
            <w:tcBorders>
              <w:top w:val="nil"/>
              <w:left w:val="single" w:sz="4" w:space="0" w:color="auto"/>
              <w:bottom w:val="single" w:sz="4" w:space="0" w:color="auto"/>
              <w:right w:val="single" w:sz="4" w:space="0" w:color="auto"/>
            </w:tcBorders>
            <w:vAlign w:val="center"/>
            <w:hideMark/>
          </w:tcPr>
          <w:p w14:paraId="0812835A"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Historical Responsibility Based</w:t>
            </w:r>
          </w:p>
        </w:tc>
        <w:tc>
          <w:tcPr>
            <w:tcW w:w="3164" w:type="pct"/>
            <w:tcBorders>
              <w:top w:val="nil"/>
              <w:left w:val="nil"/>
              <w:bottom w:val="single" w:sz="4" w:space="0" w:color="auto"/>
              <w:right w:val="single" w:sz="4" w:space="0" w:color="auto"/>
            </w:tcBorders>
            <w:vAlign w:val="center"/>
            <w:hideMark/>
          </w:tcPr>
          <w:p w14:paraId="4945D183"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Countries are classified based on their historical responsibility for past cumulative emissions. This is determined by the difference between their actual emissions and their per capita fair share of the carbon budget between 1850 and 2019</w:t>
            </w:r>
          </w:p>
        </w:tc>
      </w:tr>
      <w:tr w:rsidR="0081307E" w:rsidRPr="00505795" w14:paraId="0441B9D5" w14:textId="77777777" w:rsidTr="00AC2979">
        <w:trPr>
          <w:trHeight w:val="1558"/>
        </w:trPr>
        <w:tc>
          <w:tcPr>
            <w:tcW w:w="918" w:type="pct"/>
            <w:tcBorders>
              <w:top w:val="nil"/>
              <w:left w:val="single" w:sz="4" w:space="0" w:color="auto"/>
              <w:bottom w:val="single" w:sz="4" w:space="0" w:color="auto"/>
              <w:right w:val="single" w:sz="4" w:space="0" w:color="auto"/>
            </w:tcBorders>
            <w:vAlign w:val="center"/>
          </w:tcPr>
          <w:p w14:paraId="49727F55" w14:textId="77777777" w:rsidR="0081307E" w:rsidRPr="00505795" w:rsidRDefault="0081307E" w:rsidP="00B96F5C">
            <w:pPr>
              <w:pStyle w:val="Tablecontents"/>
              <w:spacing w:line="276" w:lineRule="auto"/>
              <w:rPr>
                <w:rFonts w:ascii="Times New Roman" w:hAnsi="Times New Roman"/>
                <w:sz w:val="24"/>
                <w:szCs w:val="24"/>
              </w:rPr>
            </w:pPr>
            <w:proofErr w:type="spellStart"/>
            <w:r w:rsidRPr="00505795">
              <w:rPr>
                <w:rFonts w:ascii="Times New Roman" w:hAnsi="Times New Roman"/>
                <w:sz w:val="24"/>
                <w:szCs w:val="24"/>
              </w:rPr>
              <w:t>Res_Cap</w:t>
            </w:r>
            <w:proofErr w:type="spellEnd"/>
          </w:p>
        </w:tc>
        <w:tc>
          <w:tcPr>
            <w:tcW w:w="918" w:type="pct"/>
            <w:tcBorders>
              <w:top w:val="nil"/>
              <w:left w:val="single" w:sz="4" w:space="0" w:color="auto"/>
              <w:bottom w:val="single" w:sz="4" w:space="0" w:color="auto"/>
              <w:right w:val="single" w:sz="4" w:space="0" w:color="auto"/>
            </w:tcBorders>
            <w:vAlign w:val="center"/>
            <w:hideMark/>
          </w:tcPr>
          <w:p w14:paraId="488BBB71"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CBDR&amp;RC</w:t>
            </w:r>
          </w:p>
        </w:tc>
        <w:tc>
          <w:tcPr>
            <w:tcW w:w="3164" w:type="pct"/>
            <w:tcBorders>
              <w:top w:val="nil"/>
              <w:left w:val="nil"/>
              <w:bottom w:val="single" w:sz="4" w:space="0" w:color="auto"/>
              <w:right w:val="single" w:sz="4" w:space="0" w:color="auto"/>
            </w:tcBorders>
            <w:vAlign w:val="center"/>
            <w:hideMark/>
          </w:tcPr>
          <w:p w14:paraId="33A2B68B"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Countries are classified based on a combination of per capita GDP in 2019 (representing current capability) and the difference between their actual emissions and their fair share of the carbon budget between 1850 and 2019 (representing historical responsibility). A combination of weights can be used to assign relative importance to each of these criteria following Holz et. al (2019)</w:t>
            </w:r>
          </w:p>
        </w:tc>
      </w:tr>
      <w:tr w:rsidR="0081307E" w:rsidRPr="00505795" w14:paraId="73D2EED7" w14:textId="77777777" w:rsidTr="00AC2979">
        <w:trPr>
          <w:trHeight w:val="1152"/>
        </w:trPr>
        <w:tc>
          <w:tcPr>
            <w:tcW w:w="918" w:type="pct"/>
            <w:tcBorders>
              <w:top w:val="nil"/>
              <w:left w:val="single" w:sz="4" w:space="0" w:color="auto"/>
              <w:bottom w:val="single" w:sz="4" w:space="0" w:color="auto"/>
              <w:right w:val="single" w:sz="4" w:space="0" w:color="auto"/>
            </w:tcBorders>
            <w:vAlign w:val="center"/>
          </w:tcPr>
          <w:p w14:paraId="6882D0DB" w14:textId="77777777" w:rsidR="0081307E" w:rsidRPr="00505795" w:rsidRDefault="0081307E" w:rsidP="00B96F5C">
            <w:pPr>
              <w:pStyle w:val="Tablecontents"/>
              <w:spacing w:line="276" w:lineRule="auto"/>
              <w:rPr>
                <w:rFonts w:ascii="Times New Roman" w:hAnsi="Times New Roman"/>
                <w:sz w:val="24"/>
                <w:szCs w:val="24"/>
              </w:rPr>
            </w:pPr>
            <w:proofErr w:type="spellStart"/>
            <w:r w:rsidRPr="00505795">
              <w:rPr>
                <w:rFonts w:ascii="Times New Roman" w:hAnsi="Times New Roman"/>
                <w:sz w:val="24"/>
                <w:szCs w:val="24"/>
              </w:rPr>
              <w:t>All_Dev</w:t>
            </w:r>
            <w:proofErr w:type="spellEnd"/>
          </w:p>
        </w:tc>
        <w:tc>
          <w:tcPr>
            <w:tcW w:w="918" w:type="pct"/>
            <w:tcBorders>
              <w:top w:val="nil"/>
              <w:left w:val="single" w:sz="4" w:space="0" w:color="auto"/>
              <w:bottom w:val="single" w:sz="4" w:space="0" w:color="auto"/>
              <w:right w:val="single" w:sz="4" w:space="0" w:color="auto"/>
            </w:tcBorders>
            <w:vAlign w:val="center"/>
            <w:hideMark/>
          </w:tcPr>
          <w:p w14:paraId="7D934F66"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Based on 16 development indicators</w:t>
            </w:r>
          </w:p>
        </w:tc>
        <w:tc>
          <w:tcPr>
            <w:tcW w:w="3164" w:type="pct"/>
            <w:tcBorders>
              <w:top w:val="nil"/>
              <w:left w:val="nil"/>
              <w:bottom w:val="single" w:sz="4" w:space="0" w:color="auto"/>
              <w:right w:val="single" w:sz="4" w:space="0" w:color="auto"/>
            </w:tcBorders>
            <w:vAlign w:val="center"/>
            <w:hideMark/>
          </w:tcPr>
          <w:p w14:paraId="175A0733"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Weights can be assigned by users to 16 development variables for income, health, education, infrastructure, energy, and emissions, based on which countries are then classified into development groups.</w:t>
            </w:r>
          </w:p>
        </w:tc>
      </w:tr>
      <w:tr w:rsidR="0081307E" w:rsidRPr="00505795" w14:paraId="18BCD5B0" w14:textId="77777777" w:rsidTr="00AC2979">
        <w:trPr>
          <w:trHeight w:val="818"/>
        </w:trPr>
        <w:tc>
          <w:tcPr>
            <w:tcW w:w="918" w:type="pct"/>
            <w:tcBorders>
              <w:top w:val="nil"/>
              <w:left w:val="single" w:sz="4" w:space="0" w:color="auto"/>
              <w:bottom w:val="single" w:sz="4" w:space="0" w:color="auto"/>
              <w:right w:val="single" w:sz="4" w:space="0" w:color="auto"/>
            </w:tcBorders>
            <w:vAlign w:val="center"/>
          </w:tcPr>
          <w:p w14:paraId="7E219A99" w14:textId="77777777" w:rsidR="0081307E" w:rsidRPr="00505795" w:rsidRDefault="0081307E" w:rsidP="00B96F5C">
            <w:pPr>
              <w:pStyle w:val="Tablecontents"/>
              <w:spacing w:line="276" w:lineRule="auto"/>
              <w:rPr>
                <w:rFonts w:ascii="Times New Roman" w:hAnsi="Times New Roman"/>
                <w:sz w:val="24"/>
                <w:szCs w:val="24"/>
              </w:rPr>
            </w:pPr>
            <w:proofErr w:type="spellStart"/>
            <w:r w:rsidRPr="00505795">
              <w:rPr>
                <w:rFonts w:ascii="Times New Roman" w:hAnsi="Times New Roman"/>
                <w:sz w:val="24"/>
                <w:szCs w:val="24"/>
              </w:rPr>
              <w:t>UMAP+k-means</w:t>
            </w:r>
            <w:proofErr w:type="spellEnd"/>
          </w:p>
        </w:tc>
        <w:tc>
          <w:tcPr>
            <w:tcW w:w="918" w:type="pct"/>
            <w:tcBorders>
              <w:top w:val="nil"/>
              <w:left w:val="single" w:sz="4" w:space="0" w:color="auto"/>
              <w:bottom w:val="single" w:sz="4" w:space="0" w:color="auto"/>
              <w:right w:val="single" w:sz="4" w:space="0" w:color="auto"/>
            </w:tcBorders>
            <w:vAlign w:val="center"/>
            <w:hideMark/>
          </w:tcPr>
          <w:p w14:paraId="6A34E062"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k-means clustering</w:t>
            </w:r>
          </w:p>
        </w:tc>
        <w:tc>
          <w:tcPr>
            <w:tcW w:w="3164" w:type="pct"/>
            <w:tcBorders>
              <w:top w:val="nil"/>
              <w:left w:val="nil"/>
              <w:bottom w:val="single" w:sz="4" w:space="0" w:color="auto"/>
              <w:right w:val="single" w:sz="4" w:space="0" w:color="auto"/>
            </w:tcBorders>
            <w:vAlign w:val="center"/>
            <w:hideMark/>
          </w:tcPr>
          <w:p w14:paraId="0990F2BC"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Uniform Manifold Approximation and Projection (UMAP), and clustering via the K-Means algorithm. See SI for details.</w:t>
            </w:r>
          </w:p>
        </w:tc>
      </w:tr>
    </w:tbl>
    <w:p w14:paraId="097BEBF4" w14:textId="47DBE5C2" w:rsidR="0081307E" w:rsidRPr="00505795" w:rsidRDefault="0081307E" w:rsidP="008C4307">
      <w:pPr>
        <w:spacing w:before="240" w:line="360" w:lineRule="auto"/>
        <w:jc w:val="both"/>
        <w:rPr>
          <w:rFonts w:ascii="Times New Roman" w:eastAsiaTheme="minorEastAsia" w:hAnsi="Times New Roman" w:cs="Times New Roman"/>
          <w:sz w:val="24"/>
          <w:szCs w:val="24"/>
        </w:rPr>
      </w:pPr>
      <w:r w:rsidRPr="00505795">
        <w:rPr>
          <w:rFonts w:ascii="Times New Roman" w:hAnsi="Times New Roman" w:cs="Times New Roman"/>
          <w:sz w:val="24"/>
          <w:szCs w:val="24"/>
        </w:rPr>
        <w:t>If the user chooses “</w:t>
      </w:r>
      <w:proofErr w:type="spellStart"/>
      <w:r w:rsidRPr="00505795">
        <w:rPr>
          <w:rFonts w:ascii="Times New Roman" w:hAnsi="Times New Roman" w:cs="Times New Roman"/>
          <w:sz w:val="24"/>
          <w:szCs w:val="24"/>
        </w:rPr>
        <w:t>Res_Cap</w:t>
      </w:r>
      <w:proofErr w:type="spellEnd"/>
      <w:r w:rsidRPr="00505795">
        <w:rPr>
          <w:rFonts w:ascii="Times New Roman" w:hAnsi="Times New Roman" w:cs="Times New Roman"/>
          <w:sz w:val="24"/>
          <w:szCs w:val="24"/>
        </w:rPr>
        <w:t>” as the method for country classification, currently the weight for ‘Res’ (</w:t>
      </w:r>
      <w:proofErr w:type="spellStart"/>
      <w:r w:rsidRPr="00505795">
        <w:rPr>
          <w:rFonts w:ascii="Times New Roman" w:hAnsi="Times New Roman" w:cs="Times New Roman"/>
          <w:sz w:val="24"/>
          <w:szCs w:val="24"/>
        </w:rPr>
        <w:t>W</w:t>
      </w:r>
      <w:r w:rsidRPr="00505795">
        <w:rPr>
          <w:rFonts w:ascii="Times New Roman" w:hAnsi="Times New Roman" w:cs="Times New Roman"/>
          <w:sz w:val="24"/>
          <w:szCs w:val="24"/>
          <w:vertAlign w:val="superscript"/>
        </w:rPr>
        <w:t>Res</w:t>
      </w:r>
      <w:proofErr w:type="spellEnd"/>
      <w:r w:rsidRPr="00505795">
        <w:rPr>
          <w:rFonts w:ascii="Times New Roman" w:hAnsi="Times New Roman" w:cs="Times New Roman"/>
          <w:sz w:val="24"/>
          <w:szCs w:val="24"/>
        </w:rPr>
        <w:t>) and the weight for ‘Cap’ (</w:t>
      </w:r>
      <w:proofErr w:type="spellStart"/>
      <w:r w:rsidRPr="00505795">
        <w:rPr>
          <w:rFonts w:ascii="Times New Roman" w:hAnsi="Times New Roman" w:cs="Times New Roman"/>
          <w:sz w:val="24"/>
          <w:szCs w:val="24"/>
        </w:rPr>
        <w:t>W</w:t>
      </w:r>
      <w:r w:rsidRPr="00505795">
        <w:rPr>
          <w:rFonts w:ascii="Times New Roman" w:hAnsi="Times New Roman" w:cs="Times New Roman"/>
          <w:sz w:val="24"/>
          <w:szCs w:val="24"/>
          <w:vertAlign w:val="superscript"/>
        </w:rPr>
        <w:t>Cap</w:t>
      </w:r>
      <w:proofErr w:type="spellEnd"/>
      <w:r w:rsidRPr="00505795">
        <w:rPr>
          <w:rFonts w:ascii="Times New Roman" w:hAnsi="Times New Roman" w:cs="Times New Roman"/>
          <w:sz w:val="24"/>
          <w:szCs w:val="24"/>
        </w:rPr>
        <w:t>) is given equal weighting.</w:t>
      </w:r>
    </w:p>
    <w:p w14:paraId="7217ACB4" w14:textId="0D6C89B2" w:rsidR="0081307E" w:rsidRPr="00505795" w:rsidRDefault="0081307E" w:rsidP="00EB038B">
      <w:pPr>
        <w:spacing w:line="360" w:lineRule="auto"/>
        <w:jc w:val="both"/>
        <w:rPr>
          <w:rFonts w:ascii="Times New Roman" w:hAnsi="Times New Roman" w:cs="Times New Roman"/>
          <w:sz w:val="24"/>
          <w:szCs w:val="24"/>
        </w:rPr>
      </w:pPr>
      <w:r w:rsidRPr="00505795">
        <w:rPr>
          <w:rFonts w:ascii="Times New Roman" w:eastAsiaTheme="minorEastAsia" w:hAnsi="Times New Roman" w:cs="Times New Roman"/>
          <w:sz w:val="24"/>
          <w:szCs w:val="24"/>
        </w:rPr>
        <w:t>If the user chooses “</w:t>
      </w:r>
      <w:proofErr w:type="spellStart"/>
      <w:r w:rsidRPr="00505795">
        <w:rPr>
          <w:rFonts w:ascii="Times New Roman" w:eastAsiaTheme="minorEastAsia" w:hAnsi="Times New Roman" w:cs="Times New Roman"/>
          <w:sz w:val="24"/>
          <w:szCs w:val="24"/>
        </w:rPr>
        <w:t>All_Dev</w:t>
      </w:r>
      <w:proofErr w:type="spellEnd"/>
      <w:r w:rsidRPr="00505795">
        <w:rPr>
          <w:rFonts w:ascii="Times New Roman" w:eastAsiaTheme="minorEastAsia" w:hAnsi="Times New Roman" w:cs="Times New Roman"/>
          <w:sz w:val="24"/>
          <w:szCs w:val="24"/>
        </w:rPr>
        <w:t xml:space="preserve">” as the method for country classification, then the weights all developmental variable except </w:t>
      </w:r>
      <w:r w:rsidRPr="00505795">
        <w:rPr>
          <w:rFonts w:ascii="Times New Roman" w:hAnsi="Times New Roman" w:cs="Times New Roman"/>
          <w:sz w:val="24"/>
          <w:szCs w:val="24"/>
        </w:rPr>
        <w:t>W</w:t>
      </w:r>
      <w:r w:rsidRPr="00505795">
        <w:rPr>
          <w:rFonts w:ascii="Times New Roman" w:hAnsi="Times New Roman" w:cs="Times New Roman"/>
          <w:sz w:val="24"/>
          <w:szCs w:val="24"/>
          <w:vertAlign w:val="superscript"/>
        </w:rPr>
        <w:t xml:space="preserve">PCGDP </w:t>
      </w:r>
      <w:r w:rsidRPr="00505795">
        <w:rPr>
          <w:rFonts w:ascii="Times New Roman" w:hAnsi="Times New Roman" w:cs="Times New Roman"/>
          <w:sz w:val="24"/>
          <w:szCs w:val="24"/>
        </w:rPr>
        <w:t>are given equal weights</w:t>
      </w:r>
      <w:r w:rsidRPr="00505795">
        <w:rPr>
          <w:rFonts w:ascii="Times New Roman" w:eastAsiaTheme="minorEastAsia" w:hAnsi="Times New Roman" w:cs="Times New Roman"/>
          <w:sz w:val="24"/>
          <w:szCs w:val="24"/>
        </w:rPr>
        <w:t xml:space="preserve">. </w:t>
      </w:r>
      <w:r w:rsidRPr="00505795">
        <w:rPr>
          <w:rFonts w:ascii="Times New Roman" w:hAnsi="Times New Roman" w:cs="Times New Roman"/>
          <w:sz w:val="24"/>
          <w:szCs w:val="24"/>
        </w:rPr>
        <w:t>WPCGDP is calculated automatically as the difference between 1 and the sum of all other chosen weights as per equation (</w:t>
      </w:r>
      <w:r w:rsidR="00086F4C">
        <w:rPr>
          <w:rFonts w:ascii="Times New Roman" w:hAnsi="Times New Roman" w:cs="Times New Roman"/>
          <w:sz w:val="24"/>
          <w:szCs w:val="24"/>
        </w:rPr>
        <w:t>1</w:t>
      </w:r>
      <w:r w:rsidRPr="00505795">
        <w:rPr>
          <w:rFonts w:ascii="Times New Roman" w:hAnsi="Times New Roman" w:cs="Times New Roman"/>
          <w:sz w:val="24"/>
          <w:szCs w:val="24"/>
        </w:rPr>
        <w:t>). This is to ensure that the sum of all weights is always equal to 1.</w:t>
      </w:r>
    </w:p>
    <w:p w14:paraId="11497705" w14:textId="77777777" w:rsidR="0081307E" w:rsidRPr="00505795" w:rsidRDefault="0081307E" w:rsidP="00EB038B">
      <w:pPr>
        <w:spacing w:line="360" w:lineRule="auto"/>
        <w:jc w:val="both"/>
        <w:rPr>
          <w:rFonts w:ascii="Times New Roman" w:eastAsiaTheme="minorEastAsia" w:hAnsi="Times New Roman" w:cs="Times New Roman"/>
          <w:sz w:val="24"/>
          <w:szCs w:val="24"/>
        </w:rPr>
      </w:pPr>
      <w:r w:rsidRPr="00505795">
        <w:rPr>
          <w:rFonts w:ascii="Times New Roman" w:hAnsi="Times New Roman" w:cs="Times New Roman"/>
          <w:sz w:val="24"/>
          <w:szCs w:val="24"/>
        </w:rPr>
        <w:t>The weighting for the “</w:t>
      </w:r>
      <w:proofErr w:type="spellStart"/>
      <w:r w:rsidRPr="00505795">
        <w:rPr>
          <w:rFonts w:ascii="Times New Roman" w:hAnsi="Times New Roman" w:cs="Times New Roman"/>
          <w:sz w:val="24"/>
          <w:szCs w:val="24"/>
        </w:rPr>
        <w:t>Res_Cap</w:t>
      </w:r>
      <w:proofErr w:type="spellEnd"/>
      <w:r w:rsidRPr="00505795">
        <w:rPr>
          <w:rFonts w:ascii="Times New Roman" w:hAnsi="Times New Roman" w:cs="Times New Roman"/>
          <w:sz w:val="24"/>
          <w:szCs w:val="24"/>
        </w:rPr>
        <w:t>” and “</w:t>
      </w:r>
      <w:proofErr w:type="spellStart"/>
      <w:r w:rsidRPr="00505795">
        <w:rPr>
          <w:rFonts w:ascii="Times New Roman" w:hAnsi="Times New Roman" w:cs="Times New Roman"/>
          <w:sz w:val="24"/>
          <w:szCs w:val="24"/>
        </w:rPr>
        <w:t>All_Dev</w:t>
      </w:r>
      <w:proofErr w:type="spellEnd"/>
      <w:r w:rsidRPr="00505795">
        <w:rPr>
          <w:rFonts w:ascii="Times New Roman" w:hAnsi="Times New Roman" w:cs="Times New Roman"/>
          <w:sz w:val="24"/>
          <w:szCs w:val="24"/>
        </w:rPr>
        <w:t>” will be made more customised according to the use preference in the future release of the dashboard.</w:t>
      </w:r>
    </w:p>
    <w:p w14:paraId="27A122E5" w14:textId="21048858" w:rsidR="0081307E" w:rsidRPr="00505795" w:rsidRDefault="00C441FF" w:rsidP="00EB038B">
      <w:pPr>
        <w:spacing w:line="360" w:lineRule="auto"/>
        <w:jc w:val="both"/>
        <w:rPr>
          <w:rFonts w:ascii="Times New Roman" w:hAnsi="Times New Roman" w:cs="Times New Roman"/>
          <w:sz w:val="24"/>
          <w:szCs w:val="24"/>
        </w:rPr>
      </w:pPr>
      <m:oMath>
        <m:sSup>
          <m:sSupPr>
            <m:ctrlPr>
              <w:rPr>
                <w:rFonts w:ascii="Cambria Math" w:eastAsiaTheme="minorEastAsia" w:hAnsi="Cambria Math" w:cs="Times New Roman"/>
                <w:i/>
                <w:color w:val="EE0000"/>
                <w:sz w:val="24"/>
                <w:szCs w:val="24"/>
              </w:rPr>
            </m:ctrlPr>
          </m:sSupPr>
          <m:e>
            <m:r>
              <w:rPr>
                <w:rFonts w:ascii="Cambria Math" w:eastAsiaTheme="minorEastAsia" w:hAnsi="Cambria Math" w:cs="Times New Roman"/>
                <w:color w:val="EE0000"/>
                <w:sz w:val="24"/>
                <w:szCs w:val="24"/>
              </w:rPr>
              <m:t>W</m:t>
            </m:r>
          </m:e>
          <m:sup>
            <m:r>
              <w:rPr>
                <w:rFonts w:ascii="Cambria Math" w:eastAsiaTheme="minorEastAsia" w:hAnsi="Cambria Math" w:cs="Times New Roman"/>
                <w:color w:val="EE0000"/>
                <w:sz w:val="24"/>
                <w:szCs w:val="24"/>
              </w:rPr>
              <m:t>PCGDP</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PPE</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ELEC</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CCF</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LEX</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IMR</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MMR</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DAP</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DAC</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MYS</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IAC</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DUS</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PLS</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DUW</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PCO2-FFI</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PCO2-FFI_DFS</m:t>
            </m:r>
          </m:sup>
        </m:sSup>
        <m:r>
          <w:rPr>
            <w:rFonts w:ascii="Cambria Math" w:eastAsiaTheme="minorEastAsia" w:hAnsi="Cambria Math" w:cs="Times New Roman"/>
            <w:sz w:val="24"/>
            <w:szCs w:val="24"/>
          </w:rPr>
          <m:t>=1</m:t>
        </m:r>
      </m:oMath>
      <w:r w:rsidR="0081307E" w:rsidRPr="00505795">
        <w:rPr>
          <w:rFonts w:ascii="Times New Roman" w:eastAsiaTheme="minorEastAsia" w:hAnsi="Times New Roman" w:cs="Times New Roman"/>
          <w:sz w:val="24"/>
          <w:szCs w:val="24"/>
        </w:rPr>
        <w:t xml:space="preserve">   </w:t>
      </w:r>
      <w:r w:rsidR="0081307E" w:rsidRPr="00505795">
        <w:rPr>
          <w:rFonts w:ascii="Times New Roman" w:eastAsiaTheme="minorEastAsia" w:hAnsi="Times New Roman" w:cs="Times New Roman"/>
          <w:sz w:val="24"/>
          <w:szCs w:val="24"/>
        </w:rPr>
        <w:tab/>
      </w:r>
      <w:r w:rsidR="0081307E" w:rsidRPr="00505795">
        <w:rPr>
          <w:rFonts w:ascii="Times New Roman" w:eastAsiaTheme="minorEastAsia" w:hAnsi="Times New Roman" w:cs="Times New Roman"/>
          <w:sz w:val="24"/>
          <w:szCs w:val="24"/>
        </w:rPr>
        <w:tab/>
        <w:t>(</w:t>
      </w:r>
      <w:r w:rsidR="00086F4C">
        <w:rPr>
          <w:rFonts w:ascii="Times New Roman" w:eastAsiaTheme="minorEastAsia" w:hAnsi="Times New Roman" w:cs="Times New Roman"/>
          <w:sz w:val="24"/>
          <w:szCs w:val="24"/>
        </w:rPr>
        <w:t>1</w:t>
      </w:r>
      <w:r w:rsidR="0081307E" w:rsidRPr="00505795">
        <w:rPr>
          <w:rFonts w:ascii="Times New Roman" w:eastAsiaTheme="minorEastAsia" w:hAnsi="Times New Roman" w:cs="Times New Roman"/>
          <w:sz w:val="24"/>
          <w:szCs w:val="24"/>
        </w:rPr>
        <w:t>)</w:t>
      </w:r>
    </w:p>
    <w:p w14:paraId="63FB3F03" w14:textId="6F5B9647" w:rsidR="00B92FEB" w:rsidRPr="008C4307" w:rsidRDefault="00196D2E" w:rsidP="00EB038B">
      <w:pPr>
        <w:pStyle w:val="Heading2"/>
        <w:spacing w:line="360" w:lineRule="auto"/>
        <w:jc w:val="both"/>
        <w:rPr>
          <w:rFonts w:ascii="Times New Roman" w:hAnsi="Times New Roman" w:cs="Times New Roman"/>
          <w:b/>
          <w:bCs/>
          <w:sz w:val="28"/>
          <w:szCs w:val="28"/>
        </w:rPr>
      </w:pPr>
      <w:r w:rsidRPr="008C4307">
        <w:rPr>
          <w:rFonts w:ascii="Times New Roman" w:hAnsi="Times New Roman" w:cs="Times New Roman"/>
          <w:b/>
          <w:bCs/>
          <w:sz w:val="28"/>
          <w:szCs w:val="28"/>
        </w:rPr>
        <w:t>3</w:t>
      </w:r>
      <w:r w:rsidR="00B92FEB" w:rsidRPr="008C4307">
        <w:rPr>
          <w:rFonts w:ascii="Times New Roman" w:hAnsi="Times New Roman" w:cs="Times New Roman"/>
          <w:b/>
          <w:bCs/>
          <w:sz w:val="28"/>
          <w:szCs w:val="28"/>
        </w:rPr>
        <w:t>. Scenario Inputs</w:t>
      </w:r>
    </w:p>
    <w:p w14:paraId="38AD4DE7" w14:textId="2414E9E0" w:rsidR="00B92FEB" w:rsidRPr="00505795" w:rsidRDefault="00B92FEB"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There are six scenario inputs to the MEECC_V.1 model such as GDP, Primary Energy thresholds, year of convergence, CO2-LULUCF emissions, carbon budget allocation, and Temperature target. These options are present in the </w:t>
      </w:r>
      <w:r w:rsidR="007C3734" w:rsidRPr="00505795">
        <w:rPr>
          <w:rFonts w:ascii="Times New Roman" w:hAnsi="Times New Roman" w:cs="Times New Roman"/>
          <w:sz w:val="24"/>
          <w:szCs w:val="24"/>
        </w:rPr>
        <w:t>left pan-</w:t>
      </w:r>
      <w:r w:rsidR="00C7398A" w:rsidRPr="00505795">
        <w:rPr>
          <w:rFonts w:ascii="Times New Roman" w:hAnsi="Times New Roman" w:cs="Times New Roman"/>
          <w:sz w:val="24"/>
          <w:szCs w:val="24"/>
        </w:rPr>
        <w:t>Developmental Scenarios</w:t>
      </w:r>
      <w:r w:rsidR="00E741D4" w:rsidRPr="00505795">
        <w:rPr>
          <w:rFonts w:ascii="Times New Roman" w:hAnsi="Times New Roman" w:cs="Times New Roman"/>
          <w:sz w:val="24"/>
          <w:szCs w:val="24"/>
        </w:rPr>
        <w:t xml:space="preserve"> tab</w:t>
      </w:r>
      <w:r w:rsidRPr="00505795">
        <w:rPr>
          <w:rFonts w:ascii="Times New Roman" w:hAnsi="Times New Roman" w:cs="Times New Roman"/>
          <w:sz w:val="24"/>
          <w:szCs w:val="24"/>
        </w:rPr>
        <w:t xml:space="preserve"> of the dashboar</w:t>
      </w:r>
      <w:r w:rsidR="00A80AD5" w:rsidRPr="00505795">
        <w:rPr>
          <w:rFonts w:ascii="Times New Roman" w:hAnsi="Times New Roman" w:cs="Times New Roman"/>
          <w:sz w:val="24"/>
          <w:szCs w:val="24"/>
        </w:rPr>
        <w:t xml:space="preserve">d (see Figure </w:t>
      </w:r>
      <w:r w:rsidR="00FB6851">
        <w:rPr>
          <w:rFonts w:ascii="Times New Roman" w:hAnsi="Times New Roman" w:cs="Times New Roman"/>
          <w:sz w:val="24"/>
          <w:szCs w:val="24"/>
        </w:rPr>
        <w:t>4</w:t>
      </w:r>
      <w:r w:rsidR="00A80AD5" w:rsidRPr="00505795">
        <w:rPr>
          <w:rFonts w:ascii="Times New Roman" w:hAnsi="Times New Roman" w:cs="Times New Roman"/>
          <w:sz w:val="24"/>
          <w:szCs w:val="24"/>
        </w:rPr>
        <w:t>)</w:t>
      </w:r>
      <w:r w:rsidRPr="00505795">
        <w:rPr>
          <w:rFonts w:ascii="Times New Roman" w:hAnsi="Times New Roman" w:cs="Times New Roman"/>
          <w:sz w:val="24"/>
          <w:szCs w:val="24"/>
        </w:rPr>
        <w:t>.</w:t>
      </w:r>
    </w:p>
    <w:p w14:paraId="6B925B66" w14:textId="259A14F4" w:rsidR="00B92FEB" w:rsidRPr="00505795" w:rsidRDefault="00196D2E" w:rsidP="00EB038B">
      <w:pPr>
        <w:pStyle w:val="Heading3"/>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3</w:t>
      </w:r>
      <w:r w:rsidR="00B92FEB" w:rsidRPr="00505795">
        <w:rPr>
          <w:rFonts w:ascii="Times New Roman" w:hAnsi="Times New Roman" w:cs="Times New Roman"/>
          <w:sz w:val="24"/>
          <w:szCs w:val="24"/>
        </w:rPr>
        <w:t>.1. GDP Inputs</w:t>
      </w:r>
    </w:p>
    <w:p w14:paraId="68C95901" w14:textId="207E044D" w:rsidR="00B92FEB" w:rsidRPr="00505795" w:rsidRDefault="008A7AE4"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Users can select the GDP growth scenarios using the GDP Growth drop down </w:t>
      </w:r>
      <w:r w:rsidR="00314DAF" w:rsidRPr="00505795">
        <w:rPr>
          <w:rFonts w:ascii="Times New Roman" w:hAnsi="Times New Roman" w:cs="Times New Roman"/>
          <w:sz w:val="24"/>
          <w:szCs w:val="24"/>
        </w:rPr>
        <w:t>menu</w:t>
      </w:r>
      <w:r w:rsidRPr="00505795">
        <w:rPr>
          <w:rFonts w:ascii="Times New Roman" w:hAnsi="Times New Roman" w:cs="Times New Roman"/>
          <w:sz w:val="24"/>
          <w:szCs w:val="24"/>
        </w:rPr>
        <w:t xml:space="preserve">. </w:t>
      </w:r>
      <w:r w:rsidR="00B92FEB" w:rsidRPr="00505795">
        <w:rPr>
          <w:rFonts w:ascii="Times New Roman" w:hAnsi="Times New Roman" w:cs="Times New Roman"/>
          <w:sz w:val="24"/>
          <w:szCs w:val="24"/>
        </w:rPr>
        <w:t xml:space="preserve">The economic growth scenarios available in MEECC_V.1 are listed in Table 4. The rationale behind using exogenous GDP trajectories rather than estimating these based on different combinations of the factors of production, i.e. labour, capital, and energy is given in </w:t>
      </w:r>
      <w:hyperlink r:id="rId11" w:history="1">
        <w:r w:rsidR="0073639B" w:rsidRPr="00505795">
          <w:rPr>
            <w:rStyle w:val="Hyperlink"/>
            <w:rFonts w:ascii="Times New Roman" w:hAnsi="Times New Roman" w:cs="Times New Roman"/>
            <w:sz w:val="24"/>
            <w:szCs w:val="24"/>
          </w:rPr>
          <w:t>https://doi.org/10.21203/rs.3.rs-7132898/v1</w:t>
        </w:r>
      </w:hyperlink>
      <w:r w:rsidR="0073639B" w:rsidRPr="00505795">
        <w:rPr>
          <w:rFonts w:ascii="Times New Roman" w:hAnsi="Times New Roman" w:cs="Times New Roman"/>
          <w:sz w:val="24"/>
          <w:szCs w:val="24"/>
        </w:rPr>
        <w:t xml:space="preserve">. </w:t>
      </w:r>
      <w:r w:rsidR="007F7B1F" w:rsidRPr="00505795">
        <w:rPr>
          <w:rFonts w:ascii="Times New Roman" w:hAnsi="Times New Roman" w:cs="Times New Roman"/>
          <w:sz w:val="24"/>
          <w:szCs w:val="24"/>
        </w:rPr>
        <w:t xml:space="preserve"> </w:t>
      </w:r>
    </w:p>
    <w:p w14:paraId="0F686C6F" w14:textId="77777777" w:rsidR="00B92FEB" w:rsidRPr="00505795" w:rsidRDefault="00B92FEB" w:rsidP="00EB038B">
      <w:pPr>
        <w:spacing w:line="360" w:lineRule="auto"/>
        <w:jc w:val="both"/>
        <w:rPr>
          <w:rFonts w:ascii="Times New Roman" w:hAnsi="Times New Roman" w:cs="Times New Roman"/>
          <w:sz w:val="24"/>
          <w:szCs w:val="24"/>
        </w:rPr>
      </w:pPr>
      <w:r w:rsidRPr="00505795">
        <w:rPr>
          <w:rFonts w:ascii="Times New Roman" w:hAnsi="Times New Roman" w:cs="Times New Roman"/>
          <w:noProof/>
          <w:sz w:val="24"/>
          <w:szCs w:val="24"/>
          <w:lang w:eastAsia="en-IN"/>
        </w:rPr>
        <w:drawing>
          <wp:inline distT="0" distB="0" distL="0" distR="0" wp14:anchorId="1FEE1AE6" wp14:editId="0C8AB2B1">
            <wp:extent cx="5731510" cy="2820670"/>
            <wp:effectExtent l="12700" t="12700" r="8890" b="11430"/>
            <wp:docPr id="99059301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93010" name="Picture 1" descr="A screenshot of a graph&#10;&#10;AI-generated content may be incorrect."/>
                    <pic:cNvPicPr/>
                  </pic:nvPicPr>
                  <pic:blipFill>
                    <a:blip r:embed="rId12"/>
                    <a:stretch>
                      <a:fillRect/>
                    </a:stretch>
                  </pic:blipFill>
                  <pic:spPr>
                    <a:xfrm>
                      <a:off x="0" y="0"/>
                      <a:ext cx="5731510" cy="2820670"/>
                    </a:xfrm>
                    <a:prstGeom prst="rect">
                      <a:avLst/>
                    </a:prstGeom>
                    <a:ln>
                      <a:solidFill>
                        <a:schemeClr val="tx1"/>
                      </a:solidFill>
                    </a:ln>
                  </pic:spPr>
                </pic:pic>
              </a:graphicData>
            </a:graphic>
          </wp:inline>
        </w:drawing>
      </w:r>
      <w:r w:rsidRPr="00505795">
        <w:rPr>
          <w:rFonts w:ascii="Times New Roman" w:hAnsi="Times New Roman" w:cs="Times New Roman"/>
          <w:sz w:val="24"/>
          <w:szCs w:val="24"/>
        </w:rPr>
        <w:t xml:space="preserve"> </w:t>
      </w:r>
    </w:p>
    <w:p w14:paraId="34149579" w14:textId="3020B116" w:rsidR="00B92FEB" w:rsidRPr="00505795" w:rsidRDefault="00B92FEB" w:rsidP="00EB038B">
      <w:pPr>
        <w:pStyle w:val="Tables"/>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Figure </w:t>
      </w:r>
      <w:r w:rsidR="00D17A94">
        <w:rPr>
          <w:rFonts w:ascii="Times New Roman" w:hAnsi="Times New Roman" w:cs="Times New Roman"/>
          <w:sz w:val="24"/>
          <w:szCs w:val="24"/>
        </w:rPr>
        <w:t>4</w:t>
      </w:r>
      <w:r w:rsidRPr="00505795">
        <w:rPr>
          <w:rFonts w:ascii="Times New Roman" w:hAnsi="Times New Roman" w:cs="Times New Roman"/>
          <w:sz w:val="24"/>
          <w:szCs w:val="24"/>
        </w:rPr>
        <w:t>: Screenshot of the dashboard showing the scenario inputs options</w:t>
      </w:r>
    </w:p>
    <w:p w14:paraId="14B710CF" w14:textId="77777777" w:rsidR="00B92FEB" w:rsidRPr="00505795" w:rsidRDefault="00B92FEB" w:rsidP="00EB038B">
      <w:pPr>
        <w:pStyle w:val="Tables"/>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Table 4. GDP scenarios in MEECC_V.1</w:t>
      </w:r>
    </w:p>
    <w:tbl>
      <w:tblPr>
        <w:tblW w:w="5000" w:type="pct"/>
        <w:tblLook w:val="04A0" w:firstRow="1" w:lastRow="0" w:firstColumn="1" w:lastColumn="0" w:noHBand="0" w:noVBand="1"/>
      </w:tblPr>
      <w:tblGrid>
        <w:gridCol w:w="3271"/>
        <w:gridCol w:w="1625"/>
        <w:gridCol w:w="4120"/>
      </w:tblGrid>
      <w:tr w:rsidR="00B92FEB" w:rsidRPr="00505795" w14:paraId="31624A35" w14:textId="77777777" w:rsidTr="002D232C">
        <w:trPr>
          <w:trHeight w:val="864"/>
        </w:trPr>
        <w:tc>
          <w:tcPr>
            <w:tcW w:w="1814" w:type="pct"/>
            <w:tcBorders>
              <w:top w:val="single" w:sz="4" w:space="0" w:color="auto"/>
              <w:left w:val="single" w:sz="4" w:space="0" w:color="auto"/>
              <w:bottom w:val="single" w:sz="4" w:space="0" w:color="auto"/>
              <w:right w:val="single" w:sz="4" w:space="0" w:color="auto"/>
            </w:tcBorders>
            <w:vAlign w:val="center"/>
            <w:hideMark/>
          </w:tcPr>
          <w:p w14:paraId="4E0CA479"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Scenario Group</w:t>
            </w:r>
          </w:p>
        </w:tc>
        <w:tc>
          <w:tcPr>
            <w:tcW w:w="901" w:type="pct"/>
            <w:tcBorders>
              <w:top w:val="single" w:sz="4" w:space="0" w:color="auto"/>
              <w:left w:val="nil"/>
              <w:bottom w:val="single" w:sz="4" w:space="0" w:color="auto"/>
              <w:right w:val="single" w:sz="4" w:space="0" w:color="auto"/>
            </w:tcBorders>
            <w:vAlign w:val="bottom"/>
            <w:hideMark/>
          </w:tcPr>
          <w:p w14:paraId="560E968A"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Scenario Name</w:t>
            </w:r>
          </w:p>
        </w:tc>
        <w:tc>
          <w:tcPr>
            <w:tcW w:w="2285" w:type="pct"/>
            <w:tcBorders>
              <w:top w:val="single" w:sz="4" w:space="0" w:color="auto"/>
              <w:left w:val="nil"/>
              <w:bottom w:val="single" w:sz="4" w:space="0" w:color="auto"/>
              <w:right w:val="single" w:sz="4" w:space="0" w:color="auto"/>
            </w:tcBorders>
            <w:vAlign w:val="center"/>
            <w:hideMark/>
          </w:tcPr>
          <w:p w14:paraId="08B20B25"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Description</w:t>
            </w:r>
          </w:p>
        </w:tc>
      </w:tr>
      <w:tr w:rsidR="00B92FEB" w:rsidRPr="00505795" w14:paraId="725C6111" w14:textId="77777777" w:rsidTr="002D232C">
        <w:trPr>
          <w:trHeight w:val="1080"/>
        </w:trPr>
        <w:tc>
          <w:tcPr>
            <w:tcW w:w="1814" w:type="pct"/>
            <w:vMerge w:val="restart"/>
            <w:tcBorders>
              <w:top w:val="nil"/>
              <w:left w:val="single" w:sz="4" w:space="0" w:color="auto"/>
              <w:bottom w:val="single" w:sz="4" w:space="0" w:color="auto"/>
              <w:right w:val="single" w:sz="4" w:space="0" w:color="auto"/>
            </w:tcBorders>
            <w:vAlign w:val="center"/>
            <w:hideMark/>
          </w:tcPr>
          <w:p w14:paraId="22C59CD6"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GDP growth scenarios: GDP growth for all groups with rate of growth progressively increasing from G1 to G5. Higher growth rates at lower levels of development. Post 2050, growth rates of G1, G2, G3, G4, G5 are 0%, 0.5%, 1.5%, 2% and 2.5% for all scenarios.</w:t>
            </w:r>
          </w:p>
        </w:tc>
        <w:tc>
          <w:tcPr>
            <w:tcW w:w="901" w:type="pct"/>
            <w:tcBorders>
              <w:top w:val="nil"/>
              <w:left w:val="nil"/>
              <w:bottom w:val="single" w:sz="4" w:space="0" w:color="auto"/>
              <w:right w:val="single" w:sz="4" w:space="0" w:color="auto"/>
            </w:tcBorders>
            <w:vAlign w:val="center"/>
            <w:hideMark/>
          </w:tcPr>
          <w:p w14:paraId="121E7F75" w14:textId="7EE6478E" w:rsidR="00B92FEB" w:rsidRPr="00505795" w:rsidRDefault="00B92FEB" w:rsidP="002D232C">
            <w:pPr>
              <w:pStyle w:val="Tablecontents"/>
              <w:spacing w:line="276" w:lineRule="auto"/>
              <w:jc w:val="left"/>
              <w:rPr>
                <w:rFonts w:ascii="Times New Roman" w:hAnsi="Times New Roman"/>
                <w:sz w:val="24"/>
                <w:szCs w:val="24"/>
              </w:rPr>
            </w:pPr>
            <w:proofErr w:type="spellStart"/>
            <w:r w:rsidRPr="00505795">
              <w:rPr>
                <w:rFonts w:ascii="Times New Roman" w:hAnsi="Times New Roman"/>
                <w:sz w:val="24"/>
                <w:szCs w:val="24"/>
              </w:rPr>
              <w:t>GDP_UHigh</w:t>
            </w:r>
            <w:proofErr w:type="spellEnd"/>
            <w:r w:rsidR="001475CE" w:rsidRPr="00505795">
              <w:rPr>
                <w:rFonts w:ascii="Times New Roman" w:hAnsi="Times New Roman"/>
                <w:sz w:val="24"/>
                <w:szCs w:val="24"/>
              </w:rPr>
              <w:t xml:space="preserve"> (default)</w:t>
            </w:r>
          </w:p>
        </w:tc>
        <w:tc>
          <w:tcPr>
            <w:tcW w:w="2285" w:type="pct"/>
            <w:tcBorders>
              <w:top w:val="single" w:sz="4" w:space="0" w:color="auto"/>
              <w:left w:val="nil"/>
              <w:bottom w:val="single" w:sz="4" w:space="0" w:color="auto"/>
              <w:right w:val="single" w:sz="4" w:space="0" w:color="auto"/>
            </w:tcBorders>
            <w:vAlign w:val="center"/>
            <w:hideMark/>
          </w:tcPr>
          <w:p w14:paraId="370C6A72"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 xml:space="preserve">High growth for all groups resulting in higher global GDP by 2050.GDP of G1, G2, G3, G4, G5 grows at 2%, 4%, 5%, 6% and 7% respectively. </w:t>
            </w:r>
          </w:p>
        </w:tc>
      </w:tr>
      <w:tr w:rsidR="00B92FEB" w:rsidRPr="00505795" w14:paraId="7848340F" w14:textId="77777777" w:rsidTr="002D232C">
        <w:trPr>
          <w:trHeight w:val="1080"/>
        </w:trPr>
        <w:tc>
          <w:tcPr>
            <w:tcW w:w="1814" w:type="pct"/>
            <w:vMerge/>
            <w:tcBorders>
              <w:top w:val="nil"/>
              <w:left w:val="single" w:sz="4" w:space="0" w:color="auto"/>
              <w:bottom w:val="single" w:sz="4" w:space="0" w:color="auto"/>
              <w:right w:val="single" w:sz="4" w:space="0" w:color="auto"/>
            </w:tcBorders>
            <w:vAlign w:val="center"/>
            <w:hideMark/>
          </w:tcPr>
          <w:p w14:paraId="5D04B838" w14:textId="77777777" w:rsidR="00B92FEB" w:rsidRPr="00505795" w:rsidRDefault="00B92FEB" w:rsidP="002D232C">
            <w:pPr>
              <w:pStyle w:val="Tablecontents"/>
              <w:spacing w:line="276" w:lineRule="auto"/>
              <w:jc w:val="left"/>
              <w:rPr>
                <w:rFonts w:ascii="Times New Roman" w:hAnsi="Times New Roman"/>
                <w:sz w:val="24"/>
                <w:szCs w:val="24"/>
              </w:rPr>
            </w:pPr>
          </w:p>
        </w:tc>
        <w:tc>
          <w:tcPr>
            <w:tcW w:w="901" w:type="pct"/>
            <w:tcBorders>
              <w:top w:val="nil"/>
              <w:left w:val="nil"/>
              <w:bottom w:val="single" w:sz="4" w:space="0" w:color="auto"/>
              <w:right w:val="single" w:sz="4" w:space="0" w:color="auto"/>
            </w:tcBorders>
            <w:vAlign w:val="center"/>
            <w:hideMark/>
          </w:tcPr>
          <w:p w14:paraId="191C1D87" w14:textId="77777777" w:rsidR="00B92FEB" w:rsidRPr="00505795" w:rsidRDefault="00B92FEB" w:rsidP="002D232C">
            <w:pPr>
              <w:pStyle w:val="Tablecontents"/>
              <w:spacing w:line="276" w:lineRule="auto"/>
              <w:jc w:val="left"/>
              <w:rPr>
                <w:rFonts w:ascii="Times New Roman" w:hAnsi="Times New Roman"/>
                <w:sz w:val="24"/>
                <w:szCs w:val="24"/>
              </w:rPr>
            </w:pPr>
            <w:proofErr w:type="spellStart"/>
            <w:r w:rsidRPr="00505795">
              <w:rPr>
                <w:rFonts w:ascii="Times New Roman" w:hAnsi="Times New Roman"/>
                <w:sz w:val="24"/>
                <w:szCs w:val="24"/>
              </w:rPr>
              <w:t>GDP_UMed</w:t>
            </w:r>
            <w:proofErr w:type="spellEnd"/>
          </w:p>
        </w:tc>
        <w:tc>
          <w:tcPr>
            <w:tcW w:w="2285" w:type="pct"/>
            <w:tcBorders>
              <w:top w:val="single" w:sz="4" w:space="0" w:color="auto"/>
              <w:left w:val="nil"/>
              <w:bottom w:val="single" w:sz="4" w:space="0" w:color="auto"/>
              <w:right w:val="single" w:sz="4" w:space="0" w:color="auto"/>
            </w:tcBorders>
            <w:vAlign w:val="center"/>
            <w:hideMark/>
          </w:tcPr>
          <w:p w14:paraId="66A58E12"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Medium growth for all groups resulting in moderately high global GDP by 2050.GDP of G1, G2, G3, G4, G5 grows at 1.5%, 3%, 4%, 5%, and 6% respectively</w:t>
            </w:r>
          </w:p>
        </w:tc>
      </w:tr>
      <w:tr w:rsidR="00B92FEB" w:rsidRPr="00505795" w14:paraId="09F3F1FA" w14:textId="77777777" w:rsidTr="002D232C">
        <w:trPr>
          <w:trHeight w:val="1080"/>
        </w:trPr>
        <w:tc>
          <w:tcPr>
            <w:tcW w:w="1814" w:type="pct"/>
            <w:vMerge/>
            <w:tcBorders>
              <w:top w:val="nil"/>
              <w:left w:val="single" w:sz="4" w:space="0" w:color="auto"/>
              <w:bottom w:val="single" w:sz="4" w:space="0" w:color="auto"/>
              <w:right w:val="single" w:sz="4" w:space="0" w:color="auto"/>
            </w:tcBorders>
            <w:vAlign w:val="center"/>
            <w:hideMark/>
          </w:tcPr>
          <w:p w14:paraId="05021665" w14:textId="77777777" w:rsidR="00B92FEB" w:rsidRPr="00505795" w:rsidRDefault="00B92FEB" w:rsidP="002D232C">
            <w:pPr>
              <w:pStyle w:val="Tablecontents"/>
              <w:spacing w:line="276" w:lineRule="auto"/>
              <w:jc w:val="left"/>
              <w:rPr>
                <w:rFonts w:ascii="Times New Roman" w:hAnsi="Times New Roman"/>
                <w:sz w:val="24"/>
                <w:szCs w:val="24"/>
              </w:rPr>
            </w:pPr>
          </w:p>
        </w:tc>
        <w:tc>
          <w:tcPr>
            <w:tcW w:w="901" w:type="pct"/>
            <w:tcBorders>
              <w:top w:val="nil"/>
              <w:left w:val="nil"/>
              <w:bottom w:val="single" w:sz="4" w:space="0" w:color="auto"/>
              <w:right w:val="single" w:sz="4" w:space="0" w:color="auto"/>
            </w:tcBorders>
            <w:vAlign w:val="center"/>
            <w:hideMark/>
          </w:tcPr>
          <w:p w14:paraId="3C21C63B" w14:textId="77777777" w:rsidR="00B92FEB" w:rsidRPr="00505795" w:rsidRDefault="00B92FEB" w:rsidP="002D232C">
            <w:pPr>
              <w:pStyle w:val="Tablecontents"/>
              <w:spacing w:line="276" w:lineRule="auto"/>
              <w:jc w:val="left"/>
              <w:rPr>
                <w:rFonts w:ascii="Times New Roman" w:hAnsi="Times New Roman"/>
                <w:sz w:val="24"/>
                <w:szCs w:val="24"/>
              </w:rPr>
            </w:pPr>
            <w:proofErr w:type="spellStart"/>
            <w:r w:rsidRPr="00505795">
              <w:rPr>
                <w:rFonts w:ascii="Times New Roman" w:hAnsi="Times New Roman"/>
                <w:sz w:val="24"/>
                <w:szCs w:val="24"/>
              </w:rPr>
              <w:t>GDP_ULow</w:t>
            </w:r>
            <w:proofErr w:type="spellEnd"/>
          </w:p>
        </w:tc>
        <w:tc>
          <w:tcPr>
            <w:tcW w:w="2285" w:type="pct"/>
            <w:tcBorders>
              <w:top w:val="single" w:sz="4" w:space="0" w:color="auto"/>
              <w:left w:val="nil"/>
              <w:bottom w:val="single" w:sz="4" w:space="0" w:color="auto"/>
              <w:right w:val="single" w:sz="4" w:space="0" w:color="auto"/>
            </w:tcBorders>
            <w:vAlign w:val="center"/>
            <w:hideMark/>
          </w:tcPr>
          <w:p w14:paraId="76BE9F58"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Low growth for all groups resulting in lower global GDP by 2050.GDP of G1, G2, G3, G4, G5 grows at 1%, 2.5%, 3.5%, 4.5% and 5% respectively</w:t>
            </w:r>
          </w:p>
        </w:tc>
      </w:tr>
      <w:tr w:rsidR="00B92FEB" w:rsidRPr="00505795" w14:paraId="1C1363EC" w14:textId="77777777" w:rsidTr="002D232C">
        <w:trPr>
          <w:trHeight w:val="828"/>
        </w:trPr>
        <w:tc>
          <w:tcPr>
            <w:tcW w:w="1814" w:type="pct"/>
            <w:vMerge w:val="restart"/>
            <w:tcBorders>
              <w:top w:val="nil"/>
              <w:left w:val="single" w:sz="4" w:space="0" w:color="auto"/>
              <w:bottom w:val="single" w:sz="4" w:space="0" w:color="auto"/>
              <w:right w:val="single" w:sz="4" w:space="0" w:color="auto"/>
            </w:tcBorders>
            <w:vAlign w:val="center"/>
            <w:hideMark/>
          </w:tcPr>
          <w:p w14:paraId="6E96B2CC"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Differentiated GDP Degrowth Scenarios: Reduced or negative growth for G1 and/or G2. Post 2050, growth rates of G1, G2, G3, G4, G5 are 0%, 0.5%, 1.5%, 2% and 2.5% for all scenarios.</w:t>
            </w:r>
          </w:p>
        </w:tc>
        <w:tc>
          <w:tcPr>
            <w:tcW w:w="901" w:type="pct"/>
            <w:tcBorders>
              <w:top w:val="nil"/>
              <w:left w:val="nil"/>
              <w:bottom w:val="single" w:sz="4" w:space="0" w:color="auto"/>
              <w:right w:val="single" w:sz="4" w:space="0" w:color="auto"/>
            </w:tcBorders>
            <w:vAlign w:val="center"/>
            <w:hideMark/>
          </w:tcPr>
          <w:p w14:paraId="2656380B"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GDP_DG1</w:t>
            </w:r>
          </w:p>
        </w:tc>
        <w:tc>
          <w:tcPr>
            <w:tcW w:w="2285" w:type="pct"/>
            <w:tcBorders>
              <w:top w:val="single" w:sz="4" w:space="0" w:color="auto"/>
              <w:left w:val="nil"/>
              <w:bottom w:val="single" w:sz="4" w:space="0" w:color="auto"/>
              <w:right w:val="single" w:sz="4" w:space="0" w:color="auto"/>
            </w:tcBorders>
            <w:vAlign w:val="center"/>
            <w:hideMark/>
          </w:tcPr>
          <w:p w14:paraId="54B0C21B"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GDP of G1, G2, G3, G4, G5 grows at 0%, 3%, 4%,5% and 6% respectively</w:t>
            </w:r>
          </w:p>
        </w:tc>
      </w:tr>
      <w:tr w:rsidR="00B92FEB" w:rsidRPr="00505795" w14:paraId="29312341" w14:textId="77777777" w:rsidTr="002D232C">
        <w:trPr>
          <w:trHeight w:val="828"/>
        </w:trPr>
        <w:tc>
          <w:tcPr>
            <w:tcW w:w="1814" w:type="pct"/>
            <w:vMerge/>
            <w:tcBorders>
              <w:top w:val="nil"/>
              <w:left w:val="single" w:sz="4" w:space="0" w:color="auto"/>
              <w:bottom w:val="single" w:sz="4" w:space="0" w:color="auto"/>
              <w:right w:val="single" w:sz="4" w:space="0" w:color="auto"/>
            </w:tcBorders>
            <w:vAlign w:val="center"/>
            <w:hideMark/>
          </w:tcPr>
          <w:p w14:paraId="2EED0D9B" w14:textId="77777777" w:rsidR="00B92FEB" w:rsidRPr="00505795" w:rsidRDefault="00B92FEB" w:rsidP="002D232C">
            <w:pPr>
              <w:pStyle w:val="Tablecontents"/>
              <w:spacing w:line="276" w:lineRule="auto"/>
              <w:jc w:val="left"/>
              <w:rPr>
                <w:rFonts w:ascii="Times New Roman" w:hAnsi="Times New Roman"/>
                <w:sz w:val="24"/>
                <w:szCs w:val="24"/>
              </w:rPr>
            </w:pPr>
          </w:p>
        </w:tc>
        <w:tc>
          <w:tcPr>
            <w:tcW w:w="901" w:type="pct"/>
            <w:tcBorders>
              <w:top w:val="nil"/>
              <w:left w:val="nil"/>
              <w:bottom w:val="single" w:sz="4" w:space="0" w:color="auto"/>
              <w:right w:val="single" w:sz="4" w:space="0" w:color="auto"/>
            </w:tcBorders>
            <w:vAlign w:val="center"/>
            <w:hideMark/>
          </w:tcPr>
          <w:p w14:paraId="572FC7FA"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GDP_DG2</w:t>
            </w:r>
          </w:p>
        </w:tc>
        <w:tc>
          <w:tcPr>
            <w:tcW w:w="2285" w:type="pct"/>
            <w:tcBorders>
              <w:top w:val="single" w:sz="4" w:space="0" w:color="auto"/>
              <w:left w:val="nil"/>
              <w:bottom w:val="single" w:sz="4" w:space="0" w:color="auto"/>
              <w:right w:val="single" w:sz="4" w:space="0" w:color="auto"/>
            </w:tcBorders>
            <w:vAlign w:val="center"/>
            <w:hideMark/>
          </w:tcPr>
          <w:p w14:paraId="5F17A566"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GDP of G1, G2, G3, G4, G5 grows at -1%, 2%, 4%, 5%, and 6% respectively</w:t>
            </w:r>
          </w:p>
        </w:tc>
      </w:tr>
      <w:tr w:rsidR="00B92FEB" w:rsidRPr="00505795" w14:paraId="3653264D" w14:textId="77777777" w:rsidTr="002D232C">
        <w:trPr>
          <w:trHeight w:val="1260"/>
        </w:trPr>
        <w:tc>
          <w:tcPr>
            <w:tcW w:w="1814" w:type="pct"/>
            <w:vMerge w:val="restart"/>
            <w:tcBorders>
              <w:top w:val="nil"/>
              <w:left w:val="single" w:sz="4" w:space="0" w:color="auto"/>
              <w:bottom w:val="single" w:sz="4" w:space="0" w:color="000000"/>
              <w:right w:val="single" w:sz="4" w:space="0" w:color="auto"/>
            </w:tcBorders>
            <w:vAlign w:val="center"/>
            <w:hideMark/>
          </w:tcPr>
          <w:p w14:paraId="5D224F5A"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Threshold Scenarios:  A minimum threshold of $28000 for per capita GDP is assumed for all countries. Post-2050, growth rates of G1, G2, G3, G4, G5 are 0%, 0.5%, 1.5%, 2% and 2.5% for all scenarios.</w:t>
            </w:r>
          </w:p>
        </w:tc>
        <w:tc>
          <w:tcPr>
            <w:tcW w:w="901" w:type="pct"/>
            <w:tcBorders>
              <w:top w:val="nil"/>
              <w:left w:val="nil"/>
              <w:bottom w:val="single" w:sz="4" w:space="0" w:color="auto"/>
              <w:right w:val="single" w:sz="4" w:space="0" w:color="auto"/>
            </w:tcBorders>
            <w:vAlign w:val="center"/>
            <w:hideMark/>
          </w:tcPr>
          <w:p w14:paraId="084B0844"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GDP_UMod-TS1</w:t>
            </w:r>
          </w:p>
        </w:tc>
        <w:tc>
          <w:tcPr>
            <w:tcW w:w="2285" w:type="pct"/>
            <w:tcBorders>
              <w:top w:val="single" w:sz="4" w:space="0" w:color="auto"/>
              <w:left w:val="nil"/>
              <w:bottom w:val="single" w:sz="4" w:space="0" w:color="auto"/>
              <w:right w:val="single" w:sz="4" w:space="0" w:color="auto"/>
            </w:tcBorders>
            <w:vAlign w:val="center"/>
            <w:hideMark/>
          </w:tcPr>
          <w:p w14:paraId="4188C0A4"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 xml:space="preserve">GDP growth same as </w:t>
            </w:r>
            <w:proofErr w:type="spellStart"/>
            <w:r w:rsidRPr="00505795">
              <w:rPr>
                <w:rFonts w:ascii="Times New Roman" w:hAnsi="Times New Roman"/>
                <w:sz w:val="24"/>
                <w:szCs w:val="24"/>
              </w:rPr>
              <w:t>GDP_UMed</w:t>
            </w:r>
            <w:proofErr w:type="spellEnd"/>
            <w:r w:rsidRPr="00505795">
              <w:rPr>
                <w:rFonts w:ascii="Times New Roman" w:hAnsi="Times New Roman"/>
                <w:sz w:val="24"/>
                <w:szCs w:val="24"/>
              </w:rPr>
              <w:t xml:space="preserve"> scenario except for countries which do not reach $28,000 per capita GDP till 2050. Higher growth assumed for these countries to achieve threshold </w:t>
            </w:r>
          </w:p>
        </w:tc>
      </w:tr>
      <w:tr w:rsidR="00B92FEB" w:rsidRPr="00505795" w14:paraId="66B28412" w14:textId="77777777" w:rsidTr="002D232C">
        <w:trPr>
          <w:trHeight w:val="1260"/>
        </w:trPr>
        <w:tc>
          <w:tcPr>
            <w:tcW w:w="1814" w:type="pct"/>
            <w:vMerge/>
            <w:tcBorders>
              <w:top w:val="nil"/>
              <w:left w:val="single" w:sz="4" w:space="0" w:color="auto"/>
              <w:bottom w:val="single" w:sz="4" w:space="0" w:color="000000"/>
              <w:right w:val="single" w:sz="4" w:space="0" w:color="auto"/>
            </w:tcBorders>
            <w:vAlign w:val="center"/>
            <w:hideMark/>
          </w:tcPr>
          <w:p w14:paraId="2EF11FD5" w14:textId="77777777" w:rsidR="00B92FEB" w:rsidRPr="00505795" w:rsidRDefault="00B92FEB" w:rsidP="002D232C">
            <w:pPr>
              <w:pStyle w:val="Tablecontents"/>
              <w:spacing w:line="276" w:lineRule="auto"/>
              <w:jc w:val="left"/>
              <w:rPr>
                <w:rFonts w:ascii="Times New Roman" w:hAnsi="Times New Roman"/>
                <w:sz w:val="24"/>
                <w:szCs w:val="24"/>
              </w:rPr>
            </w:pPr>
          </w:p>
        </w:tc>
        <w:tc>
          <w:tcPr>
            <w:tcW w:w="901" w:type="pct"/>
            <w:tcBorders>
              <w:top w:val="nil"/>
              <w:left w:val="nil"/>
              <w:bottom w:val="single" w:sz="4" w:space="0" w:color="auto"/>
              <w:right w:val="single" w:sz="4" w:space="0" w:color="auto"/>
            </w:tcBorders>
            <w:vAlign w:val="center"/>
            <w:hideMark/>
          </w:tcPr>
          <w:p w14:paraId="735EE945"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GDP_DG2-TS2</w:t>
            </w:r>
          </w:p>
        </w:tc>
        <w:tc>
          <w:tcPr>
            <w:tcW w:w="2285" w:type="pct"/>
            <w:tcBorders>
              <w:top w:val="single" w:sz="4" w:space="0" w:color="auto"/>
              <w:left w:val="nil"/>
              <w:bottom w:val="single" w:sz="4" w:space="0" w:color="auto"/>
              <w:right w:val="single" w:sz="4" w:space="0" w:color="auto"/>
            </w:tcBorders>
            <w:vAlign w:val="center"/>
            <w:hideMark/>
          </w:tcPr>
          <w:p w14:paraId="1B27F36E"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 xml:space="preserve">GDP growth same as GDP_DG2 scenario except for countries which do not reach $28,000 per capita GDP till 2050. Higher growth assumed for these countries to achieve threshold </w:t>
            </w:r>
          </w:p>
        </w:tc>
      </w:tr>
    </w:tbl>
    <w:p w14:paraId="5D9A37F2" w14:textId="02E8C93E" w:rsidR="00B92FEB" w:rsidRPr="003908B1" w:rsidRDefault="00196D2E" w:rsidP="00EB038B">
      <w:pPr>
        <w:pStyle w:val="Heading3"/>
        <w:spacing w:line="360" w:lineRule="auto"/>
        <w:jc w:val="both"/>
        <w:rPr>
          <w:rFonts w:ascii="Times New Roman" w:hAnsi="Times New Roman" w:cs="Times New Roman"/>
          <w:b/>
          <w:bCs/>
        </w:rPr>
      </w:pPr>
      <w:r w:rsidRPr="003908B1">
        <w:rPr>
          <w:rFonts w:ascii="Times New Roman" w:hAnsi="Times New Roman" w:cs="Times New Roman"/>
          <w:b/>
          <w:bCs/>
        </w:rPr>
        <w:t>3</w:t>
      </w:r>
      <w:r w:rsidR="004D162F" w:rsidRPr="003908B1">
        <w:rPr>
          <w:rFonts w:ascii="Times New Roman" w:hAnsi="Times New Roman" w:cs="Times New Roman"/>
          <w:b/>
          <w:bCs/>
        </w:rPr>
        <w:t>.2.</w:t>
      </w:r>
      <w:r w:rsidR="00B92FEB" w:rsidRPr="003908B1">
        <w:rPr>
          <w:rFonts w:ascii="Times New Roman" w:hAnsi="Times New Roman" w:cs="Times New Roman"/>
          <w:b/>
          <w:bCs/>
        </w:rPr>
        <w:t>Energy Inputs</w:t>
      </w:r>
    </w:p>
    <w:p w14:paraId="00613169" w14:textId="5C3EAD94" w:rsidR="00B92FEB" w:rsidRPr="00505795" w:rsidRDefault="00B92FEB"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 xml:space="preserve">Users can select the method for designing energy scenarios using the </w:t>
      </w:r>
      <w:r w:rsidR="00C84431" w:rsidRPr="00505795">
        <w:rPr>
          <w:rFonts w:ascii="Times New Roman" w:eastAsiaTheme="minorEastAsia" w:hAnsi="Times New Roman" w:cs="Times New Roman"/>
          <w:sz w:val="24"/>
          <w:szCs w:val="24"/>
        </w:rPr>
        <w:t xml:space="preserve">Energy Thresholds </w:t>
      </w:r>
      <w:r w:rsidRPr="00505795">
        <w:rPr>
          <w:rFonts w:ascii="Times New Roman" w:eastAsiaTheme="minorEastAsia" w:hAnsi="Times New Roman" w:cs="Times New Roman"/>
          <w:sz w:val="24"/>
          <w:szCs w:val="24"/>
        </w:rPr>
        <w:t xml:space="preserve">drop-down menu </w:t>
      </w:r>
      <w:r w:rsidR="00C84431" w:rsidRPr="00505795">
        <w:rPr>
          <w:rFonts w:ascii="Times New Roman" w:eastAsiaTheme="minorEastAsia" w:hAnsi="Times New Roman" w:cs="Times New Roman"/>
          <w:sz w:val="24"/>
          <w:szCs w:val="24"/>
        </w:rPr>
        <w:t>in</w:t>
      </w:r>
      <w:r w:rsidR="008D58FC" w:rsidRPr="00505795">
        <w:rPr>
          <w:rFonts w:ascii="Times New Roman" w:eastAsiaTheme="minorEastAsia" w:hAnsi="Times New Roman" w:cs="Times New Roman"/>
          <w:sz w:val="24"/>
          <w:szCs w:val="24"/>
        </w:rPr>
        <w:t xml:space="preserve"> </w:t>
      </w:r>
      <w:r w:rsidR="00C84431" w:rsidRPr="00505795">
        <w:rPr>
          <w:rFonts w:ascii="Times New Roman" w:eastAsiaTheme="minorEastAsia" w:hAnsi="Times New Roman" w:cs="Times New Roman"/>
          <w:sz w:val="24"/>
          <w:szCs w:val="24"/>
        </w:rPr>
        <w:t xml:space="preserve">the </w:t>
      </w:r>
      <w:r w:rsidR="008D58FC" w:rsidRPr="00505795">
        <w:rPr>
          <w:rFonts w:ascii="Times New Roman" w:eastAsiaTheme="minorEastAsia" w:hAnsi="Times New Roman" w:cs="Times New Roman"/>
          <w:sz w:val="24"/>
          <w:szCs w:val="24"/>
        </w:rPr>
        <w:t>d</w:t>
      </w:r>
      <w:r w:rsidR="0020028A" w:rsidRPr="00505795">
        <w:rPr>
          <w:rFonts w:ascii="Times New Roman" w:eastAsiaTheme="minorEastAsia" w:hAnsi="Times New Roman" w:cs="Times New Roman"/>
          <w:sz w:val="24"/>
          <w:szCs w:val="24"/>
        </w:rPr>
        <w:t xml:space="preserve">evelopmental </w:t>
      </w:r>
      <w:r w:rsidR="008D58FC" w:rsidRPr="00505795">
        <w:rPr>
          <w:rFonts w:ascii="Times New Roman" w:eastAsiaTheme="minorEastAsia" w:hAnsi="Times New Roman" w:cs="Times New Roman"/>
          <w:sz w:val="24"/>
          <w:szCs w:val="24"/>
        </w:rPr>
        <w:t>s</w:t>
      </w:r>
      <w:r w:rsidR="0020028A" w:rsidRPr="00505795">
        <w:rPr>
          <w:rFonts w:ascii="Times New Roman" w:eastAsiaTheme="minorEastAsia" w:hAnsi="Times New Roman" w:cs="Times New Roman"/>
          <w:sz w:val="24"/>
          <w:szCs w:val="24"/>
        </w:rPr>
        <w:t>cenarios tab</w:t>
      </w:r>
      <w:r w:rsidR="00A80AD5" w:rsidRPr="00505795">
        <w:rPr>
          <w:rFonts w:ascii="Times New Roman" w:eastAsiaTheme="minorEastAsia" w:hAnsi="Times New Roman" w:cs="Times New Roman"/>
          <w:sz w:val="24"/>
          <w:szCs w:val="24"/>
        </w:rPr>
        <w:t xml:space="preserve"> (see F</w:t>
      </w:r>
      <w:r w:rsidR="005662FB" w:rsidRPr="00505795">
        <w:rPr>
          <w:rFonts w:ascii="Times New Roman" w:eastAsiaTheme="minorEastAsia" w:hAnsi="Times New Roman" w:cs="Times New Roman"/>
          <w:sz w:val="24"/>
          <w:szCs w:val="24"/>
        </w:rPr>
        <w:t xml:space="preserve">igure </w:t>
      </w:r>
      <w:r w:rsidR="00FB6851">
        <w:rPr>
          <w:rFonts w:ascii="Times New Roman" w:eastAsiaTheme="minorEastAsia" w:hAnsi="Times New Roman" w:cs="Times New Roman"/>
          <w:sz w:val="24"/>
          <w:szCs w:val="24"/>
        </w:rPr>
        <w:t>4)</w:t>
      </w:r>
      <w:r w:rsidRPr="00505795">
        <w:rPr>
          <w:rFonts w:ascii="Times New Roman" w:eastAsiaTheme="minorEastAsia" w:hAnsi="Times New Roman" w:cs="Times New Roman"/>
          <w:sz w:val="24"/>
          <w:szCs w:val="24"/>
        </w:rPr>
        <w:t>. Currently only the option for “</w:t>
      </w:r>
      <w:proofErr w:type="spellStart"/>
      <w:r w:rsidRPr="00505795">
        <w:rPr>
          <w:rFonts w:ascii="Times New Roman" w:eastAsiaTheme="minorEastAsia" w:hAnsi="Times New Roman" w:cs="Times New Roman"/>
          <w:sz w:val="24"/>
          <w:szCs w:val="24"/>
        </w:rPr>
        <w:t>Threshold_based</w:t>
      </w:r>
      <w:proofErr w:type="spellEnd"/>
      <w:r w:rsidRPr="00505795">
        <w:rPr>
          <w:rFonts w:ascii="Times New Roman" w:eastAsiaTheme="minorEastAsia" w:hAnsi="Times New Roman" w:cs="Times New Roman"/>
          <w:sz w:val="24"/>
          <w:szCs w:val="24"/>
        </w:rPr>
        <w:t xml:space="preserve">” energy scenarios </w:t>
      </w:r>
      <w:r w:rsidR="00CD4179" w:rsidRPr="00505795">
        <w:rPr>
          <w:rFonts w:ascii="Times New Roman" w:eastAsiaTheme="minorEastAsia" w:hAnsi="Times New Roman" w:cs="Times New Roman"/>
          <w:sz w:val="24"/>
          <w:szCs w:val="24"/>
        </w:rPr>
        <w:t xml:space="preserve">are </w:t>
      </w:r>
      <w:r w:rsidRPr="00505795">
        <w:rPr>
          <w:rFonts w:ascii="Times New Roman" w:eastAsiaTheme="minorEastAsia" w:hAnsi="Times New Roman" w:cs="Times New Roman"/>
          <w:sz w:val="24"/>
          <w:szCs w:val="24"/>
        </w:rPr>
        <w:t xml:space="preserve">active. Users can also choose to simply determine primary energy consumption by linking it to GDP; </w:t>
      </w:r>
      <w:r w:rsidR="00FC1B0C" w:rsidRPr="00505795">
        <w:rPr>
          <w:rFonts w:ascii="Times New Roman" w:eastAsiaTheme="minorEastAsia" w:hAnsi="Times New Roman" w:cs="Times New Roman"/>
          <w:sz w:val="24"/>
          <w:szCs w:val="24"/>
        </w:rPr>
        <w:t>t</w:t>
      </w:r>
      <w:r w:rsidRPr="00505795">
        <w:rPr>
          <w:rFonts w:ascii="Times New Roman" w:eastAsiaTheme="minorEastAsia" w:hAnsi="Times New Roman" w:cs="Times New Roman"/>
          <w:sz w:val="24"/>
          <w:szCs w:val="24"/>
        </w:rPr>
        <w:t xml:space="preserve">his option is not activated in the </w:t>
      </w:r>
      <w:r w:rsidR="00CA663E" w:rsidRPr="00505795">
        <w:rPr>
          <w:rFonts w:ascii="Times New Roman" w:eastAsiaTheme="minorEastAsia" w:hAnsi="Times New Roman" w:cs="Times New Roman"/>
          <w:sz w:val="24"/>
          <w:szCs w:val="24"/>
        </w:rPr>
        <w:t>current version of the MEECC_V.1 model dashboard</w:t>
      </w:r>
      <w:r w:rsidR="00FC1B0C" w:rsidRPr="00505795">
        <w:rPr>
          <w:rFonts w:ascii="Times New Roman" w:eastAsiaTheme="minorEastAsia" w:hAnsi="Times New Roman" w:cs="Times New Roman"/>
          <w:sz w:val="24"/>
          <w:szCs w:val="24"/>
        </w:rPr>
        <w:t xml:space="preserve"> and will be available in the future releases</w:t>
      </w:r>
      <w:r w:rsidRPr="00505795">
        <w:rPr>
          <w:rFonts w:ascii="Times New Roman" w:eastAsiaTheme="minorEastAsia" w:hAnsi="Times New Roman" w:cs="Times New Roman"/>
          <w:sz w:val="24"/>
          <w:szCs w:val="24"/>
        </w:rPr>
        <w:t xml:space="preserve">.   </w:t>
      </w:r>
    </w:p>
    <w:p w14:paraId="22E92945" w14:textId="77777777" w:rsidR="0008473A" w:rsidRPr="00505795" w:rsidRDefault="00D65A46"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Under the t</w:t>
      </w:r>
      <w:r w:rsidR="00B92FEB" w:rsidRPr="00505795">
        <w:rPr>
          <w:rFonts w:ascii="Times New Roman" w:eastAsiaTheme="minorEastAsia" w:hAnsi="Times New Roman" w:cs="Times New Roman"/>
          <w:sz w:val="24"/>
          <w:szCs w:val="24"/>
        </w:rPr>
        <w:t xml:space="preserve">hreshold based scenarios, </w:t>
      </w:r>
      <w:r w:rsidR="0050570C" w:rsidRPr="00505795">
        <w:rPr>
          <w:rFonts w:ascii="Times New Roman" w:eastAsiaTheme="minorEastAsia" w:hAnsi="Times New Roman" w:cs="Times New Roman"/>
          <w:sz w:val="24"/>
          <w:szCs w:val="24"/>
        </w:rPr>
        <w:t>t</w:t>
      </w:r>
      <w:r w:rsidR="00B92FEB" w:rsidRPr="00505795">
        <w:rPr>
          <w:rFonts w:ascii="Times New Roman" w:eastAsiaTheme="minorEastAsia" w:hAnsi="Times New Roman" w:cs="Times New Roman"/>
          <w:sz w:val="24"/>
          <w:szCs w:val="24"/>
        </w:rPr>
        <w:t>here are currently 2 scenario groups and 8 sub-scenarios from which the users can chose convergence or divergence scenario designs for primary energy consumption. Scenario description is given in Table 5.</w:t>
      </w:r>
    </w:p>
    <w:p w14:paraId="2BB12B3D" w14:textId="4F904450" w:rsidR="00B92FEB" w:rsidRPr="00505795" w:rsidRDefault="0008473A"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 xml:space="preserve">If the user chooses any one of the convergence scenario, then the </w:t>
      </w:r>
      <w:r w:rsidR="009C217D" w:rsidRPr="00505795">
        <w:rPr>
          <w:rFonts w:ascii="Times New Roman" w:eastAsiaTheme="minorEastAsia" w:hAnsi="Times New Roman" w:cs="Times New Roman"/>
          <w:sz w:val="24"/>
          <w:szCs w:val="24"/>
        </w:rPr>
        <w:t xml:space="preserve">year of convergence </w:t>
      </w:r>
      <w:r w:rsidR="00810070" w:rsidRPr="00505795">
        <w:rPr>
          <w:rFonts w:ascii="Times New Roman" w:eastAsiaTheme="minorEastAsia" w:hAnsi="Times New Roman" w:cs="Times New Roman"/>
          <w:sz w:val="24"/>
          <w:szCs w:val="24"/>
        </w:rPr>
        <w:t xml:space="preserve">can also be selected using “Year of convergence </w:t>
      </w:r>
      <w:r w:rsidR="003B11A0" w:rsidRPr="00505795">
        <w:rPr>
          <w:rFonts w:ascii="Times New Roman" w:eastAsiaTheme="minorEastAsia" w:hAnsi="Times New Roman" w:cs="Times New Roman"/>
          <w:sz w:val="24"/>
          <w:szCs w:val="24"/>
        </w:rPr>
        <w:t xml:space="preserve">if the convergence scenario” drop down </w:t>
      </w:r>
      <w:r w:rsidR="00B92615" w:rsidRPr="00505795">
        <w:rPr>
          <w:rFonts w:ascii="Times New Roman" w:eastAsiaTheme="minorEastAsia" w:hAnsi="Times New Roman" w:cs="Times New Roman"/>
          <w:sz w:val="24"/>
          <w:szCs w:val="24"/>
        </w:rPr>
        <w:t>men</w:t>
      </w:r>
      <w:r w:rsidR="005045D5" w:rsidRPr="00505795">
        <w:rPr>
          <w:rFonts w:ascii="Times New Roman" w:eastAsiaTheme="minorEastAsia" w:hAnsi="Times New Roman" w:cs="Times New Roman"/>
          <w:sz w:val="24"/>
          <w:szCs w:val="24"/>
        </w:rPr>
        <w:t>u</w:t>
      </w:r>
      <w:r w:rsidR="00B92615" w:rsidRPr="00505795">
        <w:rPr>
          <w:rFonts w:ascii="Times New Roman" w:eastAsiaTheme="minorEastAsia" w:hAnsi="Times New Roman" w:cs="Times New Roman"/>
          <w:sz w:val="24"/>
          <w:szCs w:val="24"/>
        </w:rPr>
        <w:t>.</w:t>
      </w:r>
    </w:p>
    <w:p w14:paraId="3D645B6A" w14:textId="77777777" w:rsidR="00604061" w:rsidRDefault="00604061" w:rsidP="00EB038B">
      <w:pPr>
        <w:pStyle w:val="Tables"/>
        <w:spacing w:line="360" w:lineRule="auto"/>
        <w:jc w:val="both"/>
        <w:rPr>
          <w:rFonts w:ascii="Times New Roman" w:hAnsi="Times New Roman" w:cs="Times New Roman"/>
          <w:sz w:val="24"/>
          <w:szCs w:val="24"/>
        </w:rPr>
      </w:pPr>
    </w:p>
    <w:p w14:paraId="46D48F70" w14:textId="0E8FCAD1" w:rsidR="00B92FEB" w:rsidRPr="00505795" w:rsidRDefault="00B92FEB" w:rsidP="00EB038B">
      <w:pPr>
        <w:pStyle w:val="Tables"/>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Table 5. Scenario designs for primary energy consumption in MEECC_V.1 </w:t>
      </w:r>
    </w:p>
    <w:tbl>
      <w:tblPr>
        <w:tblW w:w="5000" w:type="pct"/>
        <w:tblLook w:val="04A0" w:firstRow="1" w:lastRow="0" w:firstColumn="1" w:lastColumn="0" w:noHBand="0" w:noVBand="1"/>
      </w:tblPr>
      <w:tblGrid>
        <w:gridCol w:w="2468"/>
        <w:gridCol w:w="1883"/>
        <w:gridCol w:w="4665"/>
      </w:tblGrid>
      <w:tr w:rsidR="00B92FEB" w:rsidRPr="00505795" w14:paraId="68975CD7" w14:textId="77777777" w:rsidTr="00A0516D">
        <w:trPr>
          <w:trHeight w:val="288"/>
        </w:trPr>
        <w:tc>
          <w:tcPr>
            <w:tcW w:w="1429"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638FA077"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Scenario Group</w:t>
            </w:r>
          </w:p>
        </w:tc>
        <w:tc>
          <w:tcPr>
            <w:tcW w:w="924" w:type="pct"/>
            <w:tcBorders>
              <w:top w:val="single" w:sz="4" w:space="0" w:color="auto"/>
              <w:left w:val="nil"/>
              <w:bottom w:val="single" w:sz="4" w:space="0" w:color="auto"/>
              <w:right w:val="single" w:sz="4" w:space="0" w:color="auto"/>
            </w:tcBorders>
            <w:shd w:val="clear" w:color="000000" w:fill="D9D9D9"/>
            <w:vAlign w:val="center"/>
            <w:hideMark/>
          </w:tcPr>
          <w:p w14:paraId="180BDAD6"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Scenario Name</w:t>
            </w:r>
          </w:p>
        </w:tc>
        <w:tc>
          <w:tcPr>
            <w:tcW w:w="2648" w:type="pct"/>
            <w:tcBorders>
              <w:top w:val="single" w:sz="4" w:space="0" w:color="auto"/>
              <w:left w:val="nil"/>
              <w:bottom w:val="single" w:sz="4" w:space="0" w:color="auto"/>
              <w:right w:val="single" w:sz="4" w:space="0" w:color="auto"/>
            </w:tcBorders>
            <w:shd w:val="clear" w:color="000000" w:fill="D9D9D9"/>
            <w:vAlign w:val="center"/>
            <w:hideMark/>
          </w:tcPr>
          <w:p w14:paraId="19D702E9"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Description</w:t>
            </w:r>
          </w:p>
        </w:tc>
      </w:tr>
      <w:tr w:rsidR="00B92FEB" w:rsidRPr="00505795" w14:paraId="054CB942" w14:textId="77777777" w:rsidTr="00A0516D">
        <w:trPr>
          <w:trHeight w:val="600"/>
        </w:trPr>
        <w:tc>
          <w:tcPr>
            <w:tcW w:w="1429" w:type="pct"/>
            <w:vMerge w:val="restart"/>
            <w:tcBorders>
              <w:top w:val="nil"/>
              <w:left w:val="single" w:sz="4" w:space="0" w:color="auto"/>
              <w:bottom w:val="single" w:sz="4" w:space="0" w:color="auto"/>
              <w:right w:val="single" w:sz="4" w:space="0" w:color="auto"/>
            </w:tcBorders>
            <w:vAlign w:val="center"/>
            <w:hideMark/>
          </w:tcPr>
          <w:p w14:paraId="11D186CA"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Convergence scenarios: Energy convergence to a particular level by 2050, eventual convergence to 70 GJ for all by 2100</w:t>
            </w:r>
          </w:p>
        </w:tc>
        <w:tc>
          <w:tcPr>
            <w:tcW w:w="924" w:type="pct"/>
            <w:tcBorders>
              <w:top w:val="nil"/>
              <w:left w:val="nil"/>
              <w:bottom w:val="single" w:sz="4" w:space="0" w:color="auto"/>
              <w:right w:val="single" w:sz="4" w:space="0" w:color="auto"/>
            </w:tcBorders>
            <w:vAlign w:val="center"/>
            <w:hideMark/>
          </w:tcPr>
          <w:p w14:paraId="2E2CAF54"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ECOV_GlAvg75</w:t>
            </w:r>
          </w:p>
        </w:tc>
        <w:tc>
          <w:tcPr>
            <w:tcW w:w="2648" w:type="pct"/>
            <w:tcBorders>
              <w:top w:val="nil"/>
              <w:left w:val="nil"/>
              <w:bottom w:val="single" w:sz="4" w:space="0" w:color="auto"/>
              <w:right w:val="single" w:sz="4" w:space="0" w:color="auto"/>
            </w:tcBorders>
            <w:vAlign w:val="center"/>
            <w:hideMark/>
          </w:tcPr>
          <w:p w14:paraId="034EE8FC"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All groups converge at 75 GJ/p by 2050 and remain at this level beyond 2050</w:t>
            </w:r>
          </w:p>
        </w:tc>
      </w:tr>
      <w:tr w:rsidR="00B92FEB" w:rsidRPr="00505795" w14:paraId="01C5D0E6" w14:textId="77777777" w:rsidTr="00A0516D">
        <w:trPr>
          <w:trHeight w:val="600"/>
        </w:trPr>
        <w:tc>
          <w:tcPr>
            <w:tcW w:w="1429" w:type="pct"/>
            <w:vMerge/>
            <w:tcBorders>
              <w:top w:val="nil"/>
              <w:left w:val="single" w:sz="4" w:space="0" w:color="auto"/>
              <w:bottom w:val="single" w:sz="4" w:space="0" w:color="auto"/>
              <w:right w:val="single" w:sz="4" w:space="0" w:color="auto"/>
            </w:tcBorders>
            <w:vAlign w:val="center"/>
            <w:hideMark/>
          </w:tcPr>
          <w:p w14:paraId="6B6BC4CF" w14:textId="77777777" w:rsidR="00B92FEB" w:rsidRPr="00505795" w:rsidRDefault="00B92FEB" w:rsidP="00604061">
            <w:pPr>
              <w:pStyle w:val="Tablecontents"/>
              <w:spacing w:line="276" w:lineRule="auto"/>
              <w:jc w:val="left"/>
              <w:rPr>
                <w:rFonts w:ascii="Times New Roman" w:hAnsi="Times New Roman"/>
                <w:sz w:val="24"/>
                <w:szCs w:val="24"/>
              </w:rPr>
            </w:pPr>
          </w:p>
        </w:tc>
        <w:tc>
          <w:tcPr>
            <w:tcW w:w="924" w:type="pct"/>
            <w:tcBorders>
              <w:top w:val="nil"/>
              <w:left w:val="nil"/>
              <w:bottom w:val="single" w:sz="4" w:space="0" w:color="auto"/>
              <w:right w:val="single" w:sz="4" w:space="0" w:color="auto"/>
            </w:tcBorders>
            <w:vAlign w:val="center"/>
            <w:hideMark/>
          </w:tcPr>
          <w:p w14:paraId="206A3401"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ECOV_QPT60</w:t>
            </w:r>
          </w:p>
        </w:tc>
        <w:tc>
          <w:tcPr>
            <w:tcW w:w="2648" w:type="pct"/>
            <w:tcBorders>
              <w:top w:val="nil"/>
              <w:left w:val="nil"/>
              <w:bottom w:val="single" w:sz="4" w:space="0" w:color="auto"/>
              <w:right w:val="single" w:sz="4" w:space="0" w:color="auto"/>
            </w:tcBorders>
            <w:vAlign w:val="center"/>
            <w:hideMark/>
          </w:tcPr>
          <w:p w14:paraId="2559D179"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All groups converge at 60 GJ/p by 2050 and remain at this level beyond 2050</w:t>
            </w:r>
          </w:p>
        </w:tc>
      </w:tr>
      <w:tr w:rsidR="00B92FEB" w:rsidRPr="00505795" w14:paraId="14178AD6" w14:textId="77777777" w:rsidTr="00A0516D">
        <w:trPr>
          <w:trHeight w:val="600"/>
        </w:trPr>
        <w:tc>
          <w:tcPr>
            <w:tcW w:w="1429" w:type="pct"/>
            <w:vMerge/>
            <w:tcBorders>
              <w:top w:val="nil"/>
              <w:left w:val="single" w:sz="4" w:space="0" w:color="auto"/>
              <w:bottom w:val="single" w:sz="4" w:space="0" w:color="auto"/>
              <w:right w:val="single" w:sz="4" w:space="0" w:color="auto"/>
            </w:tcBorders>
            <w:vAlign w:val="center"/>
            <w:hideMark/>
          </w:tcPr>
          <w:p w14:paraId="1CEBB50A" w14:textId="77777777" w:rsidR="00B92FEB" w:rsidRPr="00505795" w:rsidRDefault="00B92FEB" w:rsidP="00604061">
            <w:pPr>
              <w:pStyle w:val="Tablecontents"/>
              <w:spacing w:line="276" w:lineRule="auto"/>
              <w:jc w:val="left"/>
              <w:rPr>
                <w:rFonts w:ascii="Times New Roman" w:hAnsi="Times New Roman"/>
                <w:sz w:val="24"/>
                <w:szCs w:val="24"/>
              </w:rPr>
            </w:pPr>
          </w:p>
        </w:tc>
        <w:tc>
          <w:tcPr>
            <w:tcW w:w="924" w:type="pct"/>
            <w:tcBorders>
              <w:top w:val="nil"/>
              <w:left w:val="nil"/>
              <w:bottom w:val="single" w:sz="4" w:space="0" w:color="auto"/>
              <w:right w:val="single" w:sz="4" w:space="0" w:color="auto"/>
            </w:tcBorders>
            <w:vAlign w:val="center"/>
            <w:hideMark/>
          </w:tcPr>
          <w:p w14:paraId="198CFDEE"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ECOV_QPT70</w:t>
            </w:r>
          </w:p>
        </w:tc>
        <w:tc>
          <w:tcPr>
            <w:tcW w:w="2648" w:type="pct"/>
            <w:tcBorders>
              <w:top w:val="nil"/>
              <w:left w:val="nil"/>
              <w:bottom w:val="single" w:sz="4" w:space="0" w:color="auto"/>
              <w:right w:val="single" w:sz="4" w:space="0" w:color="auto"/>
            </w:tcBorders>
            <w:vAlign w:val="center"/>
            <w:hideMark/>
          </w:tcPr>
          <w:p w14:paraId="50F64DE8"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All groups converge at 70 GJ/p by 2050 and remain at this level beyond 2050</w:t>
            </w:r>
          </w:p>
        </w:tc>
      </w:tr>
      <w:tr w:rsidR="00B92FEB" w:rsidRPr="00505795" w14:paraId="21BA2F7E" w14:textId="77777777" w:rsidTr="00A0516D">
        <w:trPr>
          <w:trHeight w:val="600"/>
        </w:trPr>
        <w:tc>
          <w:tcPr>
            <w:tcW w:w="1429" w:type="pct"/>
            <w:vMerge/>
            <w:tcBorders>
              <w:top w:val="nil"/>
              <w:left w:val="single" w:sz="4" w:space="0" w:color="auto"/>
              <w:bottom w:val="single" w:sz="4" w:space="0" w:color="auto"/>
              <w:right w:val="single" w:sz="4" w:space="0" w:color="auto"/>
            </w:tcBorders>
            <w:vAlign w:val="center"/>
            <w:hideMark/>
          </w:tcPr>
          <w:p w14:paraId="6635E724" w14:textId="77777777" w:rsidR="00B92FEB" w:rsidRPr="00505795" w:rsidRDefault="00B92FEB" w:rsidP="00604061">
            <w:pPr>
              <w:pStyle w:val="Tablecontents"/>
              <w:spacing w:line="276" w:lineRule="auto"/>
              <w:jc w:val="left"/>
              <w:rPr>
                <w:rFonts w:ascii="Times New Roman" w:hAnsi="Times New Roman"/>
                <w:sz w:val="24"/>
                <w:szCs w:val="24"/>
              </w:rPr>
            </w:pPr>
          </w:p>
        </w:tc>
        <w:tc>
          <w:tcPr>
            <w:tcW w:w="924" w:type="pct"/>
            <w:tcBorders>
              <w:top w:val="nil"/>
              <w:left w:val="nil"/>
              <w:bottom w:val="single" w:sz="4" w:space="0" w:color="auto"/>
              <w:right w:val="single" w:sz="4" w:space="0" w:color="auto"/>
            </w:tcBorders>
            <w:vAlign w:val="center"/>
            <w:hideMark/>
          </w:tcPr>
          <w:p w14:paraId="3CF14125"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ECOV_QPT80</w:t>
            </w:r>
          </w:p>
        </w:tc>
        <w:tc>
          <w:tcPr>
            <w:tcW w:w="2648" w:type="pct"/>
            <w:tcBorders>
              <w:top w:val="nil"/>
              <w:left w:val="nil"/>
              <w:bottom w:val="single" w:sz="4" w:space="0" w:color="auto"/>
              <w:right w:val="single" w:sz="4" w:space="0" w:color="auto"/>
            </w:tcBorders>
            <w:vAlign w:val="center"/>
            <w:hideMark/>
          </w:tcPr>
          <w:p w14:paraId="0E5D05F5"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All groups converge at 80 GJ/p by 2050 and remain at this level beyond 2050</w:t>
            </w:r>
          </w:p>
        </w:tc>
      </w:tr>
      <w:tr w:rsidR="00B92FEB" w:rsidRPr="00505795" w14:paraId="27A99FF3" w14:textId="77777777" w:rsidTr="00A0516D">
        <w:trPr>
          <w:trHeight w:val="600"/>
        </w:trPr>
        <w:tc>
          <w:tcPr>
            <w:tcW w:w="1429" w:type="pct"/>
            <w:vMerge/>
            <w:tcBorders>
              <w:top w:val="nil"/>
              <w:left w:val="single" w:sz="4" w:space="0" w:color="auto"/>
              <w:bottom w:val="single" w:sz="4" w:space="0" w:color="auto"/>
              <w:right w:val="single" w:sz="4" w:space="0" w:color="auto"/>
            </w:tcBorders>
            <w:vAlign w:val="center"/>
            <w:hideMark/>
          </w:tcPr>
          <w:p w14:paraId="7EBCC40B" w14:textId="77777777" w:rsidR="00B92FEB" w:rsidRPr="00505795" w:rsidRDefault="00B92FEB" w:rsidP="00604061">
            <w:pPr>
              <w:pStyle w:val="Tablecontents"/>
              <w:spacing w:line="276" w:lineRule="auto"/>
              <w:jc w:val="left"/>
              <w:rPr>
                <w:rFonts w:ascii="Times New Roman" w:hAnsi="Times New Roman"/>
                <w:sz w:val="24"/>
                <w:szCs w:val="24"/>
              </w:rPr>
            </w:pPr>
          </w:p>
        </w:tc>
        <w:tc>
          <w:tcPr>
            <w:tcW w:w="924" w:type="pct"/>
            <w:tcBorders>
              <w:top w:val="nil"/>
              <w:left w:val="nil"/>
              <w:bottom w:val="single" w:sz="4" w:space="0" w:color="auto"/>
              <w:right w:val="single" w:sz="4" w:space="0" w:color="auto"/>
            </w:tcBorders>
            <w:vAlign w:val="center"/>
            <w:hideMark/>
          </w:tcPr>
          <w:p w14:paraId="2AB9E0F2"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ECOV_QPT90</w:t>
            </w:r>
          </w:p>
        </w:tc>
        <w:tc>
          <w:tcPr>
            <w:tcW w:w="2648" w:type="pct"/>
            <w:tcBorders>
              <w:top w:val="nil"/>
              <w:left w:val="nil"/>
              <w:bottom w:val="single" w:sz="4" w:space="0" w:color="auto"/>
              <w:right w:val="single" w:sz="4" w:space="0" w:color="auto"/>
            </w:tcBorders>
            <w:vAlign w:val="center"/>
            <w:hideMark/>
          </w:tcPr>
          <w:p w14:paraId="37F75CA3"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All groups converge at 90 GJ/p by 2050 and remain at this level beyond 2050</w:t>
            </w:r>
          </w:p>
        </w:tc>
      </w:tr>
      <w:tr w:rsidR="00B92FEB" w:rsidRPr="00505795" w14:paraId="67739808" w14:textId="77777777" w:rsidTr="00A0516D">
        <w:trPr>
          <w:trHeight w:val="600"/>
        </w:trPr>
        <w:tc>
          <w:tcPr>
            <w:tcW w:w="1429" w:type="pct"/>
            <w:vMerge/>
            <w:tcBorders>
              <w:top w:val="nil"/>
              <w:left w:val="single" w:sz="4" w:space="0" w:color="auto"/>
              <w:bottom w:val="single" w:sz="4" w:space="0" w:color="auto"/>
              <w:right w:val="single" w:sz="4" w:space="0" w:color="auto"/>
            </w:tcBorders>
            <w:vAlign w:val="center"/>
            <w:hideMark/>
          </w:tcPr>
          <w:p w14:paraId="3169F2BD" w14:textId="77777777" w:rsidR="00B92FEB" w:rsidRPr="00505795" w:rsidRDefault="00B92FEB" w:rsidP="00604061">
            <w:pPr>
              <w:pStyle w:val="Tablecontents"/>
              <w:spacing w:line="276" w:lineRule="auto"/>
              <w:jc w:val="left"/>
              <w:rPr>
                <w:rFonts w:ascii="Times New Roman" w:hAnsi="Times New Roman"/>
                <w:sz w:val="24"/>
                <w:szCs w:val="24"/>
              </w:rPr>
            </w:pPr>
          </w:p>
        </w:tc>
        <w:tc>
          <w:tcPr>
            <w:tcW w:w="924" w:type="pct"/>
            <w:tcBorders>
              <w:top w:val="nil"/>
              <w:left w:val="nil"/>
              <w:bottom w:val="single" w:sz="4" w:space="0" w:color="auto"/>
              <w:right w:val="single" w:sz="4" w:space="0" w:color="auto"/>
            </w:tcBorders>
            <w:vAlign w:val="center"/>
            <w:hideMark/>
          </w:tcPr>
          <w:p w14:paraId="4891FEBF"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ECOV_QPT95</w:t>
            </w:r>
          </w:p>
        </w:tc>
        <w:tc>
          <w:tcPr>
            <w:tcW w:w="2648" w:type="pct"/>
            <w:tcBorders>
              <w:top w:val="nil"/>
              <w:left w:val="nil"/>
              <w:bottom w:val="single" w:sz="4" w:space="0" w:color="auto"/>
              <w:right w:val="single" w:sz="4" w:space="0" w:color="auto"/>
            </w:tcBorders>
            <w:vAlign w:val="center"/>
            <w:hideMark/>
          </w:tcPr>
          <w:p w14:paraId="23E6C72C"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All groups converge at 95 GJ/p by 2050 and remain at this level beyond 2050</w:t>
            </w:r>
          </w:p>
        </w:tc>
      </w:tr>
      <w:tr w:rsidR="00B92FEB" w:rsidRPr="00505795" w14:paraId="3C2D49C9" w14:textId="77777777" w:rsidTr="00A0516D">
        <w:trPr>
          <w:trHeight w:val="1740"/>
        </w:trPr>
        <w:tc>
          <w:tcPr>
            <w:tcW w:w="1429" w:type="pct"/>
            <w:vMerge w:val="restart"/>
            <w:tcBorders>
              <w:top w:val="nil"/>
              <w:left w:val="single" w:sz="4" w:space="0" w:color="auto"/>
              <w:bottom w:val="single" w:sz="4" w:space="0" w:color="000000"/>
              <w:right w:val="single" w:sz="4" w:space="0" w:color="auto"/>
            </w:tcBorders>
            <w:vAlign w:val="center"/>
            <w:hideMark/>
          </w:tcPr>
          <w:p w14:paraId="589C5BD2"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Divergence scenarios: Energy consumption different for different groups, eventual convergence to 70 GJ for all by 2100</w:t>
            </w:r>
          </w:p>
        </w:tc>
        <w:tc>
          <w:tcPr>
            <w:tcW w:w="924" w:type="pct"/>
            <w:tcBorders>
              <w:top w:val="nil"/>
              <w:left w:val="nil"/>
              <w:bottom w:val="single" w:sz="4" w:space="0" w:color="auto"/>
              <w:right w:val="single" w:sz="4" w:space="0" w:color="auto"/>
            </w:tcBorders>
            <w:vAlign w:val="center"/>
            <w:hideMark/>
          </w:tcPr>
          <w:p w14:paraId="017B7D3B" w14:textId="77777777" w:rsidR="00B92FEB" w:rsidRPr="00505795" w:rsidRDefault="00B92FEB" w:rsidP="00604061">
            <w:pPr>
              <w:pStyle w:val="Tablecontents"/>
              <w:spacing w:line="276" w:lineRule="auto"/>
              <w:jc w:val="left"/>
              <w:rPr>
                <w:rFonts w:ascii="Times New Roman" w:hAnsi="Times New Roman"/>
                <w:sz w:val="24"/>
                <w:szCs w:val="24"/>
              </w:rPr>
            </w:pPr>
            <w:proofErr w:type="spellStart"/>
            <w:r w:rsidRPr="00505795">
              <w:rPr>
                <w:rFonts w:ascii="Times New Roman" w:hAnsi="Times New Roman"/>
                <w:sz w:val="24"/>
                <w:szCs w:val="24"/>
              </w:rPr>
              <w:t>EDIV_High</w:t>
            </w:r>
            <w:proofErr w:type="spellEnd"/>
          </w:p>
        </w:tc>
        <w:tc>
          <w:tcPr>
            <w:tcW w:w="2648" w:type="pct"/>
            <w:tcBorders>
              <w:top w:val="nil"/>
              <w:left w:val="nil"/>
              <w:bottom w:val="single" w:sz="4" w:space="0" w:color="auto"/>
              <w:right w:val="single" w:sz="4" w:space="0" w:color="auto"/>
            </w:tcBorders>
            <w:vAlign w:val="center"/>
            <w:hideMark/>
          </w:tcPr>
          <w:p w14:paraId="797FF029"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High divergence: G1 reaches or reduces to 200 GJ by 2050 and then remains at this level; G2 reaches or reduces to 160 GJ and remains at this level; G3 reaches or reduces to 55 GJ and then remains at this level; G4 reaches or reduces to 30 GJ and then remains at this level. G5 reaches or reduces to 15 GJ and then remains at this level</w:t>
            </w:r>
          </w:p>
        </w:tc>
      </w:tr>
      <w:tr w:rsidR="00B92FEB" w:rsidRPr="00505795" w14:paraId="193D0DB1" w14:textId="77777777" w:rsidTr="00A0516D">
        <w:trPr>
          <w:trHeight w:val="1740"/>
        </w:trPr>
        <w:tc>
          <w:tcPr>
            <w:tcW w:w="1429" w:type="pct"/>
            <w:vMerge/>
            <w:tcBorders>
              <w:top w:val="nil"/>
              <w:left w:val="single" w:sz="4" w:space="0" w:color="auto"/>
              <w:bottom w:val="single" w:sz="4" w:space="0" w:color="000000"/>
              <w:right w:val="single" w:sz="4" w:space="0" w:color="auto"/>
            </w:tcBorders>
            <w:vAlign w:val="center"/>
            <w:hideMark/>
          </w:tcPr>
          <w:p w14:paraId="307470D3" w14:textId="77777777" w:rsidR="00B92FEB" w:rsidRPr="00505795" w:rsidRDefault="00B92FEB" w:rsidP="00604061">
            <w:pPr>
              <w:pStyle w:val="Tablecontents"/>
              <w:spacing w:line="276" w:lineRule="auto"/>
              <w:jc w:val="left"/>
              <w:rPr>
                <w:rFonts w:ascii="Times New Roman" w:hAnsi="Times New Roman"/>
                <w:sz w:val="24"/>
                <w:szCs w:val="24"/>
              </w:rPr>
            </w:pPr>
          </w:p>
        </w:tc>
        <w:tc>
          <w:tcPr>
            <w:tcW w:w="924" w:type="pct"/>
            <w:tcBorders>
              <w:top w:val="nil"/>
              <w:left w:val="nil"/>
              <w:bottom w:val="single" w:sz="4" w:space="0" w:color="auto"/>
              <w:right w:val="single" w:sz="4" w:space="0" w:color="auto"/>
            </w:tcBorders>
            <w:vAlign w:val="center"/>
            <w:hideMark/>
          </w:tcPr>
          <w:p w14:paraId="7E190918" w14:textId="77777777" w:rsidR="00B92FEB" w:rsidRPr="00505795" w:rsidRDefault="00B92FEB" w:rsidP="00604061">
            <w:pPr>
              <w:pStyle w:val="Tablecontents"/>
              <w:spacing w:line="276" w:lineRule="auto"/>
              <w:jc w:val="left"/>
              <w:rPr>
                <w:rFonts w:ascii="Times New Roman" w:hAnsi="Times New Roman"/>
                <w:sz w:val="24"/>
                <w:szCs w:val="24"/>
              </w:rPr>
            </w:pPr>
            <w:proofErr w:type="spellStart"/>
            <w:r w:rsidRPr="00505795">
              <w:rPr>
                <w:rFonts w:ascii="Times New Roman" w:hAnsi="Times New Roman"/>
                <w:sz w:val="24"/>
                <w:szCs w:val="24"/>
              </w:rPr>
              <w:t>EDIV_Med</w:t>
            </w:r>
            <w:proofErr w:type="spellEnd"/>
          </w:p>
        </w:tc>
        <w:tc>
          <w:tcPr>
            <w:tcW w:w="2648" w:type="pct"/>
            <w:tcBorders>
              <w:top w:val="nil"/>
              <w:left w:val="nil"/>
              <w:bottom w:val="single" w:sz="4" w:space="0" w:color="auto"/>
              <w:right w:val="single" w:sz="4" w:space="0" w:color="auto"/>
            </w:tcBorders>
            <w:vAlign w:val="center"/>
            <w:hideMark/>
          </w:tcPr>
          <w:p w14:paraId="217ED1A3"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Medium divergence: G1 reaches or reduces to 160 GJ by 2050 and then remains at this level; G2 reaches or reduces to 120 GJ and remains at this level; G3 reaches or reduces to 75 GJ and then remains at this level; G4 reaches or reduces to 40 GJ and then remains at this level. G5 reaches or reduces to 25 GJ and then remains at this level</w:t>
            </w:r>
          </w:p>
        </w:tc>
      </w:tr>
    </w:tbl>
    <w:p w14:paraId="056A1C2E" w14:textId="5005FE66" w:rsidR="00B92FEB" w:rsidRPr="00BF1E57" w:rsidRDefault="00196D2E" w:rsidP="00BF1E57">
      <w:pPr>
        <w:pStyle w:val="Heading3"/>
        <w:spacing w:line="360" w:lineRule="auto"/>
        <w:jc w:val="both"/>
        <w:rPr>
          <w:rFonts w:ascii="Times New Roman" w:hAnsi="Times New Roman" w:cs="Times New Roman"/>
          <w:b/>
          <w:bCs/>
        </w:rPr>
      </w:pPr>
      <w:r w:rsidRPr="00BF1E57">
        <w:rPr>
          <w:rFonts w:ascii="Times New Roman" w:hAnsi="Times New Roman" w:cs="Times New Roman"/>
          <w:b/>
          <w:bCs/>
        </w:rPr>
        <w:t>3</w:t>
      </w:r>
      <w:r w:rsidR="00D70761" w:rsidRPr="00BF1E57">
        <w:rPr>
          <w:rFonts w:ascii="Times New Roman" w:hAnsi="Times New Roman" w:cs="Times New Roman"/>
          <w:b/>
          <w:bCs/>
        </w:rPr>
        <w:t>.3</w:t>
      </w:r>
      <w:r w:rsidR="00367BF9" w:rsidRPr="00BF1E57">
        <w:rPr>
          <w:rFonts w:ascii="Times New Roman" w:hAnsi="Times New Roman" w:cs="Times New Roman"/>
          <w:b/>
          <w:bCs/>
        </w:rPr>
        <w:t xml:space="preserve">. </w:t>
      </w:r>
      <w:r w:rsidR="00B92FEB" w:rsidRPr="00BF1E57">
        <w:rPr>
          <w:rFonts w:ascii="Times New Roman" w:hAnsi="Times New Roman" w:cs="Times New Roman"/>
          <w:b/>
          <w:bCs/>
        </w:rPr>
        <w:t>Emissions Inputs</w:t>
      </w:r>
    </w:p>
    <w:p w14:paraId="55CF61D2" w14:textId="685420D5" w:rsidR="00B92FEB" w:rsidRPr="00505795" w:rsidRDefault="00196D2E" w:rsidP="00EB038B">
      <w:pPr>
        <w:spacing w:line="360" w:lineRule="auto"/>
        <w:jc w:val="both"/>
        <w:rPr>
          <w:rFonts w:ascii="Times New Roman" w:eastAsiaTheme="minorEastAsia" w:hAnsi="Times New Roman" w:cs="Times New Roman"/>
          <w:sz w:val="24"/>
          <w:szCs w:val="24"/>
          <w:u w:val="single"/>
        </w:rPr>
      </w:pPr>
      <w:r w:rsidRPr="00505795">
        <w:rPr>
          <w:rFonts w:ascii="Times New Roman" w:eastAsiaTheme="minorEastAsia" w:hAnsi="Times New Roman" w:cs="Times New Roman"/>
          <w:sz w:val="24"/>
          <w:szCs w:val="24"/>
          <w:u w:val="single"/>
        </w:rPr>
        <w:t>3</w:t>
      </w:r>
      <w:r w:rsidR="00D70761" w:rsidRPr="00505795">
        <w:rPr>
          <w:rFonts w:ascii="Times New Roman" w:eastAsiaTheme="minorEastAsia" w:hAnsi="Times New Roman" w:cs="Times New Roman"/>
          <w:sz w:val="24"/>
          <w:szCs w:val="24"/>
          <w:u w:val="single"/>
        </w:rPr>
        <w:t xml:space="preserve">.3.1. </w:t>
      </w:r>
      <w:r w:rsidR="00B92FEB" w:rsidRPr="00505795">
        <w:rPr>
          <w:rFonts w:ascii="Times New Roman" w:eastAsiaTheme="minorEastAsia" w:hAnsi="Times New Roman" w:cs="Times New Roman"/>
          <w:sz w:val="24"/>
          <w:szCs w:val="24"/>
          <w:u w:val="single"/>
        </w:rPr>
        <w:t>CO2-LULUCF</w:t>
      </w:r>
    </w:p>
    <w:p w14:paraId="0FE89C78" w14:textId="684F6DF4" w:rsidR="00B92FEB" w:rsidRPr="00505795" w:rsidRDefault="00B92FEB"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 xml:space="preserve">In MEECC_V.1, CO2-LULUCF emissions follow fixed scenarios. Users can choose the CO2-LULUCF scenario from a set of three choices in the </w:t>
      </w:r>
      <w:r w:rsidR="00DC6BBC" w:rsidRPr="00505795">
        <w:rPr>
          <w:rFonts w:ascii="Times New Roman" w:eastAsiaTheme="minorEastAsia" w:hAnsi="Times New Roman" w:cs="Times New Roman"/>
          <w:sz w:val="24"/>
          <w:szCs w:val="24"/>
        </w:rPr>
        <w:t xml:space="preserve">“CO2-LULUCF Emissions” </w:t>
      </w:r>
      <w:r w:rsidRPr="00505795">
        <w:rPr>
          <w:rFonts w:ascii="Times New Roman" w:eastAsiaTheme="minorEastAsia" w:hAnsi="Times New Roman" w:cs="Times New Roman"/>
          <w:sz w:val="24"/>
          <w:szCs w:val="24"/>
        </w:rPr>
        <w:t>drop-down men</w:t>
      </w:r>
      <w:r w:rsidR="00A80AD5" w:rsidRPr="00505795">
        <w:rPr>
          <w:rFonts w:ascii="Times New Roman" w:eastAsiaTheme="minorEastAsia" w:hAnsi="Times New Roman" w:cs="Times New Roman"/>
          <w:sz w:val="24"/>
          <w:szCs w:val="24"/>
        </w:rPr>
        <w:t>u (see F</w:t>
      </w:r>
      <w:r w:rsidR="00DC6BBC" w:rsidRPr="00505795">
        <w:rPr>
          <w:rFonts w:ascii="Times New Roman" w:eastAsiaTheme="minorEastAsia" w:hAnsi="Times New Roman" w:cs="Times New Roman"/>
          <w:sz w:val="24"/>
          <w:szCs w:val="24"/>
        </w:rPr>
        <w:t xml:space="preserve">igure </w:t>
      </w:r>
      <w:r w:rsidR="00424919">
        <w:rPr>
          <w:rFonts w:ascii="Times New Roman" w:eastAsiaTheme="minorEastAsia" w:hAnsi="Times New Roman" w:cs="Times New Roman"/>
          <w:sz w:val="24"/>
          <w:szCs w:val="24"/>
        </w:rPr>
        <w:t>4</w:t>
      </w:r>
      <w:r w:rsidR="00A80AD5" w:rsidRPr="00505795">
        <w:rPr>
          <w:rFonts w:ascii="Times New Roman" w:eastAsiaTheme="minorEastAsia" w:hAnsi="Times New Roman" w:cs="Times New Roman"/>
          <w:sz w:val="24"/>
          <w:szCs w:val="24"/>
        </w:rPr>
        <w:t>)</w:t>
      </w:r>
      <w:r w:rsidRPr="00505795">
        <w:rPr>
          <w:rFonts w:ascii="Times New Roman" w:eastAsiaTheme="minorEastAsia" w:hAnsi="Times New Roman" w:cs="Times New Roman"/>
          <w:sz w:val="24"/>
          <w:szCs w:val="24"/>
        </w:rPr>
        <w:t xml:space="preserve">. The three scenarios for LULUCF that are currently in MEECC_V.1 are shown in Table 6. </w:t>
      </w:r>
    </w:p>
    <w:p w14:paraId="0F1F87CF" w14:textId="77777777" w:rsidR="00BF1E57" w:rsidRDefault="00BF1E57" w:rsidP="00EB038B">
      <w:pPr>
        <w:pStyle w:val="Tables"/>
        <w:spacing w:line="360" w:lineRule="auto"/>
        <w:jc w:val="both"/>
        <w:rPr>
          <w:rFonts w:ascii="Times New Roman" w:hAnsi="Times New Roman" w:cs="Times New Roman"/>
          <w:sz w:val="24"/>
          <w:szCs w:val="24"/>
        </w:rPr>
      </w:pPr>
    </w:p>
    <w:p w14:paraId="561AFD26" w14:textId="77777777" w:rsidR="00BF1E57" w:rsidRDefault="00BF1E57" w:rsidP="00EB038B">
      <w:pPr>
        <w:pStyle w:val="Tables"/>
        <w:spacing w:line="360" w:lineRule="auto"/>
        <w:jc w:val="both"/>
        <w:rPr>
          <w:rFonts w:ascii="Times New Roman" w:hAnsi="Times New Roman" w:cs="Times New Roman"/>
          <w:sz w:val="24"/>
          <w:szCs w:val="24"/>
        </w:rPr>
      </w:pPr>
    </w:p>
    <w:p w14:paraId="69C75FA3" w14:textId="47A9BF41" w:rsidR="00B92FEB" w:rsidRPr="00505795" w:rsidRDefault="00B92FEB" w:rsidP="00EB038B">
      <w:pPr>
        <w:pStyle w:val="Tables"/>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Table 6. CO2-LULUCF Scenarios in MEECC_V.1</w:t>
      </w:r>
    </w:p>
    <w:tbl>
      <w:tblPr>
        <w:tblW w:w="5000" w:type="pct"/>
        <w:tblLook w:val="04A0" w:firstRow="1" w:lastRow="0" w:firstColumn="1" w:lastColumn="0" w:noHBand="0" w:noVBand="1"/>
      </w:tblPr>
      <w:tblGrid>
        <w:gridCol w:w="3062"/>
        <w:gridCol w:w="2123"/>
        <w:gridCol w:w="3831"/>
      </w:tblGrid>
      <w:tr w:rsidR="00B92FEB" w:rsidRPr="00505795" w14:paraId="614D37E6" w14:textId="77777777" w:rsidTr="003C77E3">
        <w:trPr>
          <w:trHeight w:val="257"/>
        </w:trPr>
        <w:tc>
          <w:tcPr>
            <w:tcW w:w="1824" w:type="pct"/>
            <w:tcBorders>
              <w:top w:val="single" w:sz="4" w:space="0" w:color="auto"/>
              <w:left w:val="single" w:sz="4" w:space="0" w:color="auto"/>
              <w:bottom w:val="single" w:sz="4" w:space="0" w:color="auto"/>
              <w:right w:val="single" w:sz="4" w:space="0" w:color="auto"/>
            </w:tcBorders>
            <w:vAlign w:val="center"/>
            <w:hideMark/>
          </w:tcPr>
          <w:p w14:paraId="20ACEB53" w14:textId="77777777" w:rsidR="00B92FEB" w:rsidRPr="00505795" w:rsidRDefault="00B92FEB" w:rsidP="00BF1E57">
            <w:pPr>
              <w:pStyle w:val="Tablecontents"/>
              <w:spacing w:line="276" w:lineRule="auto"/>
              <w:jc w:val="left"/>
              <w:rPr>
                <w:rFonts w:ascii="Times New Roman" w:hAnsi="Times New Roman"/>
                <w:sz w:val="24"/>
                <w:szCs w:val="24"/>
              </w:rPr>
            </w:pPr>
            <w:r w:rsidRPr="00505795">
              <w:rPr>
                <w:rFonts w:ascii="Times New Roman" w:hAnsi="Times New Roman"/>
                <w:sz w:val="24"/>
                <w:szCs w:val="24"/>
              </w:rPr>
              <w:t>Scenario Group</w:t>
            </w:r>
          </w:p>
        </w:tc>
        <w:tc>
          <w:tcPr>
            <w:tcW w:w="926" w:type="pct"/>
            <w:tcBorders>
              <w:top w:val="single" w:sz="4" w:space="0" w:color="auto"/>
              <w:left w:val="nil"/>
              <w:bottom w:val="single" w:sz="4" w:space="0" w:color="auto"/>
              <w:right w:val="single" w:sz="4" w:space="0" w:color="auto"/>
            </w:tcBorders>
            <w:vAlign w:val="bottom"/>
            <w:hideMark/>
          </w:tcPr>
          <w:p w14:paraId="24CC9357" w14:textId="77777777" w:rsidR="00B92FEB" w:rsidRPr="00505795" w:rsidRDefault="00B92FEB" w:rsidP="00BF1E57">
            <w:pPr>
              <w:pStyle w:val="Tablecontents"/>
              <w:spacing w:line="276" w:lineRule="auto"/>
              <w:jc w:val="left"/>
              <w:rPr>
                <w:rFonts w:ascii="Times New Roman" w:hAnsi="Times New Roman"/>
                <w:sz w:val="24"/>
                <w:szCs w:val="24"/>
              </w:rPr>
            </w:pPr>
            <w:r w:rsidRPr="00505795">
              <w:rPr>
                <w:rFonts w:ascii="Times New Roman" w:hAnsi="Times New Roman"/>
                <w:sz w:val="24"/>
                <w:szCs w:val="24"/>
              </w:rPr>
              <w:t>Scenario Name</w:t>
            </w:r>
          </w:p>
        </w:tc>
        <w:tc>
          <w:tcPr>
            <w:tcW w:w="2250" w:type="pct"/>
            <w:tcBorders>
              <w:top w:val="single" w:sz="4" w:space="0" w:color="auto"/>
              <w:left w:val="nil"/>
              <w:bottom w:val="single" w:sz="4" w:space="0" w:color="auto"/>
              <w:right w:val="single" w:sz="4" w:space="0" w:color="auto"/>
            </w:tcBorders>
            <w:vAlign w:val="center"/>
            <w:hideMark/>
          </w:tcPr>
          <w:p w14:paraId="573D2F52" w14:textId="77777777" w:rsidR="00B92FEB" w:rsidRPr="00505795" w:rsidRDefault="00B92FEB" w:rsidP="00BF1E57">
            <w:pPr>
              <w:pStyle w:val="Tablecontents"/>
              <w:spacing w:line="276" w:lineRule="auto"/>
              <w:jc w:val="left"/>
              <w:rPr>
                <w:rFonts w:ascii="Times New Roman" w:hAnsi="Times New Roman"/>
                <w:sz w:val="24"/>
                <w:szCs w:val="24"/>
              </w:rPr>
            </w:pPr>
            <w:r w:rsidRPr="00505795">
              <w:rPr>
                <w:rFonts w:ascii="Times New Roman" w:hAnsi="Times New Roman"/>
                <w:sz w:val="24"/>
                <w:szCs w:val="24"/>
              </w:rPr>
              <w:t>Description</w:t>
            </w:r>
          </w:p>
        </w:tc>
      </w:tr>
      <w:tr w:rsidR="00B92FEB" w:rsidRPr="00505795" w14:paraId="4EA6FC7D" w14:textId="77777777" w:rsidTr="00A0516D">
        <w:trPr>
          <w:trHeight w:val="1020"/>
        </w:trPr>
        <w:tc>
          <w:tcPr>
            <w:tcW w:w="1824" w:type="pct"/>
            <w:vMerge w:val="restart"/>
            <w:tcBorders>
              <w:top w:val="nil"/>
              <w:left w:val="single" w:sz="4" w:space="0" w:color="auto"/>
              <w:bottom w:val="single" w:sz="4" w:space="0" w:color="auto"/>
              <w:right w:val="single" w:sz="4" w:space="0" w:color="auto"/>
            </w:tcBorders>
            <w:vAlign w:val="center"/>
            <w:hideMark/>
          </w:tcPr>
          <w:p w14:paraId="6A666DF6" w14:textId="77777777" w:rsidR="00B92FEB" w:rsidRPr="00505795" w:rsidRDefault="00B92FEB" w:rsidP="00BF1E57">
            <w:pPr>
              <w:pStyle w:val="Tablecontents"/>
              <w:spacing w:line="276" w:lineRule="auto"/>
              <w:jc w:val="left"/>
              <w:rPr>
                <w:rFonts w:ascii="Times New Roman" w:hAnsi="Times New Roman"/>
                <w:sz w:val="24"/>
                <w:szCs w:val="24"/>
              </w:rPr>
            </w:pPr>
            <w:r w:rsidRPr="00505795">
              <w:rPr>
                <w:rFonts w:ascii="Times New Roman" w:hAnsi="Times New Roman"/>
                <w:sz w:val="24"/>
                <w:szCs w:val="24"/>
              </w:rPr>
              <w:t>Changes in CO2-LULUCF in the Baseline</w:t>
            </w:r>
          </w:p>
        </w:tc>
        <w:tc>
          <w:tcPr>
            <w:tcW w:w="926" w:type="pct"/>
            <w:tcBorders>
              <w:top w:val="nil"/>
              <w:left w:val="nil"/>
              <w:bottom w:val="single" w:sz="4" w:space="0" w:color="auto"/>
              <w:right w:val="single" w:sz="4" w:space="0" w:color="auto"/>
            </w:tcBorders>
            <w:vAlign w:val="center"/>
            <w:hideMark/>
          </w:tcPr>
          <w:p w14:paraId="7695566C" w14:textId="77777777" w:rsidR="00B92FEB" w:rsidRPr="00505795" w:rsidRDefault="00B92FEB" w:rsidP="00BF1E57">
            <w:pPr>
              <w:pStyle w:val="Tablecontents"/>
              <w:spacing w:line="276" w:lineRule="auto"/>
              <w:jc w:val="left"/>
              <w:rPr>
                <w:rFonts w:ascii="Times New Roman" w:hAnsi="Times New Roman"/>
                <w:sz w:val="24"/>
                <w:szCs w:val="24"/>
              </w:rPr>
            </w:pPr>
            <w:r w:rsidRPr="00505795">
              <w:rPr>
                <w:rFonts w:ascii="Times New Roman" w:hAnsi="Times New Roman"/>
                <w:sz w:val="24"/>
                <w:szCs w:val="24"/>
              </w:rPr>
              <w:t>LULUCF_BY</w:t>
            </w:r>
          </w:p>
        </w:tc>
        <w:tc>
          <w:tcPr>
            <w:tcW w:w="2250" w:type="pct"/>
            <w:tcBorders>
              <w:top w:val="single" w:sz="4" w:space="0" w:color="auto"/>
              <w:left w:val="nil"/>
              <w:bottom w:val="single" w:sz="4" w:space="0" w:color="auto"/>
              <w:right w:val="single" w:sz="4" w:space="0" w:color="auto"/>
            </w:tcBorders>
            <w:vAlign w:val="center"/>
            <w:hideMark/>
          </w:tcPr>
          <w:p w14:paraId="5A216831" w14:textId="77777777" w:rsidR="00B92FEB" w:rsidRPr="00505795" w:rsidRDefault="00B92FEB" w:rsidP="00BF1E57">
            <w:pPr>
              <w:pStyle w:val="Tablecontents"/>
              <w:spacing w:line="276" w:lineRule="auto"/>
              <w:jc w:val="left"/>
              <w:rPr>
                <w:rFonts w:ascii="Times New Roman" w:hAnsi="Times New Roman"/>
                <w:sz w:val="24"/>
                <w:szCs w:val="24"/>
              </w:rPr>
            </w:pPr>
            <w:r w:rsidRPr="00505795">
              <w:rPr>
                <w:rFonts w:ascii="Times New Roman" w:hAnsi="Times New Roman"/>
                <w:sz w:val="24"/>
                <w:szCs w:val="24"/>
              </w:rPr>
              <w:t>Annual LULUCF emissions remain the same as base year, i.e. sources remain sources and sinks remain sinks</w:t>
            </w:r>
          </w:p>
        </w:tc>
      </w:tr>
      <w:tr w:rsidR="00B92FEB" w:rsidRPr="00505795" w14:paraId="6779F17B" w14:textId="77777777" w:rsidTr="00A0516D">
        <w:trPr>
          <w:trHeight w:val="1020"/>
        </w:trPr>
        <w:tc>
          <w:tcPr>
            <w:tcW w:w="1824" w:type="pct"/>
            <w:vMerge/>
            <w:tcBorders>
              <w:top w:val="nil"/>
              <w:left w:val="single" w:sz="4" w:space="0" w:color="auto"/>
              <w:bottom w:val="single" w:sz="4" w:space="0" w:color="auto"/>
              <w:right w:val="single" w:sz="4" w:space="0" w:color="auto"/>
            </w:tcBorders>
            <w:vAlign w:val="center"/>
            <w:hideMark/>
          </w:tcPr>
          <w:p w14:paraId="77311555" w14:textId="77777777" w:rsidR="00B92FEB" w:rsidRPr="00505795" w:rsidRDefault="00B92FEB" w:rsidP="00BF1E57">
            <w:pPr>
              <w:pStyle w:val="Tablecontents"/>
              <w:spacing w:line="276" w:lineRule="auto"/>
              <w:jc w:val="left"/>
              <w:rPr>
                <w:rFonts w:ascii="Times New Roman" w:hAnsi="Times New Roman"/>
                <w:sz w:val="24"/>
                <w:szCs w:val="24"/>
              </w:rPr>
            </w:pPr>
          </w:p>
        </w:tc>
        <w:tc>
          <w:tcPr>
            <w:tcW w:w="926" w:type="pct"/>
            <w:tcBorders>
              <w:top w:val="nil"/>
              <w:left w:val="nil"/>
              <w:bottom w:val="single" w:sz="4" w:space="0" w:color="auto"/>
              <w:right w:val="single" w:sz="4" w:space="0" w:color="auto"/>
            </w:tcBorders>
            <w:vAlign w:val="center"/>
            <w:hideMark/>
          </w:tcPr>
          <w:p w14:paraId="310C5A7C" w14:textId="77777777" w:rsidR="00B92FEB" w:rsidRPr="00505795" w:rsidRDefault="00B92FEB" w:rsidP="00BF1E57">
            <w:pPr>
              <w:pStyle w:val="Tablecontents"/>
              <w:spacing w:line="276" w:lineRule="auto"/>
              <w:jc w:val="left"/>
              <w:rPr>
                <w:rFonts w:ascii="Times New Roman" w:hAnsi="Times New Roman"/>
                <w:sz w:val="24"/>
                <w:szCs w:val="24"/>
              </w:rPr>
            </w:pPr>
            <w:proofErr w:type="spellStart"/>
            <w:r w:rsidRPr="00505795">
              <w:rPr>
                <w:rFonts w:ascii="Times New Roman" w:hAnsi="Times New Roman"/>
                <w:sz w:val="24"/>
                <w:szCs w:val="24"/>
              </w:rPr>
              <w:t>LULUCF_PartShift</w:t>
            </w:r>
            <w:proofErr w:type="spellEnd"/>
          </w:p>
        </w:tc>
        <w:tc>
          <w:tcPr>
            <w:tcW w:w="2250" w:type="pct"/>
            <w:tcBorders>
              <w:top w:val="single" w:sz="4" w:space="0" w:color="auto"/>
              <w:left w:val="nil"/>
              <w:bottom w:val="single" w:sz="4" w:space="0" w:color="auto"/>
              <w:right w:val="single" w:sz="4" w:space="0" w:color="auto"/>
            </w:tcBorders>
            <w:vAlign w:val="center"/>
            <w:hideMark/>
          </w:tcPr>
          <w:p w14:paraId="41F82395" w14:textId="77777777" w:rsidR="00B92FEB" w:rsidRPr="00505795" w:rsidRDefault="00B92FEB" w:rsidP="00BF1E57">
            <w:pPr>
              <w:pStyle w:val="Tablecontents"/>
              <w:spacing w:line="276" w:lineRule="auto"/>
              <w:jc w:val="left"/>
              <w:rPr>
                <w:rFonts w:ascii="Times New Roman" w:hAnsi="Times New Roman"/>
                <w:sz w:val="24"/>
                <w:szCs w:val="24"/>
              </w:rPr>
            </w:pPr>
            <w:r w:rsidRPr="00505795">
              <w:rPr>
                <w:rFonts w:ascii="Times New Roman" w:hAnsi="Times New Roman"/>
                <w:sz w:val="24"/>
                <w:szCs w:val="24"/>
              </w:rPr>
              <w:t>Sinks remain the same in terms of annual emissions as of 2019, sources become net-zero by 2050 and remain at zero thereafter</w:t>
            </w:r>
          </w:p>
        </w:tc>
      </w:tr>
      <w:tr w:rsidR="00B92FEB" w:rsidRPr="00505795" w14:paraId="53E483CA" w14:textId="77777777" w:rsidTr="00A0516D">
        <w:trPr>
          <w:trHeight w:val="1020"/>
        </w:trPr>
        <w:tc>
          <w:tcPr>
            <w:tcW w:w="1824" w:type="pct"/>
            <w:vMerge/>
            <w:tcBorders>
              <w:top w:val="nil"/>
              <w:left w:val="single" w:sz="4" w:space="0" w:color="auto"/>
              <w:bottom w:val="single" w:sz="4" w:space="0" w:color="auto"/>
              <w:right w:val="single" w:sz="4" w:space="0" w:color="auto"/>
            </w:tcBorders>
            <w:vAlign w:val="center"/>
            <w:hideMark/>
          </w:tcPr>
          <w:p w14:paraId="4C31DA2B" w14:textId="77777777" w:rsidR="00B92FEB" w:rsidRPr="00505795" w:rsidRDefault="00B92FEB" w:rsidP="00BF1E57">
            <w:pPr>
              <w:pStyle w:val="Tablecontents"/>
              <w:spacing w:line="276" w:lineRule="auto"/>
              <w:jc w:val="left"/>
              <w:rPr>
                <w:rFonts w:ascii="Times New Roman" w:hAnsi="Times New Roman"/>
                <w:sz w:val="24"/>
                <w:szCs w:val="24"/>
              </w:rPr>
            </w:pPr>
          </w:p>
        </w:tc>
        <w:tc>
          <w:tcPr>
            <w:tcW w:w="926" w:type="pct"/>
            <w:tcBorders>
              <w:top w:val="nil"/>
              <w:left w:val="nil"/>
              <w:bottom w:val="single" w:sz="4" w:space="0" w:color="auto"/>
              <w:right w:val="single" w:sz="4" w:space="0" w:color="auto"/>
            </w:tcBorders>
            <w:vAlign w:val="center"/>
            <w:hideMark/>
          </w:tcPr>
          <w:p w14:paraId="2F8B7F56" w14:textId="77777777" w:rsidR="00B92FEB" w:rsidRPr="00505795" w:rsidRDefault="00B92FEB" w:rsidP="00BF1E57">
            <w:pPr>
              <w:pStyle w:val="Tablecontents"/>
              <w:spacing w:line="276" w:lineRule="auto"/>
              <w:jc w:val="left"/>
              <w:rPr>
                <w:rFonts w:ascii="Times New Roman" w:hAnsi="Times New Roman"/>
                <w:sz w:val="24"/>
                <w:szCs w:val="24"/>
              </w:rPr>
            </w:pPr>
            <w:proofErr w:type="spellStart"/>
            <w:r w:rsidRPr="00505795">
              <w:rPr>
                <w:rFonts w:ascii="Times New Roman" w:hAnsi="Times New Roman"/>
                <w:sz w:val="24"/>
                <w:szCs w:val="24"/>
              </w:rPr>
              <w:t>LULUCF_Shift</w:t>
            </w:r>
            <w:proofErr w:type="spellEnd"/>
          </w:p>
        </w:tc>
        <w:tc>
          <w:tcPr>
            <w:tcW w:w="2250" w:type="pct"/>
            <w:tcBorders>
              <w:top w:val="single" w:sz="4" w:space="0" w:color="auto"/>
              <w:left w:val="nil"/>
              <w:bottom w:val="single" w:sz="4" w:space="0" w:color="auto"/>
              <w:right w:val="single" w:sz="4" w:space="0" w:color="auto"/>
            </w:tcBorders>
            <w:vAlign w:val="center"/>
            <w:hideMark/>
          </w:tcPr>
          <w:p w14:paraId="15A0C64F" w14:textId="77777777" w:rsidR="00B92FEB" w:rsidRPr="00505795" w:rsidRDefault="00B92FEB" w:rsidP="00BF1E57">
            <w:pPr>
              <w:pStyle w:val="Tablecontents"/>
              <w:spacing w:line="276" w:lineRule="auto"/>
              <w:jc w:val="left"/>
              <w:rPr>
                <w:rFonts w:ascii="Times New Roman" w:hAnsi="Times New Roman"/>
                <w:sz w:val="24"/>
                <w:szCs w:val="24"/>
              </w:rPr>
            </w:pPr>
            <w:r w:rsidRPr="00505795">
              <w:rPr>
                <w:rFonts w:ascii="Times New Roman" w:hAnsi="Times New Roman"/>
                <w:sz w:val="24"/>
                <w:szCs w:val="24"/>
              </w:rPr>
              <w:t xml:space="preserve">LULUCF emissions for all regions with positive LULUCF emissions reduce to zero  by 2050 and  maximum of -0.005 by 2100. Those below -0.005 remain at 2019 levels. </w:t>
            </w:r>
          </w:p>
        </w:tc>
      </w:tr>
    </w:tbl>
    <w:p w14:paraId="435A0150" w14:textId="05B401FA" w:rsidR="00B92FEB" w:rsidRPr="00505795" w:rsidRDefault="00196D2E" w:rsidP="00EB038B">
      <w:pPr>
        <w:spacing w:before="240" w:line="360" w:lineRule="auto"/>
        <w:jc w:val="both"/>
        <w:rPr>
          <w:rFonts w:ascii="Times New Roman" w:hAnsi="Times New Roman" w:cs="Times New Roman"/>
          <w:sz w:val="24"/>
          <w:szCs w:val="24"/>
          <w:u w:val="single"/>
        </w:rPr>
      </w:pPr>
      <w:r w:rsidRPr="00505795">
        <w:rPr>
          <w:rFonts w:ascii="Times New Roman" w:hAnsi="Times New Roman" w:cs="Times New Roman"/>
          <w:sz w:val="24"/>
          <w:szCs w:val="24"/>
          <w:u w:val="single"/>
        </w:rPr>
        <w:t>3</w:t>
      </w:r>
      <w:r w:rsidR="00322B56" w:rsidRPr="00505795">
        <w:rPr>
          <w:rFonts w:ascii="Times New Roman" w:hAnsi="Times New Roman" w:cs="Times New Roman"/>
          <w:sz w:val="24"/>
          <w:szCs w:val="24"/>
          <w:u w:val="single"/>
        </w:rPr>
        <w:t>.3.</w:t>
      </w:r>
      <w:r w:rsidR="00D70761" w:rsidRPr="00505795">
        <w:rPr>
          <w:rFonts w:ascii="Times New Roman" w:hAnsi="Times New Roman" w:cs="Times New Roman"/>
          <w:sz w:val="24"/>
          <w:szCs w:val="24"/>
          <w:u w:val="single"/>
        </w:rPr>
        <w:t xml:space="preserve">1. </w:t>
      </w:r>
      <w:r w:rsidR="00B92FEB" w:rsidRPr="00505795">
        <w:rPr>
          <w:rFonts w:ascii="Times New Roman" w:hAnsi="Times New Roman" w:cs="Times New Roman"/>
          <w:sz w:val="24"/>
          <w:szCs w:val="24"/>
          <w:u w:val="single"/>
        </w:rPr>
        <w:t>Temperature Target</w:t>
      </w:r>
    </w:p>
    <w:p w14:paraId="6EF12AD5" w14:textId="2FD509A6" w:rsidR="00B92FEB" w:rsidRPr="00505795" w:rsidRDefault="00B92FEB"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Users can select the temperature target for which the scenario is to be created from the </w:t>
      </w:r>
      <w:r w:rsidR="007C2249" w:rsidRPr="00505795">
        <w:rPr>
          <w:rFonts w:ascii="Times New Roman" w:hAnsi="Times New Roman" w:cs="Times New Roman"/>
          <w:sz w:val="24"/>
          <w:szCs w:val="24"/>
        </w:rPr>
        <w:t xml:space="preserve">“Temperature Target” </w:t>
      </w:r>
      <w:r w:rsidRPr="00505795">
        <w:rPr>
          <w:rFonts w:ascii="Times New Roman" w:hAnsi="Times New Roman" w:cs="Times New Roman"/>
          <w:sz w:val="24"/>
          <w:szCs w:val="24"/>
        </w:rPr>
        <w:t>drop-down menu</w:t>
      </w:r>
      <w:r w:rsidR="007C2249" w:rsidRPr="00505795">
        <w:rPr>
          <w:rFonts w:ascii="Times New Roman" w:hAnsi="Times New Roman" w:cs="Times New Roman"/>
          <w:sz w:val="24"/>
          <w:szCs w:val="24"/>
        </w:rPr>
        <w:t xml:space="preserve"> in the </w:t>
      </w:r>
      <w:r w:rsidR="00154DE5" w:rsidRPr="00505795">
        <w:rPr>
          <w:rFonts w:ascii="Times New Roman" w:hAnsi="Times New Roman" w:cs="Times New Roman"/>
          <w:sz w:val="24"/>
          <w:szCs w:val="24"/>
        </w:rPr>
        <w:t>d</w:t>
      </w:r>
      <w:r w:rsidR="00ED1B17" w:rsidRPr="00505795">
        <w:rPr>
          <w:rFonts w:ascii="Times New Roman" w:hAnsi="Times New Roman" w:cs="Times New Roman"/>
          <w:sz w:val="24"/>
          <w:szCs w:val="24"/>
        </w:rPr>
        <w:t>evelopmental Scenarios</w:t>
      </w:r>
      <w:r w:rsidR="00154DE5" w:rsidRPr="00505795">
        <w:rPr>
          <w:rFonts w:ascii="Times New Roman" w:hAnsi="Times New Roman" w:cs="Times New Roman"/>
          <w:sz w:val="24"/>
          <w:szCs w:val="24"/>
        </w:rPr>
        <w:t xml:space="preserve"> tab </w:t>
      </w:r>
      <w:r w:rsidR="00991BE1" w:rsidRPr="00505795">
        <w:rPr>
          <w:rFonts w:ascii="Times New Roman" w:hAnsi="Times New Roman" w:cs="Times New Roman"/>
          <w:sz w:val="24"/>
          <w:szCs w:val="24"/>
        </w:rPr>
        <w:t>(see</w:t>
      </w:r>
      <w:r w:rsidR="00154DE5" w:rsidRPr="00505795">
        <w:rPr>
          <w:rFonts w:ascii="Times New Roman" w:hAnsi="Times New Roman" w:cs="Times New Roman"/>
          <w:sz w:val="24"/>
          <w:szCs w:val="24"/>
        </w:rPr>
        <w:t xml:space="preserve"> </w:t>
      </w:r>
      <w:r w:rsidR="00991BE1" w:rsidRPr="00505795">
        <w:rPr>
          <w:rFonts w:ascii="Times New Roman" w:hAnsi="Times New Roman" w:cs="Times New Roman"/>
          <w:sz w:val="24"/>
          <w:szCs w:val="24"/>
        </w:rPr>
        <w:t>F</w:t>
      </w:r>
      <w:r w:rsidR="00154DE5" w:rsidRPr="00505795">
        <w:rPr>
          <w:rFonts w:ascii="Times New Roman" w:hAnsi="Times New Roman" w:cs="Times New Roman"/>
          <w:sz w:val="24"/>
          <w:szCs w:val="24"/>
        </w:rPr>
        <w:t xml:space="preserve">igure </w:t>
      </w:r>
      <w:r w:rsidR="00424919">
        <w:rPr>
          <w:rFonts w:ascii="Times New Roman" w:hAnsi="Times New Roman" w:cs="Times New Roman"/>
          <w:sz w:val="24"/>
          <w:szCs w:val="24"/>
        </w:rPr>
        <w:t>4</w:t>
      </w:r>
      <w:r w:rsidR="00991BE1" w:rsidRPr="00505795">
        <w:rPr>
          <w:rFonts w:ascii="Times New Roman" w:hAnsi="Times New Roman" w:cs="Times New Roman"/>
          <w:sz w:val="24"/>
          <w:szCs w:val="24"/>
        </w:rPr>
        <w:t>)</w:t>
      </w:r>
      <w:r w:rsidRPr="00505795">
        <w:rPr>
          <w:rFonts w:ascii="Times New Roman" w:hAnsi="Times New Roman" w:cs="Times New Roman"/>
          <w:sz w:val="24"/>
          <w:szCs w:val="24"/>
        </w:rPr>
        <w:t xml:space="preserve">. The temperature targets currently included in the MEECC_V.1. are given in Table 7. </w:t>
      </w:r>
    </w:p>
    <w:p w14:paraId="3505263D" w14:textId="77777777" w:rsidR="00B92FEB" w:rsidRPr="00505795" w:rsidRDefault="00B92FEB" w:rsidP="00EB038B">
      <w:pPr>
        <w:pStyle w:val="Tables"/>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Table 7. Temperature targets in MEECC_V.1</w:t>
      </w:r>
    </w:p>
    <w:tbl>
      <w:tblPr>
        <w:tblW w:w="5000" w:type="pct"/>
        <w:tblLook w:val="04A0" w:firstRow="1" w:lastRow="0" w:firstColumn="1" w:lastColumn="0" w:noHBand="0" w:noVBand="1"/>
      </w:tblPr>
      <w:tblGrid>
        <w:gridCol w:w="2389"/>
        <w:gridCol w:w="6627"/>
      </w:tblGrid>
      <w:tr w:rsidR="00B92FEB" w:rsidRPr="00505795" w14:paraId="23C23D88" w14:textId="77777777" w:rsidTr="003C77E3">
        <w:trPr>
          <w:trHeight w:val="173"/>
        </w:trPr>
        <w:tc>
          <w:tcPr>
            <w:tcW w:w="1325" w:type="pct"/>
            <w:tcBorders>
              <w:top w:val="single" w:sz="4" w:space="0" w:color="auto"/>
              <w:left w:val="single" w:sz="4" w:space="0" w:color="auto"/>
              <w:bottom w:val="single" w:sz="4" w:space="0" w:color="auto"/>
              <w:right w:val="single" w:sz="4" w:space="0" w:color="auto"/>
            </w:tcBorders>
            <w:vAlign w:val="bottom"/>
            <w:hideMark/>
          </w:tcPr>
          <w:p w14:paraId="2198CB8D"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Scenario Name</w:t>
            </w:r>
          </w:p>
        </w:tc>
        <w:tc>
          <w:tcPr>
            <w:tcW w:w="3675" w:type="pct"/>
            <w:tcBorders>
              <w:top w:val="single" w:sz="4" w:space="0" w:color="auto"/>
              <w:left w:val="nil"/>
              <w:bottom w:val="single" w:sz="4" w:space="0" w:color="auto"/>
              <w:right w:val="single" w:sz="4" w:space="0" w:color="auto"/>
            </w:tcBorders>
            <w:vAlign w:val="center"/>
            <w:hideMark/>
          </w:tcPr>
          <w:p w14:paraId="7DC5AE72"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Description</w:t>
            </w:r>
          </w:p>
        </w:tc>
      </w:tr>
      <w:tr w:rsidR="00B92FEB" w:rsidRPr="00505795" w14:paraId="1181A976" w14:textId="77777777" w:rsidTr="00A0516D">
        <w:trPr>
          <w:trHeight w:val="288"/>
        </w:trPr>
        <w:tc>
          <w:tcPr>
            <w:tcW w:w="1325" w:type="pct"/>
            <w:tcBorders>
              <w:top w:val="nil"/>
              <w:left w:val="single" w:sz="4" w:space="0" w:color="auto"/>
              <w:bottom w:val="single" w:sz="4" w:space="0" w:color="auto"/>
              <w:right w:val="single" w:sz="4" w:space="0" w:color="auto"/>
            </w:tcBorders>
            <w:vAlign w:val="center"/>
            <w:hideMark/>
          </w:tcPr>
          <w:p w14:paraId="6DBF5675"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1.5_67%</w:t>
            </w:r>
          </w:p>
        </w:tc>
        <w:tc>
          <w:tcPr>
            <w:tcW w:w="3675" w:type="pct"/>
            <w:tcBorders>
              <w:top w:val="single" w:sz="4" w:space="0" w:color="auto"/>
              <w:left w:val="nil"/>
              <w:bottom w:val="single" w:sz="4" w:space="0" w:color="auto"/>
              <w:right w:val="single" w:sz="4" w:space="0" w:color="auto"/>
            </w:tcBorders>
            <w:vAlign w:val="center"/>
            <w:hideMark/>
          </w:tcPr>
          <w:p w14:paraId="6064AE5A"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50% probability of limiting warming to 1.5 deg. C</w:t>
            </w:r>
          </w:p>
        </w:tc>
      </w:tr>
      <w:tr w:rsidR="00B92FEB" w:rsidRPr="00505795" w14:paraId="1D7BF08C" w14:textId="77777777" w:rsidTr="00A0516D">
        <w:trPr>
          <w:trHeight w:val="288"/>
        </w:trPr>
        <w:tc>
          <w:tcPr>
            <w:tcW w:w="1325" w:type="pct"/>
            <w:tcBorders>
              <w:top w:val="nil"/>
              <w:left w:val="single" w:sz="4" w:space="0" w:color="auto"/>
              <w:bottom w:val="single" w:sz="4" w:space="0" w:color="auto"/>
              <w:right w:val="single" w:sz="4" w:space="0" w:color="auto"/>
            </w:tcBorders>
            <w:noWrap/>
            <w:vAlign w:val="center"/>
            <w:hideMark/>
          </w:tcPr>
          <w:p w14:paraId="364EC386"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1.5_50%</w:t>
            </w:r>
          </w:p>
        </w:tc>
        <w:tc>
          <w:tcPr>
            <w:tcW w:w="3675" w:type="pct"/>
            <w:tcBorders>
              <w:top w:val="single" w:sz="4" w:space="0" w:color="auto"/>
              <w:left w:val="nil"/>
              <w:bottom w:val="single" w:sz="4" w:space="0" w:color="auto"/>
              <w:right w:val="single" w:sz="4" w:space="0" w:color="auto"/>
            </w:tcBorders>
            <w:vAlign w:val="center"/>
            <w:hideMark/>
          </w:tcPr>
          <w:p w14:paraId="06AFB33D"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67% probability of limiting warming to 1.5 deg. C</w:t>
            </w:r>
          </w:p>
        </w:tc>
      </w:tr>
      <w:tr w:rsidR="00B92FEB" w:rsidRPr="00505795" w14:paraId="681FCD3E" w14:textId="77777777" w:rsidTr="00A0516D">
        <w:trPr>
          <w:trHeight w:val="288"/>
        </w:trPr>
        <w:tc>
          <w:tcPr>
            <w:tcW w:w="1325" w:type="pct"/>
            <w:tcBorders>
              <w:top w:val="nil"/>
              <w:left w:val="single" w:sz="4" w:space="0" w:color="auto"/>
              <w:bottom w:val="single" w:sz="4" w:space="0" w:color="auto"/>
              <w:right w:val="single" w:sz="4" w:space="0" w:color="auto"/>
            </w:tcBorders>
            <w:noWrap/>
            <w:vAlign w:val="center"/>
            <w:hideMark/>
          </w:tcPr>
          <w:p w14:paraId="36C7E5FB"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1.7_67%</w:t>
            </w:r>
          </w:p>
        </w:tc>
        <w:tc>
          <w:tcPr>
            <w:tcW w:w="3675" w:type="pct"/>
            <w:tcBorders>
              <w:top w:val="single" w:sz="4" w:space="0" w:color="auto"/>
              <w:left w:val="nil"/>
              <w:bottom w:val="single" w:sz="4" w:space="0" w:color="auto"/>
              <w:right w:val="single" w:sz="4" w:space="0" w:color="auto"/>
            </w:tcBorders>
            <w:vAlign w:val="center"/>
            <w:hideMark/>
          </w:tcPr>
          <w:p w14:paraId="2DCE8DB9"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67% probability of limiting warming to 1.7 deg. C</w:t>
            </w:r>
          </w:p>
        </w:tc>
      </w:tr>
      <w:tr w:rsidR="00B92FEB" w:rsidRPr="00505795" w14:paraId="28DE9B15" w14:textId="77777777" w:rsidTr="00A0516D">
        <w:trPr>
          <w:trHeight w:val="288"/>
        </w:trPr>
        <w:tc>
          <w:tcPr>
            <w:tcW w:w="1325" w:type="pct"/>
            <w:tcBorders>
              <w:top w:val="nil"/>
              <w:left w:val="single" w:sz="4" w:space="0" w:color="auto"/>
              <w:bottom w:val="single" w:sz="4" w:space="0" w:color="auto"/>
              <w:right w:val="single" w:sz="4" w:space="0" w:color="auto"/>
            </w:tcBorders>
            <w:noWrap/>
            <w:vAlign w:val="center"/>
            <w:hideMark/>
          </w:tcPr>
          <w:p w14:paraId="2711B7F7"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1.7_50%</w:t>
            </w:r>
          </w:p>
        </w:tc>
        <w:tc>
          <w:tcPr>
            <w:tcW w:w="3675" w:type="pct"/>
            <w:tcBorders>
              <w:top w:val="single" w:sz="4" w:space="0" w:color="auto"/>
              <w:left w:val="nil"/>
              <w:bottom w:val="single" w:sz="4" w:space="0" w:color="auto"/>
              <w:right w:val="single" w:sz="4" w:space="0" w:color="auto"/>
            </w:tcBorders>
            <w:vAlign w:val="center"/>
            <w:hideMark/>
          </w:tcPr>
          <w:p w14:paraId="6DCB3C8B"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50% probability of limiting warming to 1.7 deg. C</w:t>
            </w:r>
          </w:p>
        </w:tc>
      </w:tr>
      <w:tr w:rsidR="00B92FEB" w:rsidRPr="00505795" w14:paraId="703FB7E3" w14:textId="77777777" w:rsidTr="00A0516D">
        <w:trPr>
          <w:trHeight w:val="288"/>
        </w:trPr>
        <w:tc>
          <w:tcPr>
            <w:tcW w:w="1325" w:type="pct"/>
            <w:tcBorders>
              <w:top w:val="nil"/>
              <w:left w:val="single" w:sz="4" w:space="0" w:color="auto"/>
              <w:bottom w:val="single" w:sz="4" w:space="0" w:color="auto"/>
              <w:right w:val="single" w:sz="4" w:space="0" w:color="auto"/>
            </w:tcBorders>
            <w:noWrap/>
            <w:vAlign w:val="center"/>
            <w:hideMark/>
          </w:tcPr>
          <w:p w14:paraId="7EF02E65"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2_67%</w:t>
            </w:r>
          </w:p>
        </w:tc>
        <w:tc>
          <w:tcPr>
            <w:tcW w:w="3675" w:type="pct"/>
            <w:tcBorders>
              <w:top w:val="single" w:sz="4" w:space="0" w:color="auto"/>
              <w:left w:val="nil"/>
              <w:bottom w:val="single" w:sz="4" w:space="0" w:color="auto"/>
              <w:right w:val="single" w:sz="4" w:space="0" w:color="auto"/>
            </w:tcBorders>
            <w:vAlign w:val="center"/>
            <w:hideMark/>
          </w:tcPr>
          <w:p w14:paraId="5F30DA9E"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67% probability of limiting warming to 2 deg. C</w:t>
            </w:r>
          </w:p>
        </w:tc>
      </w:tr>
      <w:tr w:rsidR="00B92FEB" w:rsidRPr="00505795" w14:paraId="1E0CDE25" w14:textId="77777777" w:rsidTr="00A0516D">
        <w:trPr>
          <w:trHeight w:val="288"/>
        </w:trPr>
        <w:tc>
          <w:tcPr>
            <w:tcW w:w="1325" w:type="pct"/>
            <w:tcBorders>
              <w:top w:val="nil"/>
              <w:left w:val="single" w:sz="4" w:space="0" w:color="auto"/>
              <w:bottom w:val="single" w:sz="4" w:space="0" w:color="auto"/>
              <w:right w:val="single" w:sz="4" w:space="0" w:color="auto"/>
            </w:tcBorders>
            <w:noWrap/>
            <w:vAlign w:val="center"/>
            <w:hideMark/>
          </w:tcPr>
          <w:p w14:paraId="577E6D29"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2_50%</w:t>
            </w:r>
          </w:p>
        </w:tc>
        <w:tc>
          <w:tcPr>
            <w:tcW w:w="3675" w:type="pct"/>
            <w:tcBorders>
              <w:top w:val="single" w:sz="4" w:space="0" w:color="auto"/>
              <w:left w:val="nil"/>
              <w:bottom w:val="single" w:sz="4" w:space="0" w:color="auto"/>
              <w:right w:val="single" w:sz="4" w:space="0" w:color="auto"/>
            </w:tcBorders>
            <w:vAlign w:val="center"/>
            <w:hideMark/>
          </w:tcPr>
          <w:p w14:paraId="282E94BD"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50% probability of limiting warming to 2 deg. C</w:t>
            </w:r>
          </w:p>
        </w:tc>
      </w:tr>
      <w:tr w:rsidR="00B92FEB" w:rsidRPr="00505795" w14:paraId="19C92C6D" w14:textId="77777777" w:rsidTr="00A0516D">
        <w:trPr>
          <w:trHeight w:val="288"/>
        </w:trPr>
        <w:tc>
          <w:tcPr>
            <w:tcW w:w="1325" w:type="pct"/>
            <w:tcBorders>
              <w:top w:val="nil"/>
              <w:left w:val="single" w:sz="4" w:space="0" w:color="auto"/>
              <w:bottom w:val="single" w:sz="4" w:space="0" w:color="auto"/>
              <w:right w:val="single" w:sz="4" w:space="0" w:color="auto"/>
            </w:tcBorders>
            <w:noWrap/>
            <w:vAlign w:val="center"/>
            <w:hideMark/>
          </w:tcPr>
          <w:p w14:paraId="6EB2EFDB"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&gt;&gt;2C</w:t>
            </w:r>
          </w:p>
        </w:tc>
        <w:tc>
          <w:tcPr>
            <w:tcW w:w="3675" w:type="pct"/>
            <w:tcBorders>
              <w:top w:val="single" w:sz="4" w:space="0" w:color="auto"/>
              <w:left w:val="nil"/>
              <w:bottom w:val="single" w:sz="4" w:space="0" w:color="auto"/>
              <w:right w:val="single" w:sz="4" w:space="0" w:color="000000"/>
            </w:tcBorders>
            <w:vAlign w:val="center"/>
            <w:hideMark/>
          </w:tcPr>
          <w:p w14:paraId="61A88A29"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over 50 % probability of exceeding 2 deg. C</w:t>
            </w:r>
          </w:p>
        </w:tc>
      </w:tr>
    </w:tbl>
    <w:p w14:paraId="1614A189" w14:textId="0B7A0D7A" w:rsidR="009D42AA" w:rsidRPr="00505795" w:rsidRDefault="00196D2E" w:rsidP="003D417B">
      <w:pPr>
        <w:spacing w:before="240" w:line="360" w:lineRule="auto"/>
        <w:jc w:val="both"/>
        <w:rPr>
          <w:rFonts w:ascii="Times New Roman" w:hAnsi="Times New Roman" w:cs="Times New Roman"/>
          <w:sz w:val="24"/>
          <w:szCs w:val="24"/>
          <w:u w:val="single"/>
        </w:rPr>
      </w:pPr>
      <w:r w:rsidRPr="00505795">
        <w:rPr>
          <w:rFonts w:ascii="Times New Roman" w:hAnsi="Times New Roman" w:cs="Times New Roman"/>
          <w:sz w:val="24"/>
          <w:szCs w:val="24"/>
          <w:u w:val="single"/>
        </w:rPr>
        <w:t>3</w:t>
      </w:r>
      <w:r w:rsidR="009D42AA" w:rsidRPr="00505795">
        <w:rPr>
          <w:rFonts w:ascii="Times New Roman" w:hAnsi="Times New Roman" w:cs="Times New Roman"/>
          <w:sz w:val="24"/>
          <w:szCs w:val="24"/>
          <w:u w:val="single"/>
        </w:rPr>
        <w:t>.3.2. Carbon Budget Allocation</w:t>
      </w:r>
    </w:p>
    <w:p w14:paraId="5D16936D" w14:textId="3FC3A052" w:rsidR="00B92FEB" w:rsidRPr="00505795" w:rsidRDefault="00B92FEB"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The next step is to choose the allocation scheme for the carbon budget associated with a temperature target. Users can select the carbon budget allocation scheme from the </w:t>
      </w:r>
      <w:r w:rsidR="0018716D" w:rsidRPr="00505795">
        <w:rPr>
          <w:rFonts w:ascii="Times New Roman" w:hAnsi="Times New Roman" w:cs="Times New Roman"/>
          <w:sz w:val="24"/>
          <w:szCs w:val="24"/>
        </w:rPr>
        <w:t>“</w:t>
      </w:r>
      <w:r w:rsidR="00701BD0" w:rsidRPr="00505795">
        <w:rPr>
          <w:rFonts w:ascii="Times New Roman" w:hAnsi="Times New Roman" w:cs="Times New Roman"/>
          <w:sz w:val="24"/>
          <w:szCs w:val="24"/>
        </w:rPr>
        <w:t xml:space="preserve">Carbon Budget Allocation” </w:t>
      </w:r>
      <w:r w:rsidRPr="00505795">
        <w:rPr>
          <w:rFonts w:ascii="Times New Roman" w:hAnsi="Times New Roman" w:cs="Times New Roman"/>
          <w:sz w:val="24"/>
          <w:szCs w:val="24"/>
        </w:rPr>
        <w:t>drop-down menu</w:t>
      </w:r>
      <w:r w:rsidR="00263DE1" w:rsidRPr="00505795">
        <w:rPr>
          <w:rFonts w:ascii="Times New Roman" w:hAnsi="Times New Roman" w:cs="Times New Roman"/>
          <w:sz w:val="24"/>
          <w:szCs w:val="24"/>
        </w:rPr>
        <w:t xml:space="preserve"> (</w:t>
      </w:r>
      <w:r w:rsidR="000D680E" w:rsidRPr="00505795">
        <w:rPr>
          <w:rFonts w:ascii="Times New Roman" w:hAnsi="Times New Roman" w:cs="Times New Roman"/>
          <w:sz w:val="24"/>
          <w:szCs w:val="24"/>
        </w:rPr>
        <w:t xml:space="preserve">see </w:t>
      </w:r>
      <w:r w:rsidR="00493829" w:rsidRPr="00505795">
        <w:rPr>
          <w:rFonts w:ascii="Times New Roman" w:hAnsi="Times New Roman" w:cs="Times New Roman"/>
          <w:sz w:val="24"/>
          <w:szCs w:val="24"/>
        </w:rPr>
        <w:t>F</w:t>
      </w:r>
      <w:r w:rsidR="00263DE1" w:rsidRPr="00505795">
        <w:rPr>
          <w:rFonts w:ascii="Times New Roman" w:hAnsi="Times New Roman" w:cs="Times New Roman"/>
          <w:sz w:val="24"/>
          <w:szCs w:val="24"/>
        </w:rPr>
        <w:t xml:space="preserve">igure </w:t>
      </w:r>
      <w:r w:rsidR="00AB53F1">
        <w:rPr>
          <w:rFonts w:ascii="Times New Roman" w:hAnsi="Times New Roman" w:cs="Times New Roman"/>
          <w:sz w:val="24"/>
          <w:szCs w:val="24"/>
        </w:rPr>
        <w:t>4</w:t>
      </w:r>
      <w:r w:rsidR="00263DE1" w:rsidRPr="00505795">
        <w:rPr>
          <w:rFonts w:ascii="Times New Roman" w:hAnsi="Times New Roman" w:cs="Times New Roman"/>
          <w:sz w:val="24"/>
          <w:szCs w:val="24"/>
        </w:rPr>
        <w:t>)</w:t>
      </w:r>
      <w:r w:rsidRPr="00505795">
        <w:rPr>
          <w:rFonts w:ascii="Times New Roman" w:hAnsi="Times New Roman" w:cs="Times New Roman"/>
          <w:sz w:val="24"/>
          <w:szCs w:val="24"/>
        </w:rPr>
        <w:t>. The options available in MEECC_V.1 for carbon budget allocation schemes are based on equitable and unequitable distribution of the remaining carbon budget (RCB) associated with a chosen temperature target (See Table 8).</w:t>
      </w:r>
    </w:p>
    <w:p w14:paraId="09F1552C" w14:textId="77777777" w:rsidR="00782195" w:rsidRDefault="00782195" w:rsidP="00EB038B">
      <w:pPr>
        <w:pStyle w:val="Tables"/>
        <w:spacing w:line="360" w:lineRule="auto"/>
        <w:jc w:val="both"/>
        <w:rPr>
          <w:rFonts w:ascii="Times New Roman" w:hAnsi="Times New Roman" w:cs="Times New Roman"/>
          <w:sz w:val="24"/>
          <w:szCs w:val="24"/>
        </w:rPr>
      </w:pPr>
    </w:p>
    <w:p w14:paraId="46229EE7" w14:textId="7B586A42" w:rsidR="00B92FEB" w:rsidRPr="00505795" w:rsidRDefault="00B92FEB" w:rsidP="00EB038B">
      <w:pPr>
        <w:pStyle w:val="Tables"/>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Table 8. Carbon Budget Allocation Schemes in MEECC_V.1</w:t>
      </w:r>
    </w:p>
    <w:tbl>
      <w:tblPr>
        <w:tblW w:w="5000" w:type="pct"/>
        <w:tblLook w:val="04A0" w:firstRow="1" w:lastRow="0" w:firstColumn="1" w:lastColumn="0" w:noHBand="0" w:noVBand="1"/>
      </w:tblPr>
      <w:tblGrid>
        <w:gridCol w:w="3220"/>
        <w:gridCol w:w="1790"/>
        <w:gridCol w:w="4006"/>
      </w:tblGrid>
      <w:tr w:rsidR="00B92FEB" w:rsidRPr="00505795" w14:paraId="401740D5" w14:textId="77777777" w:rsidTr="003C77E3">
        <w:trPr>
          <w:trHeight w:val="229"/>
        </w:trPr>
        <w:tc>
          <w:tcPr>
            <w:tcW w:w="1867" w:type="pct"/>
            <w:tcBorders>
              <w:top w:val="single" w:sz="4" w:space="0" w:color="auto"/>
              <w:left w:val="single" w:sz="4" w:space="0" w:color="auto"/>
              <w:bottom w:val="single" w:sz="4" w:space="0" w:color="auto"/>
              <w:right w:val="single" w:sz="4" w:space="0" w:color="auto"/>
            </w:tcBorders>
            <w:vAlign w:val="center"/>
            <w:hideMark/>
          </w:tcPr>
          <w:p w14:paraId="3936E9BF" w14:textId="77777777" w:rsidR="00B92FEB" w:rsidRPr="00505795" w:rsidRDefault="00B92FEB" w:rsidP="00782195">
            <w:pPr>
              <w:pStyle w:val="Tablecontents"/>
              <w:spacing w:line="276" w:lineRule="auto"/>
              <w:jc w:val="both"/>
              <w:rPr>
                <w:rFonts w:ascii="Times New Roman" w:hAnsi="Times New Roman"/>
                <w:sz w:val="24"/>
                <w:szCs w:val="24"/>
              </w:rPr>
            </w:pPr>
            <w:r w:rsidRPr="00505795">
              <w:rPr>
                <w:rFonts w:ascii="Times New Roman" w:hAnsi="Times New Roman"/>
                <w:sz w:val="24"/>
                <w:szCs w:val="24"/>
              </w:rPr>
              <w:t>Scenario Group</w:t>
            </w:r>
          </w:p>
        </w:tc>
        <w:tc>
          <w:tcPr>
            <w:tcW w:w="830" w:type="pct"/>
            <w:tcBorders>
              <w:top w:val="single" w:sz="4" w:space="0" w:color="auto"/>
              <w:left w:val="nil"/>
              <w:bottom w:val="single" w:sz="4" w:space="0" w:color="auto"/>
              <w:right w:val="single" w:sz="4" w:space="0" w:color="auto"/>
            </w:tcBorders>
            <w:vAlign w:val="bottom"/>
            <w:hideMark/>
          </w:tcPr>
          <w:p w14:paraId="0AB21876" w14:textId="77777777" w:rsidR="00B92FEB" w:rsidRPr="00505795" w:rsidRDefault="00B92FEB" w:rsidP="00782195">
            <w:pPr>
              <w:pStyle w:val="Tablecontents"/>
              <w:spacing w:line="276" w:lineRule="auto"/>
              <w:jc w:val="both"/>
              <w:rPr>
                <w:rFonts w:ascii="Times New Roman" w:hAnsi="Times New Roman"/>
                <w:sz w:val="24"/>
                <w:szCs w:val="24"/>
              </w:rPr>
            </w:pPr>
            <w:r w:rsidRPr="00505795">
              <w:rPr>
                <w:rFonts w:ascii="Times New Roman" w:hAnsi="Times New Roman"/>
                <w:sz w:val="24"/>
                <w:szCs w:val="24"/>
              </w:rPr>
              <w:t>Scenario Name</w:t>
            </w:r>
          </w:p>
        </w:tc>
        <w:tc>
          <w:tcPr>
            <w:tcW w:w="2303" w:type="pct"/>
            <w:tcBorders>
              <w:top w:val="single" w:sz="4" w:space="0" w:color="auto"/>
              <w:left w:val="nil"/>
              <w:bottom w:val="single" w:sz="4" w:space="0" w:color="auto"/>
              <w:right w:val="single" w:sz="4" w:space="0" w:color="auto"/>
            </w:tcBorders>
            <w:vAlign w:val="center"/>
            <w:hideMark/>
          </w:tcPr>
          <w:p w14:paraId="6D6112B3" w14:textId="77777777" w:rsidR="00B92FEB" w:rsidRPr="00505795" w:rsidRDefault="00B92FEB" w:rsidP="00782195">
            <w:pPr>
              <w:pStyle w:val="Tablecontents"/>
              <w:spacing w:line="276" w:lineRule="auto"/>
              <w:jc w:val="both"/>
              <w:rPr>
                <w:rFonts w:ascii="Times New Roman" w:hAnsi="Times New Roman"/>
                <w:sz w:val="24"/>
                <w:szCs w:val="24"/>
              </w:rPr>
            </w:pPr>
            <w:r w:rsidRPr="00505795">
              <w:rPr>
                <w:rFonts w:ascii="Times New Roman" w:hAnsi="Times New Roman"/>
                <w:sz w:val="24"/>
                <w:szCs w:val="24"/>
              </w:rPr>
              <w:t>Description</w:t>
            </w:r>
          </w:p>
        </w:tc>
      </w:tr>
      <w:tr w:rsidR="00B92FEB" w:rsidRPr="00505795" w14:paraId="56AB5004" w14:textId="77777777" w:rsidTr="00A0516D">
        <w:trPr>
          <w:trHeight w:val="924"/>
        </w:trPr>
        <w:tc>
          <w:tcPr>
            <w:tcW w:w="1867" w:type="pct"/>
            <w:vMerge w:val="restart"/>
            <w:tcBorders>
              <w:top w:val="nil"/>
              <w:left w:val="single" w:sz="4" w:space="0" w:color="auto"/>
              <w:bottom w:val="single" w:sz="4" w:space="0" w:color="auto"/>
              <w:right w:val="single" w:sz="4" w:space="0" w:color="auto"/>
            </w:tcBorders>
            <w:vAlign w:val="center"/>
            <w:hideMark/>
          </w:tcPr>
          <w:p w14:paraId="571F031E" w14:textId="77777777" w:rsidR="00B92FEB" w:rsidRPr="00505795" w:rsidRDefault="00B92FEB" w:rsidP="00782195">
            <w:pPr>
              <w:pStyle w:val="Tablecontents"/>
              <w:spacing w:line="276" w:lineRule="auto"/>
              <w:jc w:val="both"/>
              <w:rPr>
                <w:rFonts w:ascii="Times New Roman" w:hAnsi="Times New Roman"/>
                <w:sz w:val="24"/>
                <w:szCs w:val="24"/>
              </w:rPr>
            </w:pPr>
            <w:r w:rsidRPr="00505795">
              <w:rPr>
                <w:rFonts w:ascii="Times New Roman" w:hAnsi="Times New Roman"/>
                <w:sz w:val="24"/>
                <w:szCs w:val="24"/>
              </w:rPr>
              <w:t>Equity Based</w:t>
            </w:r>
          </w:p>
        </w:tc>
        <w:tc>
          <w:tcPr>
            <w:tcW w:w="830" w:type="pct"/>
            <w:tcBorders>
              <w:top w:val="nil"/>
              <w:left w:val="nil"/>
              <w:bottom w:val="single" w:sz="4" w:space="0" w:color="auto"/>
              <w:right w:val="single" w:sz="4" w:space="0" w:color="auto"/>
            </w:tcBorders>
            <w:vAlign w:val="center"/>
            <w:hideMark/>
          </w:tcPr>
          <w:p w14:paraId="5BC78AA3" w14:textId="77777777" w:rsidR="00B92FEB" w:rsidRPr="00505795" w:rsidRDefault="00B92FEB" w:rsidP="00782195">
            <w:pPr>
              <w:pStyle w:val="Tablecontents"/>
              <w:spacing w:line="276" w:lineRule="auto"/>
              <w:jc w:val="both"/>
              <w:rPr>
                <w:rFonts w:ascii="Times New Roman" w:hAnsi="Times New Roman"/>
                <w:sz w:val="24"/>
                <w:szCs w:val="24"/>
              </w:rPr>
            </w:pPr>
            <w:r w:rsidRPr="00505795">
              <w:rPr>
                <w:rFonts w:ascii="Times New Roman" w:hAnsi="Times New Roman"/>
                <w:sz w:val="24"/>
                <w:szCs w:val="24"/>
              </w:rPr>
              <w:t>PCFS_GF</w:t>
            </w:r>
          </w:p>
        </w:tc>
        <w:tc>
          <w:tcPr>
            <w:tcW w:w="2303" w:type="pct"/>
            <w:tcBorders>
              <w:top w:val="single" w:sz="4" w:space="0" w:color="auto"/>
              <w:left w:val="nil"/>
              <w:bottom w:val="single" w:sz="4" w:space="0" w:color="auto"/>
              <w:right w:val="single" w:sz="4" w:space="0" w:color="auto"/>
            </w:tcBorders>
            <w:vAlign w:val="center"/>
            <w:hideMark/>
          </w:tcPr>
          <w:p w14:paraId="111E68E8" w14:textId="77777777" w:rsidR="00B92FEB" w:rsidRPr="00505795" w:rsidRDefault="00B92FEB" w:rsidP="00782195">
            <w:pPr>
              <w:pStyle w:val="Tablecontents"/>
              <w:spacing w:line="276" w:lineRule="auto"/>
              <w:jc w:val="both"/>
              <w:rPr>
                <w:rFonts w:ascii="Times New Roman" w:hAnsi="Times New Roman"/>
                <w:sz w:val="24"/>
                <w:szCs w:val="24"/>
              </w:rPr>
            </w:pPr>
            <w:r w:rsidRPr="00505795">
              <w:rPr>
                <w:rFonts w:ascii="Times New Roman" w:hAnsi="Times New Roman"/>
                <w:sz w:val="24"/>
                <w:szCs w:val="24"/>
              </w:rPr>
              <w:t>Per capita fair share of the RCB based on 2019 population, not accounting for historical responsibility or respective capability</w:t>
            </w:r>
          </w:p>
        </w:tc>
      </w:tr>
      <w:tr w:rsidR="00B92FEB" w:rsidRPr="00505795" w14:paraId="7060F926" w14:textId="77777777" w:rsidTr="00A0516D">
        <w:trPr>
          <w:trHeight w:val="1020"/>
        </w:trPr>
        <w:tc>
          <w:tcPr>
            <w:tcW w:w="1867" w:type="pct"/>
            <w:vMerge/>
            <w:tcBorders>
              <w:top w:val="nil"/>
              <w:left w:val="single" w:sz="4" w:space="0" w:color="auto"/>
              <w:bottom w:val="single" w:sz="4" w:space="0" w:color="auto"/>
              <w:right w:val="single" w:sz="4" w:space="0" w:color="auto"/>
            </w:tcBorders>
            <w:vAlign w:val="center"/>
            <w:hideMark/>
          </w:tcPr>
          <w:p w14:paraId="05298B17" w14:textId="77777777" w:rsidR="00B92FEB" w:rsidRPr="00505795" w:rsidRDefault="00B92FEB" w:rsidP="00782195">
            <w:pPr>
              <w:pStyle w:val="Tablecontents"/>
              <w:spacing w:line="276" w:lineRule="auto"/>
              <w:jc w:val="both"/>
              <w:rPr>
                <w:rFonts w:ascii="Times New Roman" w:hAnsi="Times New Roman"/>
                <w:sz w:val="24"/>
                <w:szCs w:val="24"/>
              </w:rPr>
            </w:pPr>
          </w:p>
        </w:tc>
        <w:tc>
          <w:tcPr>
            <w:tcW w:w="830" w:type="pct"/>
            <w:tcBorders>
              <w:top w:val="nil"/>
              <w:left w:val="nil"/>
              <w:bottom w:val="single" w:sz="4" w:space="0" w:color="auto"/>
              <w:right w:val="single" w:sz="4" w:space="0" w:color="auto"/>
            </w:tcBorders>
            <w:noWrap/>
            <w:vAlign w:val="center"/>
            <w:hideMark/>
          </w:tcPr>
          <w:p w14:paraId="25C99878" w14:textId="77777777" w:rsidR="00B92FEB" w:rsidRPr="00505795" w:rsidRDefault="00B92FEB" w:rsidP="00782195">
            <w:pPr>
              <w:pStyle w:val="Tablecontents"/>
              <w:spacing w:line="276" w:lineRule="auto"/>
              <w:jc w:val="both"/>
              <w:rPr>
                <w:rFonts w:ascii="Times New Roman" w:hAnsi="Times New Roman"/>
                <w:sz w:val="24"/>
                <w:szCs w:val="24"/>
              </w:rPr>
            </w:pPr>
            <w:proofErr w:type="spellStart"/>
            <w:r w:rsidRPr="00505795">
              <w:rPr>
                <w:rFonts w:ascii="Times New Roman" w:hAnsi="Times New Roman"/>
                <w:sz w:val="24"/>
                <w:szCs w:val="24"/>
              </w:rPr>
              <w:t>PCFS_Hist</w:t>
            </w:r>
            <w:proofErr w:type="spellEnd"/>
          </w:p>
        </w:tc>
        <w:tc>
          <w:tcPr>
            <w:tcW w:w="2303" w:type="pct"/>
            <w:tcBorders>
              <w:top w:val="single" w:sz="4" w:space="0" w:color="auto"/>
              <w:left w:val="nil"/>
              <w:bottom w:val="single" w:sz="4" w:space="0" w:color="auto"/>
              <w:right w:val="single" w:sz="4" w:space="0" w:color="auto"/>
            </w:tcBorders>
            <w:vAlign w:val="center"/>
            <w:hideMark/>
          </w:tcPr>
          <w:p w14:paraId="41EB0664" w14:textId="77777777" w:rsidR="00B92FEB" w:rsidRPr="00505795" w:rsidRDefault="00B92FEB" w:rsidP="00782195">
            <w:pPr>
              <w:pStyle w:val="Tablecontents"/>
              <w:spacing w:line="276" w:lineRule="auto"/>
              <w:jc w:val="both"/>
              <w:rPr>
                <w:rFonts w:ascii="Times New Roman" w:hAnsi="Times New Roman"/>
                <w:sz w:val="24"/>
                <w:szCs w:val="24"/>
              </w:rPr>
            </w:pPr>
            <w:r w:rsidRPr="00505795">
              <w:rPr>
                <w:rFonts w:ascii="Times New Roman" w:hAnsi="Times New Roman"/>
                <w:sz w:val="24"/>
                <w:szCs w:val="24"/>
              </w:rPr>
              <w:t>Per capita fair share of the RCB based on 2019 population, weighted by historical responsibility - weighted by emissions between 1850 and 2019</w:t>
            </w:r>
          </w:p>
        </w:tc>
      </w:tr>
      <w:tr w:rsidR="00B92FEB" w:rsidRPr="00505795" w14:paraId="2B00C174" w14:textId="77777777" w:rsidTr="00A0516D">
        <w:trPr>
          <w:trHeight w:val="1020"/>
        </w:trPr>
        <w:tc>
          <w:tcPr>
            <w:tcW w:w="1867" w:type="pct"/>
            <w:vMerge/>
            <w:tcBorders>
              <w:top w:val="nil"/>
              <w:left w:val="single" w:sz="4" w:space="0" w:color="auto"/>
              <w:bottom w:val="single" w:sz="4" w:space="0" w:color="auto"/>
              <w:right w:val="single" w:sz="4" w:space="0" w:color="auto"/>
            </w:tcBorders>
            <w:vAlign w:val="center"/>
            <w:hideMark/>
          </w:tcPr>
          <w:p w14:paraId="53432A4E" w14:textId="77777777" w:rsidR="00B92FEB" w:rsidRPr="00505795" w:rsidRDefault="00B92FEB" w:rsidP="00782195">
            <w:pPr>
              <w:pStyle w:val="Tablecontents"/>
              <w:spacing w:line="276" w:lineRule="auto"/>
              <w:jc w:val="both"/>
              <w:rPr>
                <w:rFonts w:ascii="Times New Roman" w:hAnsi="Times New Roman"/>
                <w:sz w:val="24"/>
                <w:szCs w:val="24"/>
              </w:rPr>
            </w:pPr>
          </w:p>
        </w:tc>
        <w:tc>
          <w:tcPr>
            <w:tcW w:w="830" w:type="pct"/>
            <w:tcBorders>
              <w:top w:val="nil"/>
              <w:left w:val="nil"/>
              <w:bottom w:val="single" w:sz="4" w:space="0" w:color="auto"/>
              <w:right w:val="single" w:sz="4" w:space="0" w:color="auto"/>
            </w:tcBorders>
            <w:noWrap/>
            <w:vAlign w:val="center"/>
            <w:hideMark/>
          </w:tcPr>
          <w:p w14:paraId="52BAC3C8" w14:textId="77777777" w:rsidR="00B92FEB" w:rsidRPr="00505795" w:rsidRDefault="00B92FEB" w:rsidP="00782195">
            <w:pPr>
              <w:pStyle w:val="Tablecontents"/>
              <w:spacing w:line="276" w:lineRule="auto"/>
              <w:jc w:val="both"/>
              <w:rPr>
                <w:rFonts w:ascii="Times New Roman" w:hAnsi="Times New Roman"/>
                <w:sz w:val="24"/>
                <w:szCs w:val="24"/>
              </w:rPr>
            </w:pPr>
            <w:proofErr w:type="spellStart"/>
            <w:r w:rsidRPr="00505795">
              <w:rPr>
                <w:rFonts w:ascii="Times New Roman" w:hAnsi="Times New Roman"/>
                <w:sz w:val="24"/>
                <w:szCs w:val="24"/>
              </w:rPr>
              <w:t>PCFS_Cap</w:t>
            </w:r>
            <w:proofErr w:type="spellEnd"/>
          </w:p>
        </w:tc>
        <w:tc>
          <w:tcPr>
            <w:tcW w:w="2303" w:type="pct"/>
            <w:tcBorders>
              <w:top w:val="single" w:sz="4" w:space="0" w:color="auto"/>
              <w:left w:val="nil"/>
              <w:bottom w:val="single" w:sz="4" w:space="0" w:color="auto"/>
              <w:right w:val="single" w:sz="4" w:space="0" w:color="auto"/>
            </w:tcBorders>
            <w:vAlign w:val="center"/>
            <w:hideMark/>
          </w:tcPr>
          <w:p w14:paraId="61F5BA81" w14:textId="77777777" w:rsidR="00B92FEB" w:rsidRPr="00505795" w:rsidRDefault="00B92FEB" w:rsidP="00782195">
            <w:pPr>
              <w:pStyle w:val="Tablecontents"/>
              <w:spacing w:line="276" w:lineRule="auto"/>
              <w:jc w:val="both"/>
              <w:rPr>
                <w:rFonts w:ascii="Times New Roman" w:hAnsi="Times New Roman"/>
                <w:sz w:val="24"/>
                <w:szCs w:val="24"/>
              </w:rPr>
            </w:pPr>
            <w:r w:rsidRPr="00505795">
              <w:rPr>
                <w:rFonts w:ascii="Times New Roman" w:hAnsi="Times New Roman"/>
                <w:sz w:val="24"/>
                <w:szCs w:val="24"/>
              </w:rPr>
              <w:t>Per capita fair share of the RCB based on 2019 population, weighted by capability - weighted by per capita GDP in 2019</w:t>
            </w:r>
          </w:p>
        </w:tc>
      </w:tr>
      <w:tr w:rsidR="00B92FEB" w:rsidRPr="00505795" w14:paraId="1C427758" w14:textId="77777777" w:rsidTr="00A0516D">
        <w:trPr>
          <w:trHeight w:val="1020"/>
        </w:trPr>
        <w:tc>
          <w:tcPr>
            <w:tcW w:w="1867" w:type="pct"/>
            <w:vMerge/>
            <w:tcBorders>
              <w:top w:val="nil"/>
              <w:left w:val="single" w:sz="4" w:space="0" w:color="auto"/>
              <w:bottom w:val="single" w:sz="4" w:space="0" w:color="auto"/>
              <w:right w:val="single" w:sz="4" w:space="0" w:color="auto"/>
            </w:tcBorders>
            <w:vAlign w:val="center"/>
            <w:hideMark/>
          </w:tcPr>
          <w:p w14:paraId="570A49C5" w14:textId="77777777" w:rsidR="00B92FEB" w:rsidRPr="00505795" w:rsidRDefault="00B92FEB" w:rsidP="00782195">
            <w:pPr>
              <w:pStyle w:val="Tablecontents"/>
              <w:spacing w:line="276" w:lineRule="auto"/>
              <w:jc w:val="both"/>
              <w:rPr>
                <w:rFonts w:ascii="Times New Roman" w:hAnsi="Times New Roman"/>
                <w:sz w:val="24"/>
                <w:szCs w:val="24"/>
              </w:rPr>
            </w:pPr>
          </w:p>
        </w:tc>
        <w:tc>
          <w:tcPr>
            <w:tcW w:w="830" w:type="pct"/>
            <w:tcBorders>
              <w:top w:val="nil"/>
              <w:left w:val="nil"/>
              <w:bottom w:val="single" w:sz="4" w:space="0" w:color="auto"/>
              <w:right w:val="single" w:sz="4" w:space="0" w:color="auto"/>
            </w:tcBorders>
            <w:noWrap/>
            <w:vAlign w:val="center"/>
            <w:hideMark/>
          </w:tcPr>
          <w:p w14:paraId="40BCE11C" w14:textId="77777777" w:rsidR="00B92FEB" w:rsidRPr="00505795" w:rsidRDefault="00B92FEB" w:rsidP="00782195">
            <w:pPr>
              <w:pStyle w:val="Tablecontents"/>
              <w:spacing w:line="276" w:lineRule="auto"/>
              <w:jc w:val="both"/>
              <w:rPr>
                <w:rFonts w:ascii="Times New Roman" w:hAnsi="Times New Roman"/>
                <w:sz w:val="24"/>
                <w:szCs w:val="24"/>
              </w:rPr>
            </w:pPr>
            <w:proofErr w:type="spellStart"/>
            <w:r w:rsidRPr="00505795">
              <w:rPr>
                <w:rFonts w:ascii="Times New Roman" w:hAnsi="Times New Roman"/>
                <w:sz w:val="24"/>
                <w:szCs w:val="24"/>
              </w:rPr>
              <w:t>PCFS_HistCap</w:t>
            </w:r>
            <w:proofErr w:type="spellEnd"/>
          </w:p>
        </w:tc>
        <w:tc>
          <w:tcPr>
            <w:tcW w:w="2303" w:type="pct"/>
            <w:tcBorders>
              <w:top w:val="single" w:sz="4" w:space="0" w:color="auto"/>
              <w:left w:val="nil"/>
              <w:bottom w:val="single" w:sz="4" w:space="0" w:color="auto"/>
              <w:right w:val="single" w:sz="4" w:space="0" w:color="auto"/>
            </w:tcBorders>
            <w:vAlign w:val="center"/>
            <w:hideMark/>
          </w:tcPr>
          <w:p w14:paraId="2914C125" w14:textId="77777777" w:rsidR="00B92FEB" w:rsidRPr="00505795" w:rsidRDefault="00B92FEB" w:rsidP="00782195">
            <w:pPr>
              <w:pStyle w:val="Tablecontents"/>
              <w:spacing w:line="276" w:lineRule="auto"/>
              <w:jc w:val="both"/>
              <w:rPr>
                <w:rFonts w:ascii="Times New Roman" w:hAnsi="Times New Roman"/>
                <w:sz w:val="24"/>
                <w:szCs w:val="24"/>
              </w:rPr>
            </w:pPr>
            <w:r w:rsidRPr="00505795">
              <w:rPr>
                <w:rFonts w:ascii="Times New Roman" w:hAnsi="Times New Roman"/>
                <w:sz w:val="24"/>
                <w:szCs w:val="24"/>
              </w:rPr>
              <w:t>Per capita fair share of the RCB based on 2019 population, weighted by responsibility and capability - weighted by per capita GDP in 2019 and historical emissions between 1850 and 2019</w:t>
            </w:r>
          </w:p>
        </w:tc>
      </w:tr>
      <w:tr w:rsidR="00B92FEB" w:rsidRPr="00505795" w14:paraId="5A50CF9B" w14:textId="77777777" w:rsidTr="00A0516D">
        <w:trPr>
          <w:trHeight w:val="1020"/>
        </w:trPr>
        <w:tc>
          <w:tcPr>
            <w:tcW w:w="1867" w:type="pct"/>
            <w:tcBorders>
              <w:top w:val="nil"/>
              <w:left w:val="single" w:sz="4" w:space="0" w:color="auto"/>
              <w:bottom w:val="single" w:sz="4" w:space="0" w:color="auto"/>
              <w:right w:val="single" w:sz="4" w:space="0" w:color="auto"/>
            </w:tcBorders>
            <w:vAlign w:val="center"/>
            <w:hideMark/>
          </w:tcPr>
          <w:p w14:paraId="3CE928B6" w14:textId="77777777" w:rsidR="00B92FEB" w:rsidRPr="00505795" w:rsidRDefault="00B92FEB" w:rsidP="00782195">
            <w:pPr>
              <w:pStyle w:val="Tablecontents"/>
              <w:spacing w:line="276" w:lineRule="auto"/>
              <w:jc w:val="both"/>
              <w:rPr>
                <w:rFonts w:ascii="Times New Roman" w:hAnsi="Times New Roman"/>
                <w:sz w:val="24"/>
                <w:szCs w:val="24"/>
              </w:rPr>
            </w:pPr>
            <w:r w:rsidRPr="00505795">
              <w:rPr>
                <w:rFonts w:ascii="Times New Roman" w:hAnsi="Times New Roman"/>
                <w:sz w:val="24"/>
                <w:szCs w:val="24"/>
              </w:rPr>
              <w:t>Inequity Based</w:t>
            </w:r>
          </w:p>
        </w:tc>
        <w:tc>
          <w:tcPr>
            <w:tcW w:w="830" w:type="pct"/>
            <w:tcBorders>
              <w:top w:val="nil"/>
              <w:left w:val="nil"/>
              <w:bottom w:val="single" w:sz="4" w:space="0" w:color="auto"/>
              <w:right w:val="single" w:sz="4" w:space="0" w:color="auto"/>
            </w:tcBorders>
            <w:vAlign w:val="center"/>
            <w:hideMark/>
          </w:tcPr>
          <w:p w14:paraId="57CB9B5E" w14:textId="77777777" w:rsidR="00B92FEB" w:rsidRPr="00505795" w:rsidRDefault="00B92FEB" w:rsidP="00782195">
            <w:pPr>
              <w:pStyle w:val="Tablecontents"/>
              <w:spacing w:line="276" w:lineRule="auto"/>
              <w:jc w:val="both"/>
              <w:rPr>
                <w:rFonts w:ascii="Times New Roman" w:hAnsi="Times New Roman"/>
                <w:sz w:val="24"/>
                <w:szCs w:val="24"/>
              </w:rPr>
            </w:pPr>
            <w:proofErr w:type="spellStart"/>
            <w:r w:rsidRPr="00505795">
              <w:rPr>
                <w:rFonts w:ascii="Times New Roman" w:hAnsi="Times New Roman"/>
                <w:sz w:val="24"/>
                <w:szCs w:val="24"/>
              </w:rPr>
              <w:t>PCUS_CurrAnn</w:t>
            </w:r>
            <w:proofErr w:type="spellEnd"/>
          </w:p>
        </w:tc>
        <w:tc>
          <w:tcPr>
            <w:tcW w:w="2303" w:type="pct"/>
            <w:tcBorders>
              <w:top w:val="single" w:sz="4" w:space="0" w:color="auto"/>
              <w:left w:val="nil"/>
              <w:bottom w:val="single" w:sz="4" w:space="0" w:color="auto"/>
              <w:right w:val="single" w:sz="4" w:space="0" w:color="auto"/>
            </w:tcBorders>
            <w:vAlign w:val="center"/>
            <w:hideMark/>
          </w:tcPr>
          <w:p w14:paraId="39144967" w14:textId="77777777" w:rsidR="00B92FEB" w:rsidRPr="00505795" w:rsidRDefault="00B92FEB" w:rsidP="00782195">
            <w:pPr>
              <w:pStyle w:val="Tablecontents"/>
              <w:spacing w:line="276" w:lineRule="auto"/>
              <w:jc w:val="both"/>
              <w:rPr>
                <w:rFonts w:ascii="Times New Roman" w:hAnsi="Times New Roman"/>
                <w:sz w:val="24"/>
                <w:szCs w:val="24"/>
              </w:rPr>
            </w:pPr>
            <w:r w:rsidRPr="00505795">
              <w:rPr>
                <w:rFonts w:ascii="Times New Roman" w:hAnsi="Times New Roman"/>
                <w:sz w:val="24"/>
                <w:szCs w:val="24"/>
              </w:rPr>
              <w:t>Per capita share of the RCB same as annual share of current (2019) emissions</w:t>
            </w:r>
          </w:p>
        </w:tc>
      </w:tr>
    </w:tbl>
    <w:p w14:paraId="69394951" w14:textId="33BF627B" w:rsidR="00B92FEB" w:rsidRPr="00505795" w:rsidRDefault="004F5235" w:rsidP="00A54777">
      <w:pPr>
        <w:spacing w:before="240" w:line="360" w:lineRule="auto"/>
        <w:jc w:val="both"/>
        <w:rPr>
          <w:rFonts w:ascii="Times New Roman" w:hAnsi="Times New Roman" w:cs="Times New Roman"/>
          <w:sz w:val="24"/>
          <w:szCs w:val="24"/>
        </w:rPr>
      </w:pPr>
      <w:r w:rsidRPr="00505795">
        <w:rPr>
          <w:rFonts w:ascii="Times New Roman" w:hAnsi="Times New Roman" w:cs="Times New Roman"/>
          <w:sz w:val="24"/>
          <w:szCs w:val="24"/>
        </w:rPr>
        <w:t>T</w:t>
      </w:r>
      <w:r w:rsidR="00B92FEB" w:rsidRPr="00505795">
        <w:rPr>
          <w:rFonts w:ascii="Times New Roman" w:hAnsi="Times New Roman" w:cs="Times New Roman"/>
          <w:sz w:val="24"/>
          <w:szCs w:val="24"/>
        </w:rPr>
        <w:t xml:space="preserve">he </w:t>
      </w:r>
      <w:proofErr w:type="spellStart"/>
      <w:r w:rsidR="00B92FEB" w:rsidRPr="00505795">
        <w:rPr>
          <w:rFonts w:ascii="Times New Roman" w:hAnsi="Times New Roman" w:cs="Times New Roman"/>
          <w:sz w:val="24"/>
          <w:szCs w:val="24"/>
        </w:rPr>
        <w:t>PCFS_HistCap</w:t>
      </w:r>
      <w:proofErr w:type="spellEnd"/>
      <w:r w:rsidR="00B92FEB" w:rsidRPr="00505795">
        <w:rPr>
          <w:rFonts w:ascii="Times New Roman" w:hAnsi="Times New Roman" w:cs="Times New Roman"/>
          <w:sz w:val="24"/>
          <w:szCs w:val="24"/>
        </w:rPr>
        <w:t xml:space="preserve"> option has two indicators that determine the distribution of the carbon budget, which </w:t>
      </w:r>
      <w:r w:rsidR="00372134" w:rsidRPr="00505795">
        <w:rPr>
          <w:rFonts w:ascii="Times New Roman" w:hAnsi="Times New Roman" w:cs="Times New Roman"/>
          <w:sz w:val="24"/>
          <w:szCs w:val="24"/>
        </w:rPr>
        <w:t xml:space="preserve">is </w:t>
      </w:r>
      <w:r w:rsidR="00B92FEB" w:rsidRPr="00505795">
        <w:rPr>
          <w:rFonts w:ascii="Times New Roman" w:hAnsi="Times New Roman" w:cs="Times New Roman"/>
          <w:sz w:val="24"/>
          <w:szCs w:val="24"/>
        </w:rPr>
        <w:t>the historical responsibility indicator (W</w:t>
      </w:r>
      <w:r w:rsidR="00B92FEB" w:rsidRPr="00505795">
        <w:rPr>
          <w:rFonts w:ascii="Times New Roman" w:hAnsi="Times New Roman" w:cs="Times New Roman"/>
          <w:sz w:val="24"/>
          <w:szCs w:val="24"/>
          <w:vertAlign w:val="subscript"/>
        </w:rPr>
        <w:t>hist</w:t>
      </w:r>
      <w:r w:rsidR="00B92FEB" w:rsidRPr="00505795">
        <w:rPr>
          <w:rFonts w:ascii="Times New Roman" w:hAnsi="Times New Roman" w:cs="Times New Roman"/>
          <w:sz w:val="24"/>
          <w:szCs w:val="24"/>
        </w:rPr>
        <w:t>)</w:t>
      </w:r>
      <w:r w:rsidR="00554558" w:rsidRPr="00505795">
        <w:rPr>
          <w:rFonts w:ascii="Times New Roman" w:hAnsi="Times New Roman" w:cs="Times New Roman"/>
          <w:sz w:val="24"/>
          <w:szCs w:val="24"/>
        </w:rPr>
        <w:t xml:space="preserve"> and </w:t>
      </w:r>
      <w:r w:rsidR="00B92FEB" w:rsidRPr="00505795">
        <w:rPr>
          <w:rFonts w:ascii="Times New Roman" w:hAnsi="Times New Roman" w:cs="Times New Roman"/>
          <w:sz w:val="24"/>
          <w:szCs w:val="24"/>
        </w:rPr>
        <w:t>the capability’s indicator (</w:t>
      </w:r>
      <w:proofErr w:type="spellStart"/>
      <w:r w:rsidR="00B92FEB" w:rsidRPr="00505795">
        <w:rPr>
          <w:rFonts w:ascii="Times New Roman" w:hAnsi="Times New Roman" w:cs="Times New Roman"/>
          <w:sz w:val="24"/>
          <w:szCs w:val="24"/>
        </w:rPr>
        <w:t>W</w:t>
      </w:r>
      <w:r w:rsidR="00B92FEB" w:rsidRPr="00505795">
        <w:rPr>
          <w:rFonts w:ascii="Times New Roman" w:hAnsi="Times New Roman" w:cs="Times New Roman"/>
          <w:sz w:val="24"/>
          <w:szCs w:val="24"/>
          <w:vertAlign w:val="subscript"/>
        </w:rPr>
        <w:t>cap</w:t>
      </w:r>
      <w:proofErr w:type="spellEnd"/>
      <w:r w:rsidR="00B92FEB" w:rsidRPr="00505795">
        <w:rPr>
          <w:rFonts w:ascii="Times New Roman" w:hAnsi="Times New Roman" w:cs="Times New Roman"/>
          <w:sz w:val="24"/>
          <w:szCs w:val="24"/>
        </w:rPr>
        <w:t>)</w:t>
      </w:r>
      <w:r w:rsidR="00372134" w:rsidRPr="00505795">
        <w:rPr>
          <w:rFonts w:ascii="Times New Roman" w:hAnsi="Times New Roman" w:cs="Times New Roman"/>
          <w:sz w:val="24"/>
          <w:szCs w:val="24"/>
        </w:rPr>
        <w:t xml:space="preserve">. In the current version of the MEECC_V.1, </w:t>
      </w:r>
      <w:r w:rsidR="00130905" w:rsidRPr="00505795">
        <w:rPr>
          <w:rFonts w:ascii="Times New Roman" w:hAnsi="Times New Roman" w:cs="Times New Roman"/>
          <w:sz w:val="24"/>
          <w:szCs w:val="24"/>
        </w:rPr>
        <w:t>equal weighting</w:t>
      </w:r>
      <w:r w:rsidR="00372134" w:rsidRPr="00505795">
        <w:rPr>
          <w:rFonts w:ascii="Times New Roman" w:hAnsi="Times New Roman" w:cs="Times New Roman"/>
          <w:sz w:val="24"/>
          <w:szCs w:val="24"/>
        </w:rPr>
        <w:t xml:space="preserve"> is given to W</w:t>
      </w:r>
      <w:r w:rsidR="00372134" w:rsidRPr="00505795">
        <w:rPr>
          <w:rFonts w:ascii="Times New Roman" w:hAnsi="Times New Roman" w:cs="Times New Roman"/>
          <w:sz w:val="24"/>
          <w:szCs w:val="24"/>
          <w:vertAlign w:val="subscript"/>
        </w:rPr>
        <w:t>hist</w:t>
      </w:r>
      <w:r w:rsidR="00372134" w:rsidRPr="00505795">
        <w:rPr>
          <w:rFonts w:ascii="Times New Roman" w:hAnsi="Times New Roman" w:cs="Times New Roman"/>
          <w:sz w:val="24"/>
          <w:szCs w:val="24"/>
        </w:rPr>
        <w:t xml:space="preserve"> and </w:t>
      </w:r>
      <w:proofErr w:type="spellStart"/>
      <w:r w:rsidR="00372134" w:rsidRPr="00505795">
        <w:rPr>
          <w:rFonts w:ascii="Times New Roman" w:hAnsi="Times New Roman" w:cs="Times New Roman"/>
          <w:sz w:val="24"/>
          <w:szCs w:val="24"/>
        </w:rPr>
        <w:t>W</w:t>
      </w:r>
      <w:r w:rsidR="00372134" w:rsidRPr="00505795">
        <w:rPr>
          <w:rFonts w:ascii="Times New Roman" w:hAnsi="Times New Roman" w:cs="Times New Roman"/>
          <w:sz w:val="24"/>
          <w:szCs w:val="24"/>
          <w:vertAlign w:val="subscript"/>
        </w:rPr>
        <w:t>cap</w:t>
      </w:r>
      <w:proofErr w:type="spellEnd"/>
      <w:r w:rsidR="00451EE0" w:rsidRPr="00505795">
        <w:rPr>
          <w:rFonts w:ascii="Times New Roman" w:hAnsi="Times New Roman" w:cs="Times New Roman"/>
          <w:sz w:val="24"/>
          <w:szCs w:val="24"/>
        </w:rPr>
        <w:t>, which will be more customised according to the user preference</w:t>
      </w:r>
      <w:r w:rsidR="00B87BD3" w:rsidRPr="00505795">
        <w:rPr>
          <w:rFonts w:ascii="Times New Roman" w:hAnsi="Times New Roman" w:cs="Times New Roman"/>
          <w:sz w:val="24"/>
          <w:szCs w:val="24"/>
        </w:rPr>
        <w:t xml:space="preserve"> of weighting in the future releases</w:t>
      </w:r>
      <w:r w:rsidR="00B92FEB" w:rsidRPr="00505795">
        <w:rPr>
          <w:rFonts w:ascii="Times New Roman" w:hAnsi="Times New Roman" w:cs="Times New Roman"/>
          <w:sz w:val="24"/>
          <w:szCs w:val="24"/>
        </w:rPr>
        <w:t xml:space="preserve">.  </w:t>
      </w:r>
    </w:p>
    <w:p w14:paraId="7E386B46" w14:textId="5FCB4B67" w:rsidR="00FD3AC6" w:rsidRPr="003B5F6B" w:rsidRDefault="00196D2E" w:rsidP="00EB038B">
      <w:pPr>
        <w:pStyle w:val="Heading2"/>
        <w:spacing w:line="360" w:lineRule="auto"/>
        <w:rPr>
          <w:rFonts w:ascii="Times New Roman" w:hAnsi="Times New Roman" w:cs="Times New Roman"/>
          <w:b/>
          <w:bCs/>
          <w:sz w:val="28"/>
          <w:szCs w:val="28"/>
        </w:rPr>
      </w:pPr>
      <w:r w:rsidRPr="003B5F6B">
        <w:rPr>
          <w:rFonts w:ascii="Times New Roman" w:hAnsi="Times New Roman" w:cs="Times New Roman"/>
          <w:b/>
          <w:bCs/>
          <w:sz w:val="28"/>
          <w:szCs w:val="28"/>
        </w:rPr>
        <w:t>4</w:t>
      </w:r>
      <w:r w:rsidR="00FD3AC6" w:rsidRPr="003B5F6B">
        <w:rPr>
          <w:rFonts w:ascii="Times New Roman" w:hAnsi="Times New Roman" w:cs="Times New Roman"/>
          <w:b/>
          <w:bCs/>
          <w:sz w:val="28"/>
          <w:szCs w:val="28"/>
        </w:rPr>
        <w:t xml:space="preserve">. </w:t>
      </w:r>
      <w:r w:rsidR="00CC2E8E" w:rsidRPr="003B5F6B">
        <w:rPr>
          <w:rFonts w:ascii="Times New Roman" w:hAnsi="Times New Roman" w:cs="Times New Roman"/>
          <w:b/>
          <w:bCs/>
          <w:sz w:val="28"/>
          <w:szCs w:val="28"/>
        </w:rPr>
        <w:t>Initialisation of Dash App</w:t>
      </w:r>
    </w:p>
    <w:p w14:paraId="0BF77D8A" w14:textId="53FBE778" w:rsidR="00CC2E8E" w:rsidRPr="00505795" w:rsidRDefault="009F1E32" w:rsidP="00EB038B">
      <w:pPr>
        <w:spacing w:line="360" w:lineRule="auto"/>
        <w:rPr>
          <w:rFonts w:ascii="Times New Roman" w:hAnsi="Times New Roman" w:cs="Times New Roman"/>
          <w:sz w:val="24"/>
          <w:szCs w:val="24"/>
        </w:rPr>
      </w:pPr>
      <w:r w:rsidRPr="00505795">
        <w:rPr>
          <w:rFonts w:ascii="Times New Roman" w:hAnsi="Times New Roman" w:cs="Times New Roman"/>
          <w:sz w:val="24"/>
          <w:szCs w:val="24"/>
        </w:rPr>
        <w:t>The dash App is initialised and the layout of the app is designed as mentioned</w:t>
      </w:r>
      <w:r w:rsidR="001B3913" w:rsidRPr="00505795">
        <w:rPr>
          <w:rFonts w:ascii="Times New Roman" w:hAnsi="Times New Roman" w:cs="Times New Roman"/>
          <w:sz w:val="24"/>
          <w:szCs w:val="24"/>
        </w:rPr>
        <w:t xml:space="preserve"> previously</w:t>
      </w:r>
      <w:r w:rsidRPr="00505795">
        <w:rPr>
          <w:rFonts w:ascii="Times New Roman" w:hAnsi="Times New Roman" w:cs="Times New Roman"/>
          <w:sz w:val="24"/>
          <w:szCs w:val="24"/>
        </w:rPr>
        <w:t xml:space="preserve"> in section 1.1.</w:t>
      </w:r>
    </w:p>
    <w:p w14:paraId="6FF26FDA" w14:textId="160E7663" w:rsidR="00EF0793" w:rsidRPr="003B5F6B" w:rsidRDefault="00E8042C" w:rsidP="00EB038B">
      <w:pPr>
        <w:pStyle w:val="Heading2"/>
        <w:spacing w:line="360" w:lineRule="auto"/>
        <w:rPr>
          <w:rFonts w:ascii="Times New Roman" w:hAnsi="Times New Roman" w:cs="Times New Roman"/>
          <w:b/>
          <w:bCs/>
          <w:sz w:val="28"/>
          <w:szCs w:val="28"/>
        </w:rPr>
      </w:pPr>
      <w:r w:rsidRPr="003B5F6B">
        <w:rPr>
          <w:rFonts w:ascii="Times New Roman" w:hAnsi="Times New Roman" w:cs="Times New Roman"/>
          <w:b/>
          <w:bCs/>
          <w:sz w:val="28"/>
          <w:szCs w:val="28"/>
        </w:rPr>
        <w:t>5</w:t>
      </w:r>
      <w:r w:rsidR="00EF0793" w:rsidRPr="003B5F6B">
        <w:rPr>
          <w:rFonts w:ascii="Times New Roman" w:hAnsi="Times New Roman" w:cs="Times New Roman"/>
          <w:b/>
          <w:bCs/>
          <w:sz w:val="28"/>
          <w:szCs w:val="28"/>
        </w:rPr>
        <w:t>. Call Backs</w:t>
      </w:r>
    </w:p>
    <w:p w14:paraId="60D5D85A" w14:textId="6BFF63FA" w:rsidR="00762B5A" w:rsidRPr="00505795" w:rsidRDefault="00762B5A" w:rsidP="00EB038B">
      <w:pPr>
        <w:spacing w:line="360" w:lineRule="auto"/>
        <w:jc w:val="both"/>
        <w:rPr>
          <w:rFonts w:ascii="Times New Roman" w:hAnsi="Times New Roman" w:cs="Times New Roman"/>
          <w:b/>
          <w:bCs/>
          <w:sz w:val="24"/>
          <w:szCs w:val="24"/>
        </w:rPr>
      </w:pPr>
      <w:r w:rsidRPr="00505795">
        <w:rPr>
          <w:rFonts w:ascii="Times New Roman" w:hAnsi="Times New Roman" w:cs="Times New Roman"/>
          <w:b/>
          <w:bCs/>
          <w:sz w:val="24"/>
          <w:szCs w:val="24"/>
        </w:rPr>
        <w:t>GDP and Energy Projection:</w:t>
      </w:r>
    </w:p>
    <w:p w14:paraId="7B4ED135" w14:textId="58F5BAC5" w:rsidR="00091939" w:rsidRPr="00505795" w:rsidRDefault="00E155B9"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Firstly, the GDP of the selected country </w:t>
      </w:r>
      <w:r w:rsidR="00163EDE" w:rsidRPr="00505795">
        <w:rPr>
          <w:rFonts w:ascii="Times New Roman" w:hAnsi="Times New Roman" w:cs="Times New Roman"/>
          <w:sz w:val="24"/>
          <w:szCs w:val="24"/>
        </w:rPr>
        <w:t xml:space="preserve">is projected </w:t>
      </w:r>
      <w:r w:rsidR="009079A9" w:rsidRPr="00505795">
        <w:rPr>
          <w:rFonts w:ascii="Times New Roman" w:hAnsi="Times New Roman" w:cs="Times New Roman"/>
          <w:sz w:val="24"/>
          <w:szCs w:val="24"/>
        </w:rPr>
        <w:t>from 2020 to</w:t>
      </w:r>
      <w:r w:rsidR="00163EDE" w:rsidRPr="00505795">
        <w:rPr>
          <w:rFonts w:ascii="Times New Roman" w:hAnsi="Times New Roman" w:cs="Times New Roman"/>
          <w:sz w:val="24"/>
          <w:szCs w:val="24"/>
        </w:rPr>
        <w:t xml:space="preserve"> 2100 based on the </w:t>
      </w:r>
      <w:r w:rsidR="00091939" w:rsidRPr="00505795">
        <w:rPr>
          <w:rFonts w:ascii="Times New Roman" w:hAnsi="Times New Roman" w:cs="Times New Roman"/>
          <w:sz w:val="24"/>
          <w:szCs w:val="24"/>
        </w:rPr>
        <w:t>user-selected scenario option for GDP growth</w:t>
      </w:r>
      <w:r w:rsidR="00163EDE" w:rsidRPr="00505795">
        <w:rPr>
          <w:rFonts w:ascii="Times New Roman" w:hAnsi="Times New Roman" w:cs="Times New Roman"/>
          <w:sz w:val="24"/>
          <w:szCs w:val="24"/>
        </w:rPr>
        <w:t xml:space="preserve"> as mentioned in section</w:t>
      </w:r>
      <w:r w:rsidR="00B83BAB" w:rsidRPr="00505795">
        <w:rPr>
          <w:rFonts w:ascii="Times New Roman" w:hAnsi="Times New Roman" w:cs="Times New Roman"/>
          <w:sz w:val="24"/>
          <w:szCs w:val="24"/>
        </w:rPr>
        <w:t xml:space="preserve"> 2.1.</w:t>
      </w:r>
      <w:r w:rsidR="00163EDE" w:rsidRPr="00505795">
        <w:rPr>
          <w:rFonts w:ascii="Times New Roman" w:hAnsi="Times New Roman" w:cs="Times New Roman"/>
          <w:sz w:val="24"/>
          <w:szCs w:val="24"/>
        </w:rPr>
        <w:t xml:space="preserve"> </w:t>
      </w:r>
      <w:r w:rsidR="00091939" w:rsidRPr="00505795">
        <w:rPr>
          <w:rFonts w:ascii="Times New Roman" w:hAnsi="Times New Roman" w:cs="Times New Roman"/>
          <w:sz w:val="24"/>
          <w:szCs w:val="24"/>
        </w:rPr>
        <w:t xml:space="preserve">For example, if country A belongs to group G1, then the GDP growth rate for that country will be based on the GDP growth rate selected for group G1 in a particular scenario. In the case of  ‘Threshold scenarios’ , i.e. scenarios GDP_UMod-TS1 and  GDP_DG2-TS2, growth are calculated using equations </w:t>
      </w:r>
      <w:r w:rsidR="00547E91">
        <w:rPr>
          <w:rFonts w:ascii="Times New Roman" w:hAnsi="Times New Roman" w:cs="Times New Roman"/>
          <w:sz w:val="24"/>
          <w:szCs w:val="24"/>
        </w:rPr>
        <w:t>2</w:t>
      </w:r>
      <w:r w:rsidR="00091939" w:rsidRPr="00505795">
        <w:rPr>
          <w:rFonts w:ascii="Times New Roman" w:hAnsi="Times New Roman" w:cs="Times New Roman"/>
          <w:sz w:val="24"/>
          <w:szCs w:val="24"/>
        </w:rPr>
        <w:t xml:space="preserve"> and </w:t>
      </w:r>
      <w:r w:rsidR="00547E91">
        <w:rPr>
          <w:rFonts w:ascii="Times New Roman" w:hAnsi="Times New Roman" w:cs="Times New Roman"/>
          <w:sz w:val="24"/>
          <w:szCs w:val="24"/>
        </w:rPr>
        <w:t>3</w:t>
      </w:r>
      <w:r w:rsidR="00091939" w:rsidRPr="00505795">
        <w:rPr>
          <w:rFonts w:ascii="Times New Roman" w:hAnsi="Times New Roman" w:cs="Times New Roman"/>
          <w:sz w:val="24"/>
          <w:szCs w:val="24"/>
        </w:rPr>
        <w:t xml:space="preserve"> respectively.</w:t>
      </w:r>
    </w:p>
    <w:p w14:paraId="19BCD9D0" w14:textId="39910499" w:rsidR="00091939" w:rsidRPr="00505795" w:rsidRDefault="00091939" w:rsidP="00EB038B">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if (PC</m:t>
        </m:r>
        <m:sSub>
          <m:sSubPr>
            <m:ctrlPr>
              <w:rPr>
                <w:rFonts w:ascii="Cambria Math" w:hAnsi="Cambria Math" w:cs="Times New Roman"/>
                <w:i/>
                <w:sz w:val="24"/>
                <w:szCs w:val="24"/>
              </w:rPr>
            </m:ctrlPr>
          </m:sSubPr>
          <m:e>
            <m:r>
              <w:rPr>
                <w:rFonts w:ascii="Cambria Math" w:hAnsi="Cambria Math" w:cs="Times New Roman"/>
                <w:sz w:val="24"/>
                <w:szCs w:val="24"/>
              </w:rPr>
              <m:t>GDP</m:t>
            </m:r>
          </m:e>
          <m:sub>
            <m:r>
              <w:rPr>
                <w:rFonts w:ascii="Cambria Math" w:hAnsi="Cambria Math" w:cs="Times New Roman"/>
                <w:sz w:val="24"/>
                <w:szCs w:val="24"/>
              </w:rPr>
              <m:t>i,2050</m:t>
            </m:r>
          </m:sub>
        </m:sSub>
        <m:r>
          <w:rPr>
            <w:rFonts w:ascii="Cambria Math" w:hAnsi="Cambria Math" w:cs="Times New Roman"/>
            <w:sz w:val="24"/>
            <w:szCs w:val="24"/>
          </w:rPr>
          <m:t>&gt;28,000,</m:t>
        </m:r>
        <m:sSub>
          <m:sSubPr>
            <m:ctrlPr>
              <w:rPr>
                <w:rFonts w:ascii="Cambria Math" w:hAnsi="Cambria Math" w:cs="Times New Roman"/>
                <w:i/>
                <w:sz w:val="24"/>
                <w:szCs w:val="24"/>
              </w:rPr>
            </m:ctrlPr>
          </m:sSubPr>
          <m:e>
            <m:r>
              <w:rPr>
                <w:rFonts w:ascii="Cambria Math" w:hAnsi="Cambria Math" w:cs="Times New Roman"/>
                <w:sz w:val="24"/>
                <w:szCs w:val="24"/>
              </w:rPr>
              <m:t>GR</m:t>
            </m:r>
          </m:e>
          <m:sub>
            <m:r>
              <w:rPr>
                <w:rFonts w:ascii="Cambria Math" w:hAnsi="Cambria Math" w:cs="Times New Roman"/>
                <w:sz w:val="24"/>
                <w:szCs w:val="24"/>
              </w:rPr>
              <m:t>GD</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UMod</m:t>
                </m:r>
              </m:sub>
            </m:sSub>
          </m:sub>
        </m:sSub>
        <m:r>
          <w:rPr>
            <w:rFonts w:ascii="Cambria Math" w:hAnsi="Cambria Math" w:cs="Times New Roman"/>
            <w:sz w:val="24"/>
            <w:szCs w:val="24"/>
          </w:rPr>
          <m:t>, else</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28,000×</m:t>
                    </m:r>
                    <m:sSub>
                      <m:sSubPr>
                        <m:ctrlPr>
                          <w:rPr>
                            <w:rFonts w:ascii="Cambria Math" w:hAnsi="Cambria Math" w:cs="Times New Roman"/>
                            <w:i/>
                            <w:sz w:val="24"/>
                            <w:szCs w:val="24"/>
                          </w:rPr>
                        </m:ctrlPr>
                      </m:sSubPr>
                      <m:e>
                        <m:r>
                          <w:rPr>
                            <w:rFonts w:ascii="Cambria Math" w:hAnsi="Cambria Math" w:cs="Times New Roman"/>
                            <w:sz w:val="24"/>
                            <w:szCs w:val="24"/>
                          </w:rPr>
                          <m:t>POP</m:t>
                        </m:r>
                      </m:e>
                      <m:sub>
                        <m:r>
                          <w:rPr>
                            <w:rFonts w:ascii="Cambria Math" w:hAnsi="Cambria Math" w:cs="Times New Roman"/>
                            <w:sz w:val="24"/>
                            <w:szCs w:val="24"/>
                          </w:rPr>
                          <m:t>i,2050</m:t>
                        </m:r>
                      </m:sub>
                    </m:sSub>
                  </m:num>
                  <m:den>
                    <m:sSub>
                      <m:sSubPr>
                        <m:ctrlPr>
                          <w:rPr>
                            <w:rFonts w:ascii="Cambria Math" w:hAnsi="Cambria Math" w:cs="Times New Roman"/>
                            <w:i/>
                            <w:sz w:val="24"/>
                            <w:szCs w:val="24"/>
                          </w:rPr>
                        </m:ctrlPr>
                      </m:sSubPr>
                      <m:e>
                        <m:r>
                          <w:rPr>
                            <w:rFonts w:ascii="Cambria Math" w:hAnsi="Cambria Math" w:cs="Times New Roman"/>
                            <w:sz w:val="24"/>
                            <w:szCs w:val="24"/>
                          </w:rPr>
                          <m:t>GDP</m:t>
                        </m:r>
                      </m:e>
                      <m:sub>
                        <m:r>
                          <w:rPr>
                            <w:rFonts w:ascii="Cambria Math" w:hAnsi="Cambria Math" w:cs="Times New Roman"/>
                            <w:sz w:val="24"/>
                            <w:szCs w:val="24"/>
                          </w:rPr>
                          <m:t>i,2019</m:t>
                        </m:r>
                      </m:sub>
                    </m:sSub>
                  </m:den>
                </m:f>
              </m:e>
            </m:d>
          </m:e>
          <m:sup>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d>
                      <m:dPr>
                        <m:ctrlPr>
                          <w:rPr>
                            <w:rFonts w:ascii="Cambria Math" w:hAnsi="Cambria Math" w:cs="Times New Roman"/>
                            <w:i/>
                            <w:sz w:val="24"/>
                            <w:szCs w:val="24"/>
                          </w:rPr>
                        </m:ctrlPr>
                      </m:dPr>
                      <m:e>
                        <m:r>
                          <w:rPr>
                            <w:rFonts w:ascii="Cambria Math" w:hAnsi="Cambria Math" w:cs="Times New Roman"/>
                            <w:sz w:val="24"/>
                            <w:szCs w:val="24"/>
                          </w:rPr>
                          <m:t>2050-2019</m:t>
                        </m:r>
                      </m:e>
                    </m:d>
                  </m:den>
                </m:f>
              </m:e>
            </m:d>
          </m:sup>
        </m:sSup>
        <m:r>
          <w:rPr>
            <w:rFonts w:ascii="Cambria Math" w:hAnsi="Cambria Math" w:cs="Times New Roman"/>
            <w:sz w:val="24"/>
            <w:szCs w:val="24"/>
          </w:rPr>
          <m:t xml:space="preserve">-1 </m:t>
        </m:r>
      </m:oMath>
      <w:r w:rsidRPr="00505795">
        <w:rPr>
          <w:rFonts w:ascii="Times New Roman" w:eastAsiaTheme="minorEastAsia" w:hAnsi="Times New Roman" w:cs="Times New Roman"/>
          <w:sz w:val="24"/>
          <w:szCs w:val="24"/>
        </w:rPr>
        <w:tab/>
      </w:r>
      <w:r w:rsidRPr="00505795">
        <w:rPr>
          <w:rFonts w:ascii="Times New Roman" w:eastAsiaTheme="minorEastAsia" w:hAnsi="Times New Roman" w:cs="Times New Roman"/>
          <w:sz w:val="24"/>
          <w:szCs w:val="24"/>
        </w:rPr>
        <w:tab/>
        <w:t>(</w:t>
      </w:r>
      <w:r w:rsidR="00547E91">
        <w:rPr>
          <w:rFonts w:ascii="Times New Roman" w:eastAsiaTheme="minorEastAsia" w:hAnsi="Times New Roman" w:cs="Times New Roman"/>
          <w:sz w:val="24"/>
          <w:szCs w:val="24"/>
        </w:rPr>
        <w:t>2</w:t>
      </w:r>
      <w:r w:rsidRPr="00505795">
        <w:rPr>
          <w:rFonts w:ascii="Times New Roman" w:eastAsiaTheme="minorEastAsia" w:hAnsi="Times New Roman" w:cs="Times New Roman"/>
          <w:sz w:val="24"/>
          <w:szCs w:val="24"/>
        </w:rPr>
        <w:t>)</w:t>
      </w:r>
    </w:p>
    <w:p w14:paraId="7CFCC844" w14:textId="358ACF33" w:rsidR="00091939" w:rsidRPr="00505795" w:rsidRDefault="00091939" w:rsidP="00EB038B">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if (PC</m:t>
        </m:r>
        <m:sSub>
          <m:sSubPr>
            <m:ctrlPr>
              <w:rPr>
                <w:rFonts w:ascii="Cambria Math" w:hAnsi="Cambria Math" w:cs="Times New Roman"/>
                <w:i/>
                <w:sz w:val="24"/>
                <w:szCs w:val="24"/>
              </w:rPr>
            </m:ctrlPr>
          </m:sSubPr>
          <m:e>
            <m:r>
              <w:rPr>
                <w:rFonts w:ascii="Cambria Math" w:hAnsi="Cambria Math" w:cs="Times New Roman"/>
                <w:sz w:val="24"/>
                <w:szCs w:val="24"/>
              </w:rPr>
              <m:t>GDP</m:t>
            </m:r>
          </m:e>
          <m:sub>
            <m:r>
              <w:rPr>
                <w:rFonts w:ascii="Cambria Math" w:hAnsi="Cambria Math" w:cs="Times New Roman"/>
                <w:sz w:val="24"/>
                <w:szCs w:val="24"/>
              </w:rPr>
              <m:t>i,2050</m:t>
            </m:r>
          </m:sub>
        </m:sSub>
        <m:r>
          <w:rPr>
            <w:rFonts w:ascii="Cambria Math" w:hAnsi="Cambria Math" w:cs="Times New Roman"/>
            <w:sz w:val="24"/>
            <w:szCs w:val="24"/>
          </w:rPr>
          <m:t>&gt;28,000,</m:t>
        </m:r>
        <m:sSub>
          <m:sSubPr>
            <m:ctrlPr>
              <w:rPr>
                <w:rFonts w:ascii="Cambria Math" w:hAnsi="Cambria Math" w:cs="Times New Roman"/>
                <w:i/>
                <w:sz w:val="24"/>
                <w:szCs w:val="24"/>
              </w:rPr>
            </m:ctrlPr>
          </m:sSubPr>
          <m:e>
            <m:r>
              <w:rPr>
                <w:rFonts w:ascii="Cambria Math" w:hAnsi="Cambria Math" w:cs="Times New Roman"/>
                <w:sz w:val="24"/>
                <w:szCs w:val="24"/>
              </w:rPr>
              <m:t>GR</m:t>
            </m:r>
          </m:e>
          <m:sub>
            <m:r>
              <w:rPr>
                <w:rFonts w:ascii="Cambria Math" w:hAnsi="Cambria Math" w:cs="Times New Roman"/>
                <w:sz w:val="24"/>
                <w:szCs w:val="24"/>
              </w:rPr>
              <m:t>GDP_DG</m:t>
            </m:r>
          </m:sub>
        </m:sSub>
        <m:r>
          <w:rPr>
            <w:rFonts w:ascii="Cambria Math" w:hAnsi="Cambria Math" w:cs="Times New Roman"/>
            <w:sz w:val="24"/>
            <w:szCs w:val="24"/>
          </w:rPr>
          <m:t>, else</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28,000×</m:t>
                    </m:r>
                    <m:sSub>
                      <m:sSubPr>
                        <m:ctrlPr>
                          <w:rPr>
                            <w:rFonts w:ascii="Cambria Math" w:hAnsi="Cambria Math" w:cs="Times New Roman"/>
                            <w:i/>
                            <w:sz w:val="24"/>
                            <w:szCs w:val="24"/>
                          </w:rPr>
                        </m:ctrlPr>
                      </m:sSubPr>
                      <m:e>
                        <m:r>
                          <w:rPr>
                            <w:rFonts w:ascii="Cambria Math" w:hAnsi="Cambria Math" w:cs="Times New Roman"/>
                            <w:sz w:val="24"/>
                            <w:szCs w:val="24"/>
                          </w:rPr>
                          <m:t>POP</m:t>
                        </m:r>
                      </m:e>
                      <m:sub>
                        <m:r>
                          <w:rPr>
                            <w:rFonts w:ascii="Cambria Math" w:hAnsi="Cambria Math" w:cs="Times New Roman"/>
                            <w:sz w:val="24"/>
                            <w:szCs w:val="24"/>
                          </w:rPr>
                          <m:t>i,2050</m:t>
                        </m:r>
                      </m:sub>
                    </m:sSub>
                  </m:num>
                  <m:den>
                    <m:sSub>
                      <m:sSubPr>
                        <m:ctrlPr>
                          <w:rPr>
                            <w:rFonts w:ascii="Cambria Math" w:hAnsi="Cambria Math" w:cs="Times New Roman"/>
                            <w:i/>
                            <w:sz w:val="24"/>
                            <w:szCs w:val="24"/>
                          </w:rPr>
                        </m:ctrlPr>
                      </m:sSubPr>
                      <m:e>
                        <m:r>
                          <w:rPr>
                            <w:rFonts w:ascii="Cambria Math" w:hAnsi="Cambria Math" w:cs="Times New Roman"/>
                            <w:sz w:val="24"/>
                            <w:szCs w:val="24"/>
                          </w:rPr>
                          <m:t>GDP</m:t>
                        </m:r>
                      </m:e>
                      <m:sub>
                        <m:r>
                          <w:rPr>
                            <w:rFonts w:ascii="Cambria Math" w:hAnsi="Cambria Math" w:cs="Times New Roman"/>
                            <w:sz w:val="24"/>
                            <w:szCs w:val="24"/>
                          </w:rPr>
                          <m:t>i,2019</m:t>
                        </m:r>
                      </m:sub>
                    </m:sSub>
                  </m:den>
                </m:f>
              </m:e>
            </m:d>
          </m:e>
          <m:sup>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d>
                      <m:dPr>
                        <m:ctrlPr>
                          <w:rPr>
                            <w:rFonts w:ascii="Cambria Math" w:hAnsi="Cambria Math" w:cs="Times New Roman"/>
                            <w:i/>
                            <w:sz w:val="24"/>
                            <w:szCs w:val="24"/>
                          </w:rPr>
                        </m:ctrlPr>
                      </m:dPr>
                      <m:e>
                        <m:r>
                          <w:rPr>
                            <w:rFonts w:ascii="Cambria Math" w:hAnsi="Cambria Math" w:cs="Times New Roman"/>
                            <w:sz w:val="24"/>
                            <w:szCs w:val="24"/>
                          </w:rPr>
                          <m:t>2050-2019</m:t>
                        </m:r>
                      </m:e>
                    </m:d>
                  </m:den>
                </m:f>
              </m:e>
            </m:d>
          </m:sup>
        </m:sSup>
        <m:r>
          <w:rPr>
            <w:rFonts w:ascii="Cambria Math" w:hAnsi="Cambria Math" w:cs="Times New Roman"/>
            <w:sz w:val="24"/>
            <w:szCs w:val="24"/>
          </w:rPr>
          <m:t xml:space="preserve">-1 </m:t>
        </m:r>
      </m:oMath>
      <w:r w:rsidRPr="00505795">
        <w:rPr>
          <w:rFonts w:ascii="Times New Roman" w:eastAsiaTheme="minorEastAsia" w:hAnsi="Times New Roman" w:cs="Times New Roman"/>
          <w:sz w:val="24"/>
          <w:szCs w:val="24"/>
        </w:rPr>
        <w:tab/>
      </w:r>
      <w:r w:rsidRPr="00505795">
        <w:rPr>
          <w:rFonts w:ascii="Times New Roman" w:eastAsiaTheme="minorEastAsia" w:hAnsi="Times New Roman" w:cs="Times New Roman"/>
          <w:sz w:val="24"/>
          <w:szCs w:val="24"/>
        </w:rPr>
        <w:tab/>
        <w:t>(</w:t>
      </w:r>
      <w:r w:rsidR="00547E91">
        <w:rPr>
          <w:rFonts w:ascii="Times New Roman" w:eastAsiaTheme="minorEastAsia" w:hAnsi="Times New Roman" w:cs="Times New Roman"/>
          <w:sz w:val="24"/>
          <w:szCs w:val="24"/>
        </w:rPr>
        <w:t>3</w:t>
      </w:r>
      <w:r w:rsidRPr="00505795">
        <w:rPr>
          <w:rFonts w:ascii="Times New Roman" w:eastAsiaTheme="minorEastAsia" w:hAnsi="Times New Roman" w:cs="Times New Roman"/>
          <w:sz w:val="24"/>
          <w:szCs w:val="24"/>
        </w:rPr>
        <w:t>)</w:t>
      </w:r>
    </w:p>
    <w:p w14:paraId="1D0672F2" w14:textId="479CDEB5" w:rsidR="00697CA7" w:rsidRPr="00505795" w:rsidRDefault="00091939"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 xml:space="preserve">Where, </w:t>
      </w:r>
      <w:proofErr w:type="spellStart"/>
      <w:r w:rsidRPr="00505795">
        <w:rPr>
          <w:rFonts w:ascii="Times New Roman" w:eastAsiaTheme="minorEastAsia" w:hAnsi="Times New Roman" w:cs="Times New Roman"/>
          <w:sz w:val="24"/>
          <w:szCs w:val="24"/>
        </w:rPr>
        <w:t>PCGDP</w:t>
      </w:r>
      <w:r w:rsidRPr="00505795">
        <w:rPr>
          <w:rFonts w:ascii="Times New Roman" w:eastAsiaTheme="minorEastAsia" w:hAnsi="Times New Roman" w:cs="Times New Roman"/>
          <w:sz w:val="24"/>
          <w:szCs w:val="24"/>
          <w:vertAlign w:val="subscript"/>
        </w:rPr>
        <w:t>i</w:t>
      </w:r>
      <w:proofErr w:type="spellEnd"/>
      <w:r w:rsidRPr="00505795">
        <w:rPr>
          <w:rFonts w:ascii="Times New Roman" w:eastAsiaTheme="minorEastAsia" w:hAnsi="Times New Roman" w:cs="Times New Roman"/>
          <w:sz w:val="24"/>
          <w:szCs w:val="24"/>
        </w:rPr>
        <w:t xml:space="preserve"> stands for per capita GDP for country </w:t>
      </w:r>
      <w:proofErr w:type="spellStart"/>
      <w:r w:rsidRPr="00505795">
        <w:rPr>
          <w:rFonts w:ascii="Times New Roman" w:eastAsiaTheme="minorEastAsia" w:hAnsi="Times New Roman" w:cs="Times New Roman"/>
          <w:i/>
          <w:iCs/>
          <w:sz w:val="24"/>
          <w:szCs w:val="24"/>
        </w:rPr>
        <w:t>i</w:t>
      </w:r>
      <w:proofErr w:type="spellEnd"/>
      <w:r w:rsidRPr="00505795">
        <w:rPr>
          <w:rFonts w:ascii="Times New Roman" w:eastAsiaTheme="minorEastAsia" w:hAnsi="Times New Roman" w:cs="Times New Roman"/>
          <w:sz w:val="24"/>
          <w:szCs w:val="24"/>
        </w:rPr>
        <w:t xml:space="preserve">, </w:t>
      </w:r>
      <w:proofErr w:type="spellStart"/>
      <w:r w:rsidRPr="00505795">
        <w:rPr>
          <w:rFonts w:ascii="Times New Roman" w:eastAsiaTheme="minorEastAsia" w:hAnsi="Times New Roman" w:cs="Times New Roman"/>
          <w:sz w:val="24"/>
          <w:szCs w:val="24"/>
        </w:rPr>
        <w:t>GR</w:t>
      </w:r>
      <w:r w:rsidRPr="00505795">
        <w:rPr>
          <w:rFonts w:ascii="Times New Roman" w:eastAsiaTheme="minorEastAsia" w:hAnsi="Times New Roman" w:cs="Times New Roman"/>
          <w:i/>
          <w:iCs/>
          <w:sz w:val="24"/>
          <w:szCs w:val="24"/>
        </w:rPr>
        <w:t>g</w:t>
      </w:r>
      <w:proofErr w:type="spellEnd"/>
      <w:r w:rsidRPr="00505795">
        <w:rPr>
          <w:rFonts w:ascii="Times New Roman" w:eastAsiaTheme="minorEastAsia" w:hAnsi="Times New Roman" w:cs="Times New Roman"/>
          <w:sz w:val="24"/>
          <w:szCs w:val="24"/>
        </w:rPr>
        <w:t xml:space="preserve"> stands for growth rate for group </w:t>
      </w:r>
      <w:r w:rsidRPr="00505795">
        <w:rPr>
          <w:rFonts w:ascii="Times New Roman" w:eastAsiaTheme="minorEastAsia" w:hAnsi="Times New Roman" w:cs="Times New Roman"/>
          <w:i/>
          <w:iCs/>
          <w:sz w:val="24"/>
          <w:szCs w:val="24"/>
        </w:rPr>
        <w:t>g</w:t>
      </w:r>
      <w:r w:rsidRPr="00505795">
        <w:rPr>
          <w:rFonts w:ascii="Times New Roman" w:eastAsiaTheme="minorEastAsia" w:hAnsi="Times New Roman" w:cs="Times New Roman"/>
          <w:sz w:val="24"/>
          <w:szCs w:val="24"/>
        </w:rPr>
        <w:t xml:space="preserve"> based on user selected scenario design.  </w:t>
      </w:r>
    </w:p>
    <w:p w14:paraId="5E10653C" w14:textId="390ACC1C" w:rsidR="00697CA7" w:rsidRPr="00505795" w:rsidRDefault="00136FC3"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Secondly, </w:t>
      </w:r>
      <w:r w:rsidR="00697CA7" w:rsidRPr="00505795">
        <w:rPr>
          <w:rFonts w:ascii="Times New Roman" w:hAnsi="Times New Roman" w:cs="Times New Roman"/>
          <w:sz w:val="24"/>
          <w:szCs w:val="24"/>
        </w:rPr>
        <w:t xml:space="preserve">Based on the per capita energy scenario chosen by the user </w:t>
      </w:r>
      <w:r w:rsidR="003B596B" w:rsidRPr="00505795">
        <w:rPr>
          <w:rFonts w:ascii="Times New Roman" w:hAnsi="Times New Roman" w:cs="Times New Roman"/>
          <w:sz w:val="24"/>
          <w:szCs w:val="24"/>
        </w:rPr>
        <w:t>using the “Energy Threshold” drop down menu as mentioned in section 2.2</w:t>
      </w:r>
      <w:r w:rsidR="00697CA7" w:rsidRPr="00505795">
        <w:rPr>
          <w:rFonts w:ascii="Times New Roman" w:hAnsi="Times New Roman" w:cs="Times New Roman"/>
          <w:sz w:val="24"/>
          <w:szCs w:val="24"/>
        </w:rPr>
        <w:t xml:space="preserve">, and current levels of primary energy consumption, growth in energy consumption </w:t>
      </w:r>
      <w:r w:rsidR="00820A65" w:rsidRPr="00505795">
        <w:rPr>
          <w:rFonts w:ascii="Times New Roman" w:hAnsi="Times New Roman" w:cs="Times New Roman"/>
          <w:sz w:val="24"/>
          <w:szCs w:val="24"/>
        </w:rPr>
        <w:t xml:space="preserve">of the selected country or the group </w:t>
      </w:r>
      <w:r w:rsidR="00697CA7" w:rsidRPr="00505795">
        <w:rPr>
          <w:rFonts w:ascii="Times New Roman" w:hAnsi="Times New Roman" w:cs="Times New Roman"/>
          <w:sz w:val="24"/>
          <w:szCs w:val="24"/>
        </w:rPr>
        <w:t xml:space="preserve">is calculated for each country using equation </w:t>
      </w:r>
      <w:r w:rsidR="00316730">
        <w:rPr>
          <w:rFonts w:ascii="Times New Roman" w:hAnsi="Times New Roman" w:cs="Times New Roman"/>
          <w:sz w:val="24"/>
          <w:szCs w:val="24"/>
        </w:rPr>
        <w:t>4</w:t>
      </w:r>
      <w:r w:rsidR="00697CA7" w:rsidRPr="00505795">
        <w:rPr>
          <w:rFonts w:ascii="Times New Roman" w:hAnsi="Times New Roman" w:cs="Times New Roman"/>
          <w:sz w:val="24"/>
          <w:szCs w:val="24"/>
        </w:rPr>
        <w:t xml:space="preserve">. </w:t>
      </w:r>
    </w:p>
    <w:p w14:paraId="3608A077" w14:textId="6FD778D8" w:rsidR="00697CA7" w:rsidRPr="00505795" w:rsidRDefault="00C441FF" w:rsidP="00EB038B">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GRE</m:t>
            </m:r>
          </m:e>
          <m:sub>
            <m:r>
              <w:rPr>
                <w:rFonts w:ascii="Cambria Math" w:hAnsi="Cambria Math" w:cs="Times New Roman"/>
                <w:sz w:val="24"/>
                <w:szCs w:val="24"/>
              </w:rPr>
              <m:t>i</m:t>
            </m:r>
          </m:sub>
        </m:sSub>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PPE</m:t>
                        </m:r>
                      </m:e>
                      <m:sub>
                        <m:r>
                          <w:rPr>
                            <w:rFonts w:ascii="Cambria Math" w:hAnsi="Cambria Math" w:cs="Times New Roman"/>
                            <w:sz w:val="24"/>
                            <w:szCs w:val="24"/>
                          </w:rPr>
                          <m:t>i,TY</m:t>
                        </m:r>
                      </m:sub>
                    </m:sSub>
                  </m:num>
                  <m:den>
                    <m:sSub>
                      <m:sSubPr>
                        <m:ctrlPr>
                          <w:rPr>
                            <w:rFonts w:ascii="Cambria Math" w:hAnsi="Cambria Math" w:cs="Times New Roman"/>
                            <w:i/>
                            <w:sz w:val="24"/>
                            <w:szCs w:val="24"/>
                          </w:rPr>
                        </m:ctrlPr>
                      </m:sSubPr>
                      <m:e>
                        <m:r>
                          <w:rPr>
                            <w:rFonts w:ascii="Cambria Math" w:hAnsi="Cambria Math" w:cs="Times New Roman"/>
                            <w:sz w:val="24"/>
                            <w:szCs w:val="24"/>
                          </w:rPr>
                          <m:t>PPE</m:t>
                        </m:r>
                      </m:e>
                      <m:sub>
                        <m:r>
                          <w:rPr>
                            <w:rFonts w:ascii="Cambria Math" w:hAnsi="Cambria Math" w:cs="Times New Roman"/>
                            <w:sz w:val="24"/>
                            <w:szCs w:val="24"/>
                          </w:rPr>
                          <m:t>i,BY</m:t>
                        </m:r>
                      </m:sub>
                    </m:sSub>
                  </m:den>
                </m:f>
              </m:e>
            </m:d>
          </m:e>
          <m:sup>
            <m:f>
              <m:fPr>
                <m:type m:val="skw"/>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(TY-BY)</m:t>
                </m:r>
              </m:den>
            </m:f>
          </m:sup>
        </m:sSup>
        <m:r>
          <w:rPr>
            <w:rFonts w:ascii="Cambria Math" w:hAnsi="Cambria Math" w:cs="Times New Roman"/>
            <w:sz w:val="24"/>
            <w:szCs w:val="24"/>
          </w:rPr>
          <m:t>-1</m:t>
        </m:r>
      </m:oMath>
      <w:r w:rsidR="00697CA7" w:rsidRPr="00505795">
        <w:rPr>
          <w:rFonts w:ascii="Times New Roman" w:eastAsiaTheme="minorEastAsia" w:hAnsi="Times New Roman" w:cs="Times New Roman"/>
          <w:sz w:val="24"/>
          <w:szCs w:val="24"/>
        </w:rPr>
        <w:tab/>
      </w:r>
      <w:r w:rsidR="00697CA7" w:rsidRPr="00505795">
        <w:rPr>
          <w:rFonts w:ascii="Times New Roman" w:eastAsiaTheme="minorEastAsia" w:hAnsi="Times New Roman" w:cs="Times New Roman"/>
          <w:sz w:val="24"/>
          <w:szCs w:val="24"/>
        </w:rPr>
        <w:tab/>
      </w:r>
      <w:r w:rsidR="00697CA7" w:rsidRPr="00505795">
        <w:rPr>
          <w:rFonts w:ascii="Times New Roman" w:eastAsiaTheme="minorEastAsia" w:hAnsi="Times New Roman" w:cs="Times New Roman"/>
          <w:sz w:val="24"/>
          <w:szCs w:val="24"/>
        </w:rPr>
        <w:tab/>
      </w:r>
      <w:r w:rsidR="00697CA7" w:rsidRPr="00505795">
        <w:rPr>
          <w:rFonts w:ascii="Times New Roman" w:eastAsiaTheme="minorEastAsia" w:hAnsi="Times New Roman" w:cs="Times New Roman"/>
          <w:sz w:val="24"/>
          <w:szCs w:val="24"/>
        </w:rPr>
        <w:tab/>
      </w:r>
      <w:r w:rsidR="00697CA7" w:rsidRPr="00505795">
        <w:rPr>
          <w:rFonts w:ascii="Times New Roman" w:eastAsiaTheme="minorEastAsia" w:hAnsi="Times New Roman" w:cs="Times New Roman"/>
          <w:sz w:val="24"/>
          <w:szCs w:val="24"/>
        </w:rPr>
        <w:tab/>
      </w:r>
      <w:r w:rsidR="00697CA7" w:rsidRPr="00505795">
        <w:rPr>
          <w:rFonts w:ascii="Times New Roman" w:eastAsiaTheme="minorEastAsia" w:hAnsi="Times New Roman" w:cs="Times New Roman"/>
          <w:sz w:val="24"/>
          <w:szCs w:val="24"/>
        </w:rPr>
        <w:tab/>
      </w:r>
      <w:r w:rsidR="00697CA7" w:rsidRPr="00505795">
        <w:rPr>
          <w:rFonts w:ascii="Times New Roman" w:eastAsiaTheme="minorEastAsia" w:hAnsi="Times New Roman" w:cs="Times New Roman"/>
          <w:sz w:val="24"/>
          <w:szCs w:val="24"/>
        </w:rPr>
        <w:tab/>
      </w:r>
      <w:r w:rsidR="00697CA7" w:rsidRPr="00505795">
        <w:rPr>
          <w:rFonts w:ascii="Times New Roman" w:eastAsiaTheme="minorEastAsia" w:hAnsi="Times New Roman" w:cs="Times New Roman"/>
          <w:sz w:val="24"/>
          <w:szCs w:val="24"/>
        </w:rPr>
        <w:tab/>
        <w:t>(</w:t>
      </w:r>
      <w:r w:rsidR="00316730">
        <w:rPr>
          <w:rFonts w:ascii="Times New Roman" w:eastAsiaTheme="minorEastAsia" w:hAnsi="Times New Roman" w:cs="Times New Roman"/>
          <w:sz w:val="24"/>
          <w:szCs w:val="24"/>
        </w:rPr>
        <w:t>4</w:t>
      </w:r>
      <w:r w:rsidR="00697CA7" w:rsidRPr="00505795">
        <w:rPr>
          <w:rFonts w:ascii="Times New Roman" w:eastAsiaTheme="minorEastAsia" w:hAnsi="Times New Roman" w:cs="Times New Roman"/>
          <w:sz w:val="24"/>
          <w:szCs w:val="24"/>
        </w:rPr>
        <w:t>)</w:t>
      </w:r>
    </w:p>
    <w:p w14:paraId="0400BDC4" w14:textId="0E7D4C90" w:rsidR="00697CA7" w:rsidRPr="00505795" w:rsidRDefault="00697CA7"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Where GRE</w:t>
      </w:r>
      <w:r w:rsidRPr="00505795">
        <w:rPr>
          <w:rFonts w:ascii="Times New Roman" w:eastAsiaTheme="minorEastAsia" w:hAnsi="Times New Roman" w:cs="Times New Roman"/>
          <w:sz w:val="24"/>
          <w:szCs w:val="24"/>
          <w:vertAlign w:val="subscript"/>
        </w:rPr>
        <w:t>i</w:t>
      </w:r>
      <w:r w:rsidRPr="00505795">
        <w:rPr>
          <w:rFonts w:ascii="Times New Roman" w:eastAsiaTheme="minorEastAsia" w:hAnsi="Times New Roman" w:cs="Times New Roman"/>
          <w:sz w:val="24"/>
          <w:szCs w:val="24"/>
        </w:rPr>
        <w:t xml:space="preserve"> is the growth rate in per capita primary energy consumption for country </w:t>
      </w:r>
      <w:proofErr w:type="spellStart"/>
      <w:r w:rsidRPr="00505795">
        <w:rPr>
          <w:rFonts w:ascii="Times New Roman" w:eastAsiaTheme="minorEastAsia" w:hAnsi="Times New Roman" w:cs="Times New Roman"/>
          <w:i/>
          <w:iCs/>
          <w:sz w:val="24"/>
          <w:szCs w:val="24"/>
        </w:rPr>
        <w:t>i</w:t>
      </w:r>
      <w:proofErr w:type="spellEnd"/>
      <w:r w:rsidRPr="00505795">
        <w:rPr>
          <w:rFonts w:ascii="Times New Roman" w:eastAsiaTheme="minorEastAsia" w:hAnsi="Times New Roman" w:cs="Times New Roman"/>
          <w:i/>
          <w:iCs/>
          <w:sz w:val="24"/>
          <w:szCs w:val="24"/>
        </w:rPr>
        <w:t xml:space="preserve">. </w:t>
      </w:r>
      <w:r w:rsidRPr="00505795">
        <w:rPr>
          <w:rFonts w:ascii="Times New Roman" w:eastAsiaTheme="minorEastAsia" w:hAnsi="Times New Roman" w:cs="Times New Roman"/>
          <w:sz w:val="24"/>
          <w:szCs w:val="24"/>
        </w:rPr>
        <w:t>PPE is per capita primary energy consumption and TY and BY are the chosen target year and base year (2019 in MEECC_V.1). The implied primary energy consumption is then calculated as the product of per capita primary energy consumption and population.</w:t>
      </w:r>
    </w:p>
    <w:p w14:paraId="318CE8C6" w14:textId="1D1405D3" w:rsidR="00697CA7" w:rsidRPr="00505795" w:rsidRDefault="000E5EF6"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 xml:space="preserve">Further, </w:t>
      </w:r>
      <w:r w:rsidR="00697CA7" w:rsidRPr="00505795">
        <w:rPr>
          <w:rFonts w:ascii="Times New Roman" w:eastAsiaTheme="minorEastAsia" w:hAnsi="Times New Roman" w:cs="Times New Roman"/>
          <w:sz w:val="24"/>
          <w:szCs w:val="24"/>
        </w:rPr>
        <w:t>Primary energy intensity of GDP</w:t>
      </w:r>
      <w:r w:rsidR="00483162" w:rsidRPr="00505795">
        <w:rPr>
          <w:rFonts w:ascii="Times New Roman" w:eastAsiaTheme="minorEastAsia" w:hAnsi="Times New Roman" w:cs="Times New Roman"/>
          <w:sz w:val="24"/>
          <w:szCs w:val="24"/>
        </w:rPr>
        <w:t xml:space="preserve"> is calculated</w:t>
      </w:r>
      <w:r w:rsidR="00697CA7" w:rsidRPr="00505795">
        <w:rPr>
          <w:rFonts w:ascii="Times New Roman" w:eastAsiaTheme="minorEastAsia" w:hAnsi="Times New Roman" w:cs="Times New Roman"/>
          <w:sz w:val="24"/>
          <w:szCs w:val="24"/>
        </w:rPr>
        <w:t xml:space="preserve"> as the ratio of primary energy and GDP for each year between 2020 and 2100. </w:t>
      </w:r>
      <w:r w:rsidR="00483162" w:rsidRPr="00505795">
        <w:rPr>
          <w:rFonts w:ascii="Times New Roman" w:eastAsiaTheme="minorEastAsia" w:hAnsi="Times New Roman" w:cs="Times New Roman"/>
          <w:sz w:val="24"/>
          <w:szCs w:val="24"/>
        </w:rPr>
        <w:t xml:space="preserve">In addition, the decadal </w:t>
      </w:r>
      <w:r w:rsidR="00697CA7" w:rsidRPr="00505795">
        <w:rPr>
          <w:rFonts w:ascii="Times New Roman" w:eastAsiaTheme="minorEastAsia" w:hAnsi="Times New Roman" w:cs="Times New Roman"/>
          <w:sz w:val="24"/>
          <w:szCs w:val="24"/>
        </w:rPr>
        <w:t>changes in the energy intensity of GDP up to 2050</w:t>
      </w:r>
      <w:r w:rsidR="00483162" w:rsidRPr="00505795">
        <w:rPr>
          <w:rFonts w:ascii="Times New Roman" w:eastAsiaTheme="minorEastAsia" w:hAnsi="Times New Roman" w:cs="Times New Roman"/>
          <w:sz w:val="24"/>
          <w:szCs w:val="24"/>
        </w:rPr>
        <w:t xml:space="preserve"> are also calculated for the selected country or the group</w:t>
      </w:r>
      <w:r w:rsidR="00697CA7" w:rsidRPr="00505795">
        <w:rPr>
          <w:rFonts w:ascii="Times New Roman" w:eastAsiaTheme="minorEastAsia" w:hAnsi="Times New Roman" w:cs="Times New Roman"/>
          <w:sz w:val="24"/>
          <w:szCs w:val="24"/>
        </w:rPr>
        <w:t>.</w:t>
      </w:r>
    </w:p>
    <w:p w14:paraId="564C2060" w14:textId="1FE05862" w:rsidR="00762B5A" w:rsidRPr="00505795" w:rsidRDefault="001A0C7A" w:rsidP="00EB038B">
      <w:pPr>
        <w:spacing w:line="360" w:lineRule="auto"/>
        <w:jc w:val="both"/>
        <w:rPr>
          <w:rFonts w:ascii="Times New Roman" w:hAnsi="Times New Roman" w:cs="Times New Roman"/>
          <w:b/>
          <w:bCs/>
          <w:sz w:val="24"/>
          <w:szCs w:val="24"/>
        </w:rPr>
      </w:pPr>
      <w:r w:rsidRPr="00505795">
        <w:rPr>
          <w:rFonts w:ascii="Times New Roman" w:hAnsi="Times New Roman" w:cs="Times New Roman"/>
          <w:b/>
          <w:bCs/>
          <w:sz w:val="24"/>
          <w:szCs w:val="24"/>
        </w:rPr>
        <w:t>Net CO2 emissions projections:</w:t>
      </w:r>
    </w:p>
    <w:p w14:paraId="5B940409" w14:textId="0388741B" w:rsidR="008449DB" w:rsidRPr="00505795" w:rsidRDefault="00E159B1" w:rsidP="00EB038B">
      <w:pPr>
        <w:spacing w:before="240" w:line="360" w:lineRule="auto"/>
        <w:jc w:val="both"/>
        <w:rPr>
          <w:rFonts w:ascii="Times New Roman" w:hAnsi="Times New Roman" w:cs="Times New Roman"/>
          <w:sz w:val="24"/>
          <w:szCs w:val="24"/>
        </w:rPr>
      </w:pPr>
      <w:r w:rsidRPr="00505795">
        <w:rPr>
          <w:rFonts w:ascii="Times New Roman" w:hAnsi="Times New Roman" w:cs="Times New Roman"/>
          <w:sz w:val="24"/>
          <w:szCs w:val="24"/>
        </w:rPr>
        <w:t>Initially</w:t>
      </w:r>
      <w:r w:rsidR="004A2E7A" w:rsidRPr="00505795">
        <w:rPr>
          <w:rFonts w:ascii="Times New Roman" w:hAnsi="Times New Roman" w:cs="Times New Roman"/>
          <w:sz w:val="24"/>
          <w:szCs w:val="24"/>
        </w:rPr>
        <w:t xml:space="preserve">, the </w:t>
      </w:r>
      <w:r w:rsidR="00B61928" w:rsidRPr="00505795">
        <w:rPr>
          <w:rFonts w:ascii="Times New Roman" w:hAnsi="Times New Roman" w:cs="Times New Roman"/>
          <w:sz w:val="24"/>
          <w:szCs w:val="24"/>
        </w:rPr>
        <w:t xml:space="preserve">baseline </w:t>
      </w:r>
      <w:r w:rsidR="008449DB" w:rsidRPr="00505795">
        <w:rPr>
          <w:rFonts w:ascii="Times New Roman" w:hAnsi="Times New Roman" w:cs="Times New Roman"/>
          <w:sz w:val="24"/>
          <w:szCs w:val="24"/>
        </w:rPr>
        <w:t>emissions intensity of energy, i.e., the ratio of CO2-FFI emissions to primary energy consumption in the base year 2019</w:t>
      </w:r>
      <w:r w:rsidR="004A2E7A" w:rsidRPr="00505795">
        <w:rPr>
          <w:rFonts w:ascii="Times New Roman" w:hAnsi="Times New Roman" w:cs="Times New Roman"/>
          <w:sz w:val="24"/>
          <w:szCs w:val="24"/>
        </w:rPr>
        <w:t xml:space="preserve"> for the selected country is calculated</w:t>
      </w:r>
      <w:r w:rsidR="008449DB" w:rsidRPr="00505795">
        <w:rPr>
          <w:rFonts w:ascii="Times New Roman" w:hAnsi="Times New Roman" w:cs="Times New Roman"/>
          <w:sz w:val="24"/>
          <w:szCs w:val="24"/>
        </w:rPr>
        <w:t>. The baseline CO2-FFI emissions</w:t>
      </w:r>
      <w:r w:rsidR="00D60A1D" w:rsidRPr="00505795">
        <w:rPr>
          <w:rFonts w:ascii="Times New Roman" w:hAnsi="Times New Roman" w:cs="Times New Roman"/>
          <w:sz w:val="24"/>
          <w:szCs w:val="24"/>
        </w:rPr>
        <w:t xml:space="preserve"> for the country selected</w:t>
      </w:r>
      <w:r w:rsidR="008449DB" w:rsidRPr="00505795">
        <w:rPr>
          <w:rFonts w:ascii="Times New Roman" w:hAnsi="Times New Roman" w:cs="Times New Roman"/>
          <w:sz w:val="24"/>
          <w:szCs w:val="24"/>
        </w:rPr>
        <w:t xml:space="preserve"> are </w:t>
      </w:r>
      <w:r w:rsidR="00B61928" w:rsidRPr="00505795">
        <w:rPr>
          <w:rFonts w:ascii="Times New Roman" w:hAnsi="Times New Roman" w:cs="Times New Roman"/>
          <w:sz w:val="24"/>
          <w:szCs w:val="24"/>
        </w:rPr>
        <w:t xml:space="preserve">then </w:t>
      </w:r>
      <w:r w:rsidR="008449DB" w:rsidRPr="00505795">
        <w:rPr>
          <w:rFonts w:ascii="Times New Roman" w:hAnsi="Times New Roman" w:cs="Times New Roman"/>
          <w:sz w:val="24"/>
          <w:szCs w:val="24"/>
        </w:rPr>
        <w:t>calculated as a product of primary energy consumption and this baseline emissions intensity of energy (which is kept constant throughout the modelling horizon in the baseline).</w:t>
      </w:r>
    </w:p>
    <w:p w14:paraId="05CACBE6" w14:textId="4CE72ED9" w:rsidR="00697CA7" w:rsidRPr="00505795" w:rsidRDefault="00E159B1"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Further, b</w:t>
      </w:r>
      <w:r w:rsidR="002F3DF6" w:rsidRPr="00505795">
        <w:rPr>
          <w:rFonts w:ascii="Times New Roman" w:hAnsi="Times New Roman" w:cs="Times New Roman"/>
          <w:sz w:val="24"/>
          <w:szCs w:val="24"/>
        </w:rPr>
        <w:t>ased on the</w:t>
      </w:r>
      <w:r w:rsidR="001A4A8D" w:rsidRPr="00505795">
        <w:rPr>
          <w:rFonts w:ascii="Times New Roman" w:hAnsi="Times New Roman" w:cs="Times New Roman"/>
          <w:sz w:val="24"/>
          <w:szCs w:val="24"/>
        </w:rPr>
        <w:t xml:space="preserve"> user selection </w:t>
      </w:r>
      <w:r w:rsidR="002F3DF6" w:rsidRPr="00505795">
        <w:rPr>
          <w:rFonts w:ascii="Times New Roman" w:hAnsi="Times New Roman" w:cs="Times New Roman"/>
          <w:sz w:val="24"/>
          <w:szCs w:val="24"/>
        </w:rPr>
        <w:t xml:space="preserve">for the CO2-LULUCF emissions </w:t>
      </w:r>
      <w:r w:rsidR="001A4A8D" w:rsidRPr="00505795">
        <w:rPr>
          <w:rFonts w:ascii="Times New Roman" w:hAnsi="Times New Roman" w:cs="Times New Roman"/>
          <w:sz w:val="24"/>
          <w:szCs w:val="24"/>
        </w:rPr>
        <w:t xml:space="preserve">projection using the “CO2-LULUCF emissions” drop-down menu, </w:t>
      </w:r>
      <w:r w:rsidR="00B45895" w:rsidRPr="00505795">
        <w:rPr>
          <w:rFonts w:ascii="Times New Roman" w:hAnsi="Times New Roman" w:cs="Times New Roman"/>
          <w:sz w:val="24"/>
          <w:szCs w:val="24"/>
        </w:rPr>
        <w:t xml:space="preserve">CO2 LULUCF emissions are projected from 2020 to 2100 for the selected country. </w:t>
      </w:r>
      <w:r w:rsidR="00697CA7" w:rsidRPr="00505795">
        <w:rPr>
          <w:rFonts w:ascii="Times New Roman" w:hAnsi="Times New Roman" w:cs="Times New Roman"/>
          <w:sz w:val="24"/>
          <w:szCs w:val="24"/>
        </w:rPr>
        <w:t>Global CO</w:t>
      </w:r>
      <w:r w:rsidR="00697CA7" w:rsidRPr="00505795">
        <w:rPr>
          <w:rFonts w:ascii="Times New Roman" w:hAnsi="Times New Roman" w:cs="Times New Roman"/>
          <w:sz w:val="24"/>
          <w:szCs w:val="24"/>
          <w:vertAlign w:val="subscript"/>
        </w:rPr>
        <w:t>2</w:t>
      </w:r>
      <w:r w:rsidR="00697CA7" w:rsidRPr="00505795">
        <w:rPr>
          <w:rFonts w:ascii="Times New Roman" w:hAnsi="Times New Roman" w:cs="Times New Roman"/>
          <w:sz w:val="24"/>
          <w:szCs w:val="24"/>
        </w:rPr>
        <w:t>-LULUCF emissions in 2019 are estimated to be about 4.53 GtCO</w:t>
      </w:r>
      <w:r w:rsidR="00697CA7" w:rsidRPr="00505795">
        <w:rPr>
          <w:rFonts w:ascii="Times New Roman" w:hAnsi="Times New Roman" w:cs="Times New Roman"/>
          <w:sz w:val="24"/>
          <w:szCs w:val="24"/>
          <w:vertAlign w:val="subscript"/>
        </w:rPr>
        <w:t xml:space="preserve">2 </w:t>
      </w:r>
      <w:r w:rsidR="00697CA7" w:rsidRPr="00505795">
        <w:rPr>
          <w:rFonts w:ascii="Times New Roman" w:hAnsi="Times New Roman" w:cs="Times New Roman"/>
          <w:sz w:val="24"/>
          <w:szCs w:val="24"/>
        </w:rPr>
        <w:t>(</w:t>
      </w:r>
      <w:hyperlink r:id="rId13" w:history="1">
        <w:r w:rsidR="00A10C76" w:rsidRPr="00A10C76">
          <w:rPr>
            <w:rFonts w:ascii="Times New Roman" w:hAnsi="Times New Roman" w:cs="Times New Roman"/>
            <w:sz w:val="24"/>
            <w:szCs w:val="24"/>
          </w:rPr>
          <w:t>https://doi.org/10.5281/zenodo.15016289</w:t>
        </w:r>
      </w:hyperlink>
      <w:r w:rsidR="00697CA7" w:rsidRPr="00505795">
        <w:rPr>
          <w:rFonts w:ascii="Times New Roman" w:hAnsi="Times New Roman" w:cs="Times New Roman"/>
          <w:sz w:val="24"/>
          <w:szCs w:val="24"/>
        </w:rPr>
        <w:t>). The land sector is therefore currently a source of GHG emissions at the global level. In the LULUCF_BY scenario, CO</w:t>
      </w:r>
      <w:r w:rsidR="00697CA7" w:rsidRPr="00505795">
        <w:rPr>
          <w:rFonts w:ascii="Times New Roman" w:hAnsi="Times New Roman" w:cs="Times New Roman"/>
          <w:sz w:val="24"/>
          <w:szCs w:val="24"/>
          <w:vertAlign w:val="subscript"/>
        </w:rPr>
        <w:t>2</w:t>
      </w:r>
      <w:r w:rsidR="00697CA7" w:rsidRPr="00505795">
        <w:rPr>
          <w:rFonts w:ascii="Times New Roman" w:hAnsi="Times New Roman" w:cs="Times New Roman"/>
          <w:sz w:val="24"/>
          <w:szCs w:val="24"/>
        </w:rPr>
        <w:t xml:space="preserve">-LULUCF emissions are assumed to remain at this level through the century, with a cumulative emission of 82 GtCO2 globally from the LULUCF sector between 2020 and 2100. In the </w:t>
      </w:r>
      <w:proofErr w:type="spellStart"/>
      <w:r w:rsidR="00697CA7" w:rsidRPr="00505795">
        <w:rPr>
          <w:rFonts w:ascii="Times New Roman" w:hAnsi="Times New Roman" w:cs="Times New Roman"/>
          <w:sz w:val="24"/>
          <w:szCs w:val="24"/>
        </w:rPr>
        <w:t>LULUCF_PartShift</w:t>
      </w:r>
      <w:proofErr w:type="spellEnd"/>
      <w:r w:rsidR="00697CA7" w:rsidRPr="00505795">
        <w:rPr>
          <w:rFonts w:ascii="Times New Roman" w:hAnsi="Times New Roman" w:cs="Times New Roman"/>
          <w:sz w:val="24"/>
          <w:szCs w:val="24"/>
        </w:rPr>
        <w:t xml:space="preserve"> scenario cumulative CO</w:t>
      </w:r>
      <w:r w:rsidR="00697CA7" w:rsidRPr="00505795">
        <w:rPr>
          <w:rFonts w:ascii="Times New Roman" w:hAnsi="Times New Roman" w:cs="Times New Roman"/>
          <w:sz w:val="24"/>
          <w:szCs w:val="24"/>
          <w:vertAlign w:val="subscript"/>
        </w:rPr>
        <w:t>2</w:t>
      </w:r>
      <w:r w:rsidR="00697CA7" w:rsidRPr="00505795">
        <w:rPr>
          <w:rFonts w:ascii="Times New Roman" w:hAnsi="Times New Roman" w:cs="Times New Roman"/>
          <w:sz w:val="24"/>
          <w:szCs w:val="24"/>
        </w:rPr>
        <w:t>-LULUCF emissions between 2020 and 2100 are 42 GtCO2, with annual emissions in 2050 reaching -0.42 GtCO</w:t>
      </w:r>
      <w:r w:rsidR="00697CA7" w:rsidRPr="00505795">
        <w:rPr>
          <w:rFonts w:ascii="Times New Roman" w:hAnsi="Times New Roman" w:cs="Times New Roman"/>
          <w:sz w:val="24"/>
          <w:szCs w:val="24"/>
          <w:vertAlign w:val="subscript"/>
        </w:rPr>
        <w:t>2</w:t>
      </w:r>
      <w:r w:rsidR="00697CA7" w:rsidRPr="00505795">
        <w:rPr>
          <w:rFonts w:ascii="Times New Roman" w:hAnsi="Times New Roman" w:cs="Times New Roman"/>
          <w:sz w:val="24"/>
          <w:szCs w:val="24"/>
        </w:rPr>
        <w:t xml:space="preserve"> and in the </w:t>
      </w:r>
      <w:proofErr w:type="spellStart"/>
      <w:r w:rsidR="00697CA7" w:rsidRPr="00505795">
        <w:rPr>
          <w:rFonts w:ascii="Times New Roman" w:hAnsi="Times New Roman" w:cs="Times New Roman"/>
          <w:sz w:val="24"/>
          <w:szCs w:val="24"/>
        </w:rPr>
        <w:t>LULUCF_Shift</w:t>
      </w:r>
      <w:proofErr w:type="spellEnd"/>
      <w:r w:rsidR="00697CA7" w:rsidRPr="00505795">
        <w:rPr>
          <w:rFonts w:ascii="Times New Roman" w:hAnsi="Times New Roman" w:cs="Times New Roman"/>
          <w:sz w:val="24"/>
          <w:szCs w:val="24"/>
        </w:rPr>
        <w:t xml:space="preserve"> scenario cumulative emissions between 2020 and 2100 are 25.53 GtCO</w:t>
      </w:r>
      <w:r w:rsidR="00697CA7" w:rsidRPr="00505795">
        <w:rPr>
          <w:rFonts w:ascii="Times New Roman" w:hAnsi="Times New Roman" w:cs="Times New Roman"/>
          <w:sz w:val="24"/>
          <w:szCs w:val="24"/>
          <w:vertAlign w:val="subscript"/>
        </w:rPr>
        <w:t>2</w:t>
      </w:r>
      <w:r w:rsidR="00697CA7" w:rsidRPr="00505795">
        <w:rPr>
          <w:rFonts w:ascii="Times New Roman" w:hAnsi="Times New Roman" w:cs="Times New Roman"/>
          <w:sz w:val="24"/>
          <w:szCs w:val="24"/>
        </w:rPr>
        <w:t xml:space="preserve"> with annual emissions in 2100 reaching -1.72 GtCO</w:t>
      </w:r>
      <w:r w:rsidR="00697CA7" w:rsidRPr="00505795">
        <w:rPr>
          <w:rFonts w:ascii="Times New Roman" w:hAnsi="Times New Roman" w:cs="Times New Roman"/>
          <w:sz w:val="24"/>
          <w:szCs w:val="24"/>
          <w:vertAlign w:val="subscript"/>
        </w:rPr>
        <w:t>2</w:t>
      </w:r>
      <w:r w:rsidR="00697CA7" w:rsidRPr="00505795">
        <w:rPr>
          <w:rFonts w:ascii="Times New Roman" w:hAnsi="Times New Roman" w:cs="Times New Roman"/>
          <w:sz w:val="24"/>
          <w:szCs w:val="24"/>
        </w:rPr>
        <w:t>. The total negative emissions between 2020 and 2100 range between 34-57 GtCO2 across all scenarios currently in the MEECC_V.1.</w:t>
      </w:r>
    </w:p>
    <w:p w14:paraId="4ACBCBF6" w14:textId="2836DB19" w:rsidR="00472D31" w:rsidRPr="00505795" w:rsidRDefault="0044612D"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Finally, </w:t>
      </w:r>
      <w:r w:rsidR="00472D31" w:rsidRPr="00505795">
        <w:rPr>
          <w:rFonts w:ascii="Times New Roman" w:hAnsi="Times New Roman" w:cs="Times New Roman"/>
          <w:sz w:val="24"/>
          <w:szCs w:val="24"/>
        </w:rPr>
        <w:t xml:space="preserve">Net-CO2 baseline emissions, i.e. net-CO2 emissions without any mitigation are then calculated </w:t>
      </w:r>
      <w:r w:rsidR="00634E13" w:rsidRPr="00505795">
        <w:rPr>
          <w:rFonts w:ascii="Times New Roman" w:hAnsi="Times New Roman" w:cs="Times New Roman"/>
          <w:sz w:val="24"/>
          <w:szCs w:val="24"/>
        </w:rPr>
        <w:t xml:space="preserve">for the country selected </w:t>
      </w:r>
      <w:r w:rsidR="00472D31" w:rsidRPr="00505795">
        <w:rPr>
          <w:rFonts w:ascii="Times New Roman" w:hAnsi="Times New Roman" w:cs="Times New Roman"/>
          <w:sz w:val="24"/>
          <w:szCs w:val="24"/>
        </w:rPr>
        <w:t>as a sum of CO-FFI emissions in the baseline and the CO2-LULUCF emissions based in the scenario selected by the user.</w:t>
      </w:r>
    </w:p>
    <w:p w14:paraId="55BEAABA" w14:textId="4ACB429C" w:rsidR="00B92FEB" w:rsidRPr="00505795" w:rsidRDefault="00B92FEB" w:rsidP="00EB038B">
      <w:pPr>
        <w:spacing w:line="360" w:lineRule="auto"/>
        <w:jc w:val="both"/>
        <w:rPr>
          <w:rFonts w:ascii="Times New Roman" w:eastAsiaTheme="minorEastAsia" w:hAnsi="Times New Roman" w:cs="Times New Roman"/>
          <w:sz w:val="24"/>
          <w:szCs w:val="24"/>
        </w:rPr>
      </w:pPr>
      <w:r w:rsidRPr="00505795">
        <w:rPr>
          <w:rFonts w:ascii="Times New Roman" w:hAnsi="Times New Roman" w:cs="Times New Roman"/>
          <w:sz w:val="24"/>
          <w:szCs w:val="24"/>
        </w:rPr>
        <w:t xml:space="preserve">The final step is to define the year in which emissions peak and start to reduce. </w:t>
      </w:r>
      <w:r w:rsidR="00F660C5" w:rsidRPr="00505795">
        <w:rPr>
          <w:rFonts w:ascii="Times New Roman" w:hAnsi="Times New Roman" w:cs="Times New Roman"/>
          <w:sz w:val="24"/>
          <w:szCs w:val="24"/>
        </w:rPr>
        <w:t>In the current version of MEECC_V.1</w:t>
      </w:r>
      <w:r w:rsidR="00697D95" w:rsidRPr="00505795">
        <w:rPr>
          <w:rFonts w:ascii="Times New Roman" w:hAnsi="Times New Roman" w:cs="Times New Roman"/>
          <w:sz w:val="24"/>
          <w:szCs w:val="24"/>
        </w:rPr>
        <w:t xml:space="preserve">, </w:t>
      </w:r>
      <w:r w:rsidRPr="00505795">
        <w:rPr>
          <w:rFonts w:ascii="Times New Roman" w:hAnsi="Times New Roman" w:cs="Times New Roman"/>
          <w:sz w:val="24"/>
          <w:szCs w:val="24"/>
        </w:rPr>
        <w:t xml:space="preserve">peaking years </w:t>
      </w:r>
      <w:r w:rsidR="00697D95" w:rsidRPr="00505795">
        <w:rPr>
          <w:rFonts w:ascii="Times New Roman" w:hAnsi="Times New Roman" w:cs="Times New Roman"/>
          <w:sz w:val="24"/>
          <w:szCs w:val="24"/>
        </w:rPr>
        <w:t xml:space="preserve">are set </w:t>
      </w:r>
      <w:r w:rsidRPr="00505795">
        <w:rPr>
          <w:rFonts w:ascii="Times New Roman" w:hAnsi="Times New Roman" w:cs="Times New Roman"/>
          <w:sz w:val="24"/>
          <w:szCs w:val="24"/>
        </w:rPr>
        <w:t>based on historical responsibility</w:t>
      </w:r>
      <w:r w:rsidR="00697D95" w:rsidRPr="00505795">
        <w:rPr>
          <w:rFonts w:ascii="Times New Roman" w:hAnsi="Times New Roman" w:cs="Times New Roman"/>
          <w:sz w:val="24"/>
          <w:szCs w:val="24"/>
        </w:rPr>
        <w:t>.</w:t>
      </w:r>
    </w:p>
    <w:p w14:paraId="0EA8768B" w14:textId="50381387" w:rsidR="00B92FEB" w:rsidRPr="00505795" w:rsidRDefault="004D775F"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The </w:t>
      </w:r>
      <w:r w:rsidR="00B92FEB" w:rsidRPr="00505795">
        <w:rPr>
          <w:rFonts w:ascii="Times New Roman" w:hAnsi="Times New Roman" w:cs="Times New Roman"/>
          <w:sz w:val="24"/>
          <w:szCs w:val="24"/>
        </w:rPr>
        <w:t xml:space="preserve">model calculates the peaking year based on the deviations of the countries actual cumulative CO2 emissions between 1850 and 2019 from its fair share for this period. The criteria and </w:t>
      </w:r>
      <w:r w:rsidR="001253DA" w:rsidRPr="00505795">
        <w:rPr>
          <w:rFonts w:ascii="Times New Roman" w:hAnsi="Times New Roman" w:cs="Times New Roman"/>
          <w:sz w:val="24"/>
          <w:szCs w:val="24"/>
        </w:rPr>
        <w:t xml:space="preserve">default </w:t>
      </w:r>
      <w:r w:rsidR="00B92FEB" w:rsidRPr="00505795">
        <w:rPr>
          <w:rFonts w:ascii="Times New Roman" w:hAnsi="Times New Roman" w:cs="Times New Roman"/>
          <w:sz w:val="24"/>
          <w:szCs w:val="24"/>
        </w:rPr>
        <w:t xml:space="preserve">peaking years in this schema are </w:t>
      </w:r>
      <w:r w:rsidR="00D95016" w:rsidRPr="00505795">
        <w:rPr>
          <w:rFonts w:ascii="Times New Roman" w:hAnsi="Times New Roman" w:cs="Times New Roman"/>
          <w:sz w:val="24"/>
          <w:szCs w:val="24"/>
        </w:rPr>
        <w:t>given in Table 9</w:t>
      </w:r>
      <w:r w:rsidR="00B92FEB" w:rsidRPr="00505795">
        <w:rPr>
          <w:rFonts w:ascii="Times New Roman" w:hAnsi="Times New Roman" w:cs="Times New Roman"/>
          <w:sz w:val="24"/>
          <w:szCs w:val="24"/>
        </w:rPr>
        <w:t xml:space="preserve">. FS/AS is the ratio between Fair Share and Actual Share of cumulative emissions between 1850 and 2019. The lower the ratio, the higher the historical responsibility. </w:t>
      </w:r>
      <w:r w:rsidR="007C0176" w:rsidRPr="00505795">
        <w:rPr>
          <w:rFonts w:ascii="Times New Roman" w:hAnsi="Times New Roman" w:cs="Times New Roman"/>
          <w:sz w:val="24"/>
          <w:szCs w:val="24"/>
        </w:rPr>
        <w:t>In the future release of MEECC_V.1,</w:t>
      </w:r>
      <w:r w:rsidR="00606560" w:rsidRPr="00505795">
        <w:rPr>
          <w:rFonts w:ascii="Times New Roman" w:hAnsi="Times New Roman" w:cs="Times New Roman"/>
          <w:sz w:val="24"/>
          <w:szCs w:val="24"/>
        </w:rPr>
        <w:t xml:space="preserve"> the users preference for the method of peak year determination and the </w:t>
      </w:r>
      <w:r w:rsidR="001253DA" w:rsidRPr="00505795">
        <w:rPr>
          <w:rFonts w:ascii="Times New Roman" w:hAnsi="Times New Roman" w:cs="Times New Roman"/>
          <w:sz w:val="24"/>
          <w:szCs w:val="24"/>
        </w:rPr>
        <w:t>options to change the default peaking years in the “Historical Responsibility” method will be enabled.</w:t>
      </w:r>
    </w:p>
    <w:p w14:paraId="6FD86538" w14:textId="77777777" w:rsidR="00B92FEB" w:rsidRPr="00505795" w:rsidRDefault="00B92FEB" w:rsidP="00EB038B">
      <w:pPr>
        <w:pStyle w:val="Tables"/>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Table 9. Year for peak emissions based on Historical Responsibility</w:t>
      </w:r>
    </w:p>
    <w:tbl>
      <w:tblPr>
        <w:tblW w:w="5000" w:type="pct"/>
        <w:tblLook w:val="04A0" w:firstRow="1" w:lastRow="0" w:firstColumn="1" w:lastColumn="0" w:noHBand="0" w:noVBand="1"/>
      </w:tblPr>
      <w:tblGrid>
        <w:gridCol w:w="6089"/>
        <w:gridCol w:w="2927"/>
      </w:tblGrid>
      <w:tr w:rsidR="00B92FEB" w:rsidRPr="00505795" w14:paraId="525E544B" w14:textId="77777777" w:rsidTr="00A0516D">
        <w:trPr>
          <w:trHeight w:val="576"/>
        </w:trPr>
        <w:tc>
          <w:tcPr>
            <w:tcW w:w="2721" w:type="pct"/>
            <w:tcBorders>
              <w:top w:val="single" w:sz="4" w:space="0" w:color="auto"/>
              <w:left w:val="single" w:sz="4" w:space="0" w:color="auto"/>
              <w:bottom w:val="single" w:sz="4" w:space="0" w:color="auto"/>
              <w:right w:val="single" w:sz="4" w:space="0" w:color="auto"/>
            </w:tcBorders>
            <w:noWrap/>
            <w:vAlign w:val="center"/>
            <w:hideMark/>
          </w:tcPr>
          <w:p w14:paraId="5BB0146C" w14:textId="64385D62" w:rsidR="00B92FEB" w:rsidRPr="00505795" w:rsidRDefault="00B92FEB" w:rsidP="008563C7">
            <w:pPr>
              <w:pStyle w:val="Tablecontents"/>
              <w:spacing w:line="276" w:lineRule="auto"/>
              <w:jc w:val="both"/>
              <w:rPr>
                <w:rFonts w:ascii="Times New Roman" w:hAnsi="Times New Roman"/>
                <w:sz w:val="24"/>
                <w:szCs w:val="24"/>
              </w:rPr>
            </w:pPr>
            <w:r w:rsidRPr="00505795">
              <w:rPr>
                <w:rFonts w:ascii="Times New Roman" w:hAnsi="Times New Roman"/>
                <w:sz w:val="24"/>
                <w:szCs w:val="24"/>
              </w:rPr>
              <w:t xml:space="preserve">Ratio of Fair Share to Actual Share of Cumulative Emissions </w:t>
            </w:r>
          </w:p>
          <w:p w14:paraId="0D0C4F79" w14:textId="77777777" w:rsidR="00B92FEB" w:rsidRPr="00505795" w:rsidRDefault="00B92FEB" w:rsidP="008563C7">
            <w:pPr>
              <w:pStyle w:val="Tablecontents"/>
              <w:spacing w:line="276" w:lineRule="auto"/>
              <w:jc w:val="both"/>
              <w:rPr>
                <w:rFonts w:ascii="Times New Roman" w:hAnsi="Times New Roman"/>
                <w:sz w:val="24"/>
                <w:szCs w:val="24"/>
              </w:rPr>
            </w:pPr>
            <w:r w:rsidRPr="00505795">
              <w:rPr>
                <w:rFonts w:ascii="Times New Roman" w:hAnsi="Times New Roman"/>
                <w:sz w:val="24"/>
                <w:szCs w:val="24"/>
              </w:rPr>
              <w:t>between 1850 and 2019</w:t>
            </w:r>
          </w:p>
        </w:tc>
        <w:tc>
          <w:tcPr>
            <w:tcW w:w="2279" w:type="pct"/>
            <w:tcBorders>
              <w:top w:val="single" w:sz="4" w:space="0" w:color="auto"/>
              <w:left w:val="nil"/>
              <w:bottom w:val="single" w:sz="4" w:space="0" w:color="auto"/>
              <w:right w:val="single" w:sz="4" w:space="0" w:color="auto"/>
            </w:tcBorders>
            <w:vAlign w:val="center"/>
            <w:hideMark/>
          </w:tcPr>
          <w:p w14:paraId="2C519F70" w14:textId="77777777" w:rsidR="00B92FEB" w:rsidRPr="00505795" w:rsidRDefault="00B92FEB" w:rsidP="008563C7">
            <w:pPr>
              <w:pStyle w:val="Tablecontents"/>
              <w:spacing w:line="276" w:lineRule="auto"/>
              <w:jc w:val="both"/>
              <w:rPr>
                <w:rFonts w:ascii="Times New Roman" w:hAnsi="Times New Roman"/>
                <w:sz w:val="24"/>
                <w:szCs w:val="24"/>
              </w:rPr>
            </w:pPr>
            <w:r w:rsidRPr="00505795">
              <w:rPr>
                <w:rFonts w:ascii="Times New Roman" w:hAnsi="Times New Roman"/>
                <w:sz w:val="24"/>
                <w:szCs w:val="24"/>
              </w:rPr>
              <w:t>Peak Year Constraints</w:t>
            </w:r>
          </w:p>
        </w:tc>
      </w:tr>
      <w:tr w:rsidR="00B92FEB" w:rsidRPr="00505795" w14:paraId="3D0BA09A" w14:textId="77777777" w:rsidTr="00A0516D">
        <w:trPr>
          <w:trHeight w:val="288"/>
        </w:trPr>
        <w:tc>
          <w:tcPr>
            <w:tcW w:w="2721" w:type="pct"/>
            <w:tcBorders>
              <w:top w:val="nil"/>
              <w:left w:val="single" w:sz="4" w:space="0" w:color="auto"/>
              <w:bottom w:val="single" w:sz="4" w:space="0" w:color="auto"/>
              <w:right w:val="single" w:sz="4" w:space="0" w:color="auto"/>
            </w:tcBorders>
            <w:noWrap/>
            <w:vAlign w:val="center"/>
            <w:hideMark/>
          </w:tcPr>
          <w:p w14:paraId="07D49B77" w14:textId="77777777" w:rsidR="00B92FEB" w:rsidRPr="00505795" w:rsidRDefault="00B92FEB" w:rsidP="008563C7">
            <w:pPr>
              <w:pStyle w:val="Tablecontents"/>
              <w:spacing w:line="276" w:lineRule="auto"/>
              <w:jc w:val="both"/>
              <w:rPr>
                <w:rFonts w:ascii="Times New Roman" w:hAnsi="Times New Roman"/>
                <w:sz w:val="24"/>
                <w:szCs w:val="24"/>
              </w:rPr>
            </w:pPr>
            <w:r w:rsidRPr="00505795">
              <w:rPr>
                <w:rFonts w:ascii="Times New Roman" w:hAnsi="Times New Roman"/>
                <w:sz w:val="24"/>
                <w:szCs w:val="24"/>
              </w:rPr>
              <w:t>&lt;0.5</w:t>
            </w:r>
          </w:p>
        </w:tc>
        <w:tc>
          <w:tcPr>
            <w:tcW w:w="2279" w:type="pct"/>
            <w:tcBorders>
              <w:top w:val="nil"/>
              <w:left w:val="nil"/>
              <w:bottom w:val="single" w:sz="4" w:space="0" w:color="auto"/>
              <w:right w:val="single" w:sz="4" w:space="0" w:color="auto"/>
            </w:tcBorders>
            <w:noWrap/>
            <w:vAlign w:val="center"/>
            <w:hideMark/>
          </w:tcPr>
          <w:p w14:paraId="025CCC06" w14:textId="77777777" w:rsidR="00B92FEB" w:rsidRPr="00505795" w:rsidRDefault="00B92FEB" w:rsidP="008563C7">
            <w:pPr>
              <w:pStyle w:val="Tablecontents"/>
              <w:spacing w:line="276" w:lineRule="auto"/>
              <w:jc w:val="both"/>
              <w:rPr>
                <w:rFonts w:ascii="Times New Roman" w:hAnsi="Times New Roman"/>
                <w:sz w:val="24"/>
                <w:szCs w:val="24"/>
              </w:rPr>
            </w:pPr>
            <w:r w:rsidRPr="00505795">
              <w:rPr>
                <w:rFonts w:ascii="Times New Roman" w:hAnsi="Times New Roman"/>
                <w:sz w:val="24"/>
                <w:szCs w:val="24"/>
              </w:rPr>
              <w:t>2020</w:t>
            </w:r>
          </w:p>
        </w:tc>
      </w:tr>
      <w:tr w:rsidR="00B92FEB" w:rsidRPr="00505795" w14:paraId="2B797734" w14:textId="77777777" w:rsidTr="00A0516D">
        <w:trPr>
          <w:trHeight w:val="288"/>
        </w:trPr>
        <w:tc>
          <w:tcPr>
            <w:tcW w:w="2721" w:type="pct"/>
            <w:tcBorders>
              <w:top w:val="nil"/>
              <w:left w:val="single" w:sz="4" w:space="0" w:color="auto"/>
              <w:bottom w:val="single" w:sz="4" w:space="0" w:color="auto"/>
              <w:right w:val="single" w:sz="4" w:space="0" w:color="auto"/>
            </w:tcBorders>
            <w:noWrap/>
            <w:vAlign w:val="center"/>
            <w:hideMark/>
          </w:tcPr>
          <w:p w14:paraId="021D040D" w14:textId="77777777" w:rsidR="00B92FEB" w:rsidRPr="00505795" w:rsidRDefault="00B92FEB" w:rsidP="008563C7">
            <w:pPr>
              <w:pStyle w:val="Tablecontents"/>
              <w:spacing w:line="276" w:lineRule="auto"/>
              <w:jc w:val="both"/>
              <w:rPr>
                <w:rFonts w:ascii="Times New Roman" w:hAnsi="Times New Roman"/>
                <w:sz w:val="24"/>
                <w:szCs w:val="24"/>
              </w:rPr>
            </w:pPr>
            <w:r w:rsidRPr="00505795">
              <w:rPr>
                <w:rFonts w:ascii="Times New Roman" w:hAnsi="Times New Roman"/>
                <w:sz w:val="24"/>
                <w:szCs w:val="24"/>
              </w:rPr>
              <w:t>&gt;0.5, &lt;1</w:t>
            </w:r>
          </w:p>
        </w:tc>
        <w:tc>
          <w:tcPr>
            <w:tcW w:w="2279" w:type="pct"/>
            <w:tcBorders>
              <w:top w:val="nil"/>
              <w:left w:val="nil"/>
              <w:bottom w:val="single" w:sz="4" w:space="0" w:color="auto"/>
              <w:right w:val="single" w:sz="4" w:space="0" w:color="auto"/>
            </w:tcBorders>
            <w:noWrap/>
            <w:vAlign w:val="center"/>
            <w:hideMark/>
          </w:tcPr>
          <w:p w14:paraId="2E311182" w14:textId="77777777" w:rsidR="00B92FEB" w:rsidRPr="00505795" w:rsidRDefault="00B92FEB" w:rsidP="008563C7">
            <w:pPr>
              <w:pStyle w:val="Tablecontents"/>
              <w:spacing w:line="276" w:lineRule="auto"/>
              <w:jc w:val="both"/>
              <w:rPr>
                <w:rFonts w:ascii="Times New Roman" w:hAnsi="Times New Roman"/>
                <w:sz w:val="24"/>
                <w:szCs w:val="24"/>
              </w:rPr>
            </w:pPr>
            <w:r w:rsidRPr="00505795">
              <w:rPr>
                <w:rFonts w:ascii="Times New Roman" w:hAnsi="Times New Roman"/>
                <w:sz w:val="24"/>
                <w:szCs w:val="24"/>
              </w:rPr>
              <w:t>2025</w:t>
            </w:r>
          </w:p>
        </w:tc>
      </w:tr>
      <w:tr w:rsidR="00B92FEB" w:rsidRPr="00505795" w14:paraId="7D649D09" w14:textId="77777777" w:rsidTr="00A0516D">
        <w:trPr>
          <w:trHeight w:val="288"/>
        </w:trPr>
        <w:tc>
          <w:tcPr>
            <w:tcW w:w="2721" w:type="pct"/>
            <w:tcBorders>
              <w:top w:val="nil"/>
              <w:left w:val="single" w:sz="4" w:space="0" w:color="auto"/>
              <w:bottom w:val="single" w:sz="4" w:space="0" w:color="auto"/>
              <w:right w:val="single" w:sz="4" w:space="0" w:color="auto"/>
            </w:tcBorders>
            <w:noWrap/>
            <w:vAlign w:val="center"/>
            <w:hideMark/>
          </w:tcPr>
          <w:p w14:paraId="6DDEE19A" w14:textId="77777777" w:rsidR="00B92FEB" w:rsidRPr="00505795" w:rsidRDefault="00B92FEB" w:rsidP="008563C7">
            <w:pPr>
              <w:pStyle w:val="Tablecontents"/>
              <w:spacing w:line="276" w:lineRule="auto"/>
              <w:jc w:val="both"/>
              <w:rPr>
                <w:rFonts w:ascii="Times New Roman" w:hAnsi="Times New Roman"/>
                <w:sz w:val="24"/>
                <w:szCs w:val="24"/>
              </w:rPr>
            </w:pPr>
            <w:r w:rsidRPr="00505795">
              <w:rPr>
                <w:rFonts w:ascii="Times New Roman" w:hAnsi="Times New Roman"/>
                <w:sz w:val="24"/>
                <w:szCs w:val="24"/>
              </w:rPr>
              <w:t>&gt;1, &lt;2</w:t>
            </w:r>
          </w:p>
        </w:tc>
        <w:tc>
          <w:tcPr>
            <w:tcW w:w="2279" w:type="pct"/>
            <w:tcBorders>
              <w:top w:val="nil"/>
              <w:left w:val="nil"/>
              <w:bottom w:val="single" w:sz="4" w:space="0" w:color="auto"/>
              <w:right w:val="single" w:sz="4" w:space="0" w:color="auto"/>
            </w:tcBorders>
            <w:noWrap/>
            <w:vAlign w:val="center"/>
            <w:hideMark/>
          </w:tcPr>
          <w:p w14:paraId="1A81B760" w14:textId="77777777" w:rsidR="00B92FEB" w:rsidRPr="00505795" w:rsidRDefault="00B92FEB" w:rsidP="008563C7">
            <w:pPr>
              <w:pStyle w:val="Tablecontents"/>
              <w:spacing w:line="276" w:lineRule="auto"/>
              <w:jc w:val="both"/>
              <w:rPr>
                <w:rFonts w:ascii="Times New Roman" w:hAnsi="Times New Roman"/>
                <w:sz w:val="24"/>
                <w:szCs w:val="24"/>
              </w:rPr>
            </w:pPr>
            <w:r w:rsidRPr="00505795">
              <w:rPr>
                <w:rFonts w:ascii="Times New Roman" w:hAnsi="Times New Roman"/>
                <w:sz w:val="24"/>
                <w:szCs w:val="24"/>
              </w:rPr>
              <w:t>2030</w:t>
            </w:r>
          </w:p>
        </w:tc>
      </w:tr>
      <w:tr w:rsidR="00B92FEB" w:rsidRPr="00505795" w14:paraId="626141FD" w14:textId="77777777" w:rsidTr="00A0516D">
        <w:trPr>
          <w:trHeight w:val="288"/>
        </w:trPr>
        <w:tc>
          <w:tcPr>
            <w:tcW w:w="2721" w:type="pct"/>
            <w:tcBorders>
              <w:top w:val="nil"/>
              <w:left w:val="single" w:sz="4" w:space="0" w:color="auto"/>
              <w:bottom w:val="single" w:sz="4" w:space="0" w:color="auto"/>
              <w:right w:val="single" w:sz="4" w:space="0" w:color="auto"/>
            </w:tcBorders>
            <w:noWrap/>
            <w:vAlign w:val="center"/>
            <w:hideMark/>
          </w:tcPr>
          <w:p w14:paraId="17E96732" w14:textId="77777777" w:rsidR="00B92FEB" w:rsidRPr="00505795" w:rsidRDefault="00B92FEB" w:rsidP="008563C7">
            <w:pPr>
              <w:pStyle w:val="Tablecontents"/>
              <w:spacing w:line="276" w:lineRule="auto"/>
              <w:jc w:val="both"/>
              <w:rPr>
                <w:rFonts w:ascii="Times New Roman" w:hAnsi="Times New Roman"/>
                <w:sz w:val="24"/>
                <w:szCs w:val="24"/>
              </w:rPr>
            </w:pPr>
            <w:r w:rsidRPr="00505795">
              <w:rPr>
                <w:rFonts w:ascii="Times New Roman" w:hAnsi="Times New Roman"/>
                <w:sz w:val="24"/>
                <w:szCs w:val="24"/>
              </w:rPr>
              <w:t>&gt;2, &lt;3</w:t>
            </w:r>
          </w:p>
        </w:tc>
        <w:tc>
          <w:tcPr>
            <w:tcW w:w="2279" w:type="pct"/>
            <w:tcBorders>
              <w:top w:val="nil"/>
              <w:left w:val="nil"/>
              <w:bottom w:val="single" w:sz="4" w:space="0" w:color="auto"/>
              <w:right w:val="single" w:sz="4" w:space="0" w:color="auto"/>
            </w:tcBorders>
            <w:noWrap/>
            <w:vAlign w:val="center"/>
            <w:hideMark/>
          </w:tcPr>
          <w:p w14:paraId="7028A57B" w14:textId="77777777" w:rsidR="00B92FEB" w:rsidRPr="00505795" w:rsidRDefault="00B92FEB" w:rsidP="008563C7">
            <w:pPr>
              <w:pStyle w:val="Tablecontents"/>
              <w:spacing w:line="276" w:lineRule="auto"/>
              <w:jc w:val="both"/>
              <w:rPr>
                <w:rFonts w:ascii="Times New Roman" w:hAnsi="Times New Roman"/>
                <w:sz w:val="24"/>
                <w:szCs w:val="24"/>
              </w:rPr>
            </w:pPr>
            <w:r w:rsidRPr="00505795">
              <w:rPr>
                <w:rFonts w:ascii="Times New Roman" w:hAnsi="Times New Roman"/>
                <w:sz w:val="24"/>
                <w:szCs w:val="24"/>
              </w:rPr>
              <w:t>2035</w:t>
            </w:r>
          </w:p>
        </w:tc>
      </w:tr>
      <w:tr w:rsidR="00B92FEB" w:rsidRPr="00505795" w14:paraId="5D257221" w14:textId="77777777" w:rsidTr="00A0516D">
        <w:trPr>
          <w:trHeight w:val="288"/>
        </w:trPr>
        <w:tc>
          <w:tcPr>
            <w:tcW w:w="2721" w:type="pct"/>
            <w:tcBorders>
              <w:top w:val="nil"/>
              <w:left w:val="single" w:sz="4" w:space="0" w:color="auto"/>
              <w:bottom w:val="single" w:sz="4" w:space="0" w:color="auto"/>
              <w:right w:val="single" w:sz="4" w:space="0" w:color="auto"/>
            </w:tcBorders>
            <w:noWrap/>
            <w:vAlign w:val="center"/>
            <w:hideMark/>
          </w:tcPr>
          <w:p w14:paraId="482D6CBD" w14:textId="77777777" w:rsidR="00B92FEB" w:rsidRPr="00505795" w:rsidRDefault="00B92FEB" w:rsidP="008563C7">
            <w:pPr>
              <w:pStyle w:val="Tablecontents"/>
              <w:spacing w:line="276" w:lineRule="auto"/>
              <w:jc w:val="both"/>
              <w:rPr>
                <w:rFonts w:ascii="Times New Roman" w:hAnsi="Times New Roman"/>
                <w:sz w:val="24"/>
                <w:szCs w:val="24"/>
              </w:rPr>
            </w:pPr>
            <w:r w:rsidRPr="00505795">
              <w:rPr>
                <w:rFonts w:ascii="Times New Roman" w:hAnsi="Times New Roman"/>
                <w:sz w:val="24"/>
                <w:szCs w:val="24"/>
              </w:rPr>
              <w:t>&gt;3</w:t>
            </w:r>
          </w:p>
        </w:tc>
        <w:tc>
          <w:tcPr>
            <w:tcW w:w="2279" w:type="pct"/>
            <w:tcBorders>
              <w:top w:val="nil"/>
              <w:left w:val="nil"/>
              <w:bottom w:val="single" w:sz="4" w:space="0" w:color="auto"/>
              <w:right w:val="single" w:sz="4" w:space="0" w:color="auto"/>
            </w:tcBorders>
            <w:noWrap/>
            <w:vAlign w:val="center"/>
            <w:hideMark/>
          </w:tcPr>
          <w:p w14:paraId="11B162BC" w14:textId="77777777" w:rsidR="00B92FEB" w:rsidRPr="00505795" w:rsidRDefault="00B92FEB" w:rsidP="008563C7">
            <w:pPr>
              <w:pStyle w:val="Tablecontents"/>
              <w:spacing w:line="276" w:lineRule="auto"/>
              <w:jc w:val="both"/>
              <w:rPr>
                <w:rFonts w:ascii="Times New Roman" w:hAnsi="Times New Roman"/>
                <w:sz w:val="24"/>
                <w:szCs w:val="24"/>
              </w:rPr>
            </w:pPr>
            <w:r w:rsidRPr="00505795">
              <w:rPr>
                <w:rFonts w:ascii="Times New Roman" w:hAnsi="Times New Roman"/>
                <w:sz w:val="24"/>
                <w:szCs w:val="24"/>
              </w:rPr>
              <w:t>2040</w:t>
            </w:r>
          </w:p>
        </w:tc>
      </w:tr>
    </w:tbl>
    <w:p w14:paraId="38EF6965" w14:textId="1DFB95FA" w:rsidR="00B92FEB" w:rsidRPr="00505795" w:rsidRDefault="006E1F87" w:rsidP="00EB038B">
      <w:pPr>
        <w:spacing w:before="240"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The </w:t>
      </w:r>
      <w:r w:rsidR="006E2249" w:rsidRPr="00505795">
        <w:rPr>
          <w:rFonts w:ascii="Times New Roman" w:hAnsi="Times New Roman" w:cs="Times New Roman"/>
          <w:sz w:val="24"/>
          <w:szCs w:val="24"/>
        </w:rPr>
        <w:t xml:space="preserve">share of the remaining carbon budget allocated to the selected country is based on the </w:t>
      </w:r>
      <w:r w:rsidR="00ED4502" w:rsidRPr="00505795">
        <w:rPr>
          <w:rFonts w:ascii="Times New Roman" w:hAnsi="Times New Roman" w:cs="Times New Roman"/>
          <w:sz w:val="24"/>
          <w:szCs w:val="24"/>
        </w:rPr>
        <w:t xml:space="preserve">option chosen by the user from the “Carbon Budget Allocation” drop-down menu. </w:t>
      </w:r>
      <w:r w:rsidR="00B92FEB" w:rsidRPr="00505795">
        <w:rPr>
          <w:rFonts w:ascii="Times New Roman" w:hAnsi="Times New Roman" w:cs="Times New Roman"/>
          <w:sz w:val="24"/>
          <w:szCs w:val="24"/>
        </w:rPr>
        <w:t>While the values of the remaining carbon budget (RCB) used in MEECC_V.1 are from 2020 to the time of global net-zero, they are assumed to correspond to the temperature target irrespective of the timing of net-zero emissions.</w:t>
      </w:r>
      <w:r w:rsidR="00AE70BF" w:rsidRPr="00505795">
        <w:rPr>
          <w:rFonts w:ascii="Times New Roman" w:hAnsi="Times New Roman" w:cs="Times New Roman"/>
          <w:sz w:val="24"/>
          <w:szCs w:val="24"/>
        </w:rPr>
        <w:t xml:space="preserve"> The list of options available are already discussed in section 3.3.2.</w:t>
      </w:r>
      <w:r w:rsidR="00B92FEB" w:rsidRPr="00505795">
        <w:rPr>
          <w:rFonts w:ascii="Times New Roman" w:hAnsi="Times New Roman" w:cs="Times New Roman"/>
          <w:sz w:val="24"/>
          <w:szCs w:val="24"/>
        </w:rPr>
        <w:t xml:space="preserve">   </w:t>
      </w:r>
    </w:p>
    <w:p w14:paraId="53AB2174" w14:textId="579EF615" w:rsidR="00B92FEB" w:rsidRPr="00505795" w:rsidRDefault="00B92FEB"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For scenario PCFS_GF (Per capita fair share of the remaining carbon budget based on grandfathering past emissions), the share of the remaining carbon budget (RCB) allocated to a country (AS) is the same as that country’s share in the global population in year 2019 (equation </w:t>
      </w:r>
      <w:r w:rsidR="00985C6C">
        <w:rPr>
          <w:rFonts w:ascii="Times New Roman" w:hAnsi="Times New Roman" w:cs="Times New Roman"/>
          <w:sz w:val="24"/>
          <w:szCs w:val="24"/>
        </w:rPr>
        <w:t>5</w:t>
      </w:r>
      <w:r w:rsidRPr="00505795">
        <w:rPr>
          <w:rFonts w:ascii="Times New Roman" w:hAnsi="Times New Roman" w:cs="Times New Roman"/>
          <w:sz w:val="24"/>
          <w:szCs w:val="24"/>
        </w:rPr>
        <w:t xml:space="preserve">). </w:t>
      </w:r>
    </w:p>
    <w:p w14:paraId="672F5035" w14:textId="02B6C4F1" w:rsidR="00B92FEB" w:rsidRPr="00505795" w:rsidRDefault="00C441FF" w:rsidP="00EB038B">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AS</m:t>
            </m:r>
          </m:e>
          <m:sub>
            <m:r>
              <w:rPr>
                <w:rFonts w:ascii="Cambria Math" w:hAnsi="Cambria Math" w:cs="Times New Roman"/>
                <w:sz w:val="24"/>
                <w:szCs w:val="24"/>
              </w:rPr>
              <m:t>i</m:t>
            </m:r>
          </m:sub>
        </m:sSub>
        <m:r>
          <w:rPr>
            <w:rFonts w:ascii="Cambria Math" w:hAnsi="Cambria Math" w:cs="Times New Roman"/>
            <w:sz w:val="24"/>
            <w:szCs w:val="24"/>
          </w:rPr>
          <m:t>[PCFS_GF]=</m:t>
        </m:r>
        <m:sSup>
          <m:sSupPr>
            <m:ctrlPr>
              <w:rPr>
                <w:rFonts w:ascii="Cambria Math" w:hAnsi="Cambria Math" w:cs="Times New Roman"/>
                <w:i/>
                <w:sz w:val="24"/>
                <w:szCs w:val="24"/>
              </w:rPr>
            </m:ctrlPr>
          </m:sSupPr>
          <m:e>
            <m:r>
              <w:rPr>
                <w:rFonts w:ascii="Cambria Math" w:hAnsi="Cambria Math" w:cs="Times New Roman"/>
                <w:sz w:val="24"/>
                <w:szCs w:val="24"/>
              </w:rPr>
              <m:t>RCB</m:t>
            </m:r>
          </m:e>
          <m:sup>
            <m:r>
              <w:rPr>
                <w:rFonts w:ascii="Cambria Math" w:hAnsi="Cambria Math" w:cs="Times New Roman"/>
                <w:sz w:val="24"/>
                <w:szCs w:val="24"/>
              </w:rPr>
              <m:t>T</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POP</m:t>
            </m:r>
          </m:e>
          <m:sub>
            <m:r>
              <w:rPr>
                <w:rFonts w:ascii="Cambria Math" w:hAnsi="Cambria Math" w:cs="Times New Roman"/>
                <w:sz w:val="24"/>
                <w:szCs w:val="24"/>
              </w:rPr>
              <m:t>i</m:t>
            </m:r>
          </m:sub>
        </m:sSub>
      </m:oMath>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t>(</w:t>
      </w:r>
      <w:r w:rsidR="00985C6C">
        <w:rPr>
          <w:rFonts w:ascii="Times New Roman" w:eastAsiaTheme="minorEastAsia" w:hAnsi="Times New Roman" w:cs="Times New Roman"/>
          <w:sz w:val="24"/>
          <w:szCs w:val="24"/>
        </w:rPr>
        <w:t>5</w:t>
      </w:r>
      <w:r w:rsidR="00B92FEB" w:rsidRPr="00505795">
        <w:rPr>
          <w:rFonts w:ascii="Times New Roman" w:eastAsiaTheme="minorEastAsia" w:hAnsi="Times New Roman" w:cs="Times New Roman"/>
          <w:sz w:val="24"/>
          <w:szCs w:val="24"/>
        </w:rPr>
        <w:t>)</w:t>
      </w:r>
    </w:p>
    <w:p w14:paraId="1D24DEC4" w14:textId="77777777" w:rsidR="00B92FEB" w:rsidRPr="00505795" w:rsidRDefault="00B92FEB"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 xml:space="preserve">Where </w:t>
      </w:r>
      <w:r w:rsidRPr="00505795">
        <w:rPr>
          <w:rFonts w:ascii="Times New Roman" w:eastAsiaTheme="minorEastAsia" w:hAnsi="Times New Roman" w:cs="Times New Roman"/>
          <w:i/>
          <w:iCs/>
          <w:sz w:val="24"/>
          <w:szCs w:val="24"/>
        </w:rPr>
        <w:t>RCB</w:t>
      </w:r>
      <w:r w:rsidRPr="00505795">
        <w:rPr>
          <w:rFonts w:ascii="Times New Roman" w:eastAsiaTheme="minorEastAsia" w:hAnsi="Times New Roman" w:cs="Times New Roman"/>
          <w:i/>
          <w:iCs/>
          <w:sz w:val="24"/>
          <w:szCs w:val="24"/>
          <w:vertAlign w:val="superscript"/>
        </w:rPr>
        <w:t>T</w:t>
      </w:r>
      <w:r w:rsidRPr="00505795">
        <w:rPr>
          <w:rFonts w:ascii="Times New Roman" w:eastAsiaTheme="minorEastAsia" w:hAnsi="Times New Roman" w:cs="Times New Roman"/>
          <w:sz w:val="24"/>
          <w:szCs w:val="24"/>
        </w:rPr>
        <w:t xml:space="preserve"> is the remaining carbon budget corresponding to a certain probability of limiting warming to a particular temperature level </w:t>
      </w:r>
      <w:r w:rsidRPr="00505795">
        <w:rPr>
          <w:rFonts w:ascii="Times New Roman" w:eastAsiaTheme="minorEastAsia" w:hAnsi="Times New Roman" w:cs="Times New Roman"/>
          <w:i/>
          <w:iCs/>
          <w:sz w:val="24"/>
          <w:szCs w:val="24"/>
        </w:rPr>
        <w:t>T</w:t>
      </w:r>
      <w:r w:rsidRPr="00505795">
        <w:rPr>
          <w:rFonts w:ascii="Times New Roman" w:eastAsiaTheme="minorEastAsia" w:hAnsi="Times New Roman" w:cs="Times New Roman"/>
          <w:sz w:val="24"/>
          <w:szCs w:val="24"/>
        </w:rPr>
        <w:t xml:space="preserve">, and </w:t>
      </w:r>
      <w:r w:rsidRPr="00505795">
        <w:rPr>
          <w:rFonts w:ascii="Times New Roman" w:eastAsiaTheme="minorEastAsia" w:hAnsi="Times New Roman" w:cs="Times New Roman"/>
          <w:i/>
          <w:iCs/>
          <w:sz w:val="24"/>
          <w:szCs w:val="24"/>
        </w:rPr>
        <w:t>POP</w:t>
      </w:r>
      <w:r w:rsidRPr="00505795">
        <w:rPr>
          <w:rFonts w:ascii="Times New Roman" w:eastAsiaTheme="minorEastAsia" w:hAnsi="Times New Roman" w:cs="Times New Roman"/>
          <w:i/>
          <w:iCs/>
          <w:sz w:val="24"/>
          <w:szCs w:val="24"/>
          <w:vertAlign w:val="subscript"/>
        </w:rPr>
        <w:t>i</w:t>
      </w:r>
      <w:r w:rsidRPr="00505795">
        <w:rPr>
          <w:rFonts w:ascii="Times New Roman" w:eastAsiaTheme="minorEastAsia" w:hAnsi="Times New Roman" w:cs="Times New Roman"/>
          <w:sz w:val="24"/>
          <w:szCs w:val="24"/>
        </w:rPr>
        <w:t xml:space="preserve"> is the population for country </w:t>
      </w:r>
      <w:proofErr w:type="spellStart"/>
      <w:r w:rsidRPr="00505795">
        <w:rPr>
          <w:rFonts w:ascii="Times New Roman" w:eastAsiaTheme="minorEastAsia" w:hAnsi="Times New Roman" w:cs="Times New Roman"/>
          <w:i/>
          <w:iCs/>
          <w:sz w:val="24"/>
          <w:szCs w:val="24"/>
        </w:rPr>
        <w:t>i</w:t>
      </w:r>
      <w:proofErr w:type="spellEnd"/>
      <w:r w:rsidRPr="00505795">
        <w:rPr>
          <w:rFonts w:ascii="Times New Roman" w:eastAsiaTheme="minorEastAsia" w:hAnsi="Times New Roman" w:cs="Times New Roman"/>
          <w:sz w:val="24"/>
          <w:szCs w:val="24"/>
        </w:rPr>
        <w:t xml:space="preserve">. </w:t>
      </w:r>
    </w:p>
    <w:p w14:paraId="2A82D30E" w14:textId="128E3A19" w:rsidR="00B92FEB" w:rsidRPr="00505795" w:rsidRDefault="00B92FEB" w:rsidP="00EB038B">
      <w:pPr>
        <w:spacing w:line="360" w:lineRule="auto"/>
        <w:jc w:val="both"/>
        <w:rPr>
          <w:rFonts w:ascii="Times New Roman" w:hAnsi="Times New Roman" w:cs="Times New Roman"/>
          <w:sz w:val="24"/>
          <w:szCs w:val="24"/>
        </w:rPr>
      </w:pPr>
      <w:r w:rsidRPr="00505795">
        <w:rPr>
          <w:rFonts w:ascii="Times New Roman" w:eastAsiaTheme="minorEastAsia" w:hAnsi="Times New Roman" w:cs="Times New Roman"/>
          <w:sz w:val="24"/>
          <w:szCs w:val="24"/>
        </w:rPr>
        <w:t xml:space="preserve">For scenario </w:t>
      </w:r>
      <w:proofErr w:type="spellStart"/>
      <w:r w:rsidRPr="00505795">
        <w:rPr>
          <w:rFonts w:ascii="Times New Roman" w:eastAsiaTheme="minorEastAsia" w:hAnsi="Times New Roman" w:cs="Times New Roman"/>
          <w:sz w:val="24"/>
          <w:szCs w:val="24"/>
        </w:rPr>
        <w:t>PCFS_Hist</w:t>
      </w:r>
      <w:proofErr w:type="spellEnd"/>
      <w:r w:rsidRPr="00505795">
        <w:rPr>
          <w:rFonts w:ascii="Times New Roman" w:eastAsiaTheme="minorEastAsia" w:hAnsi="Times New Roman" w:cs="Times New Roman"/>
          <w:sz w:val="24"/>
          <w:szCs w:val="24"/>
        </w:rPr>
        <w:t xml:space="preserve">, (per capita fair share based on historical responsibility, i.e. on historical emissions), a country’s share of the RCB is calculated using equation </w:t>
      </w:r>
      <w:r w:rsidR="00985C6C">
        <w:rPr>
          <w:rFonts w:ascii="Times New Roman" w:eastAsiaTheme="minorEastAsia" w:hAnsi="Times New Roman" w:cs="Times New Roman"/>
          <w:sz w:val="24"/>
          <w:szCs w:val="24"/>
        </w:rPr>
        <w:t>6</w:t>
      </w:r>
      <w:r w:rsidRPr="00505795">
        <w:rPr>
          <w:rFonts w:ascii="Times New Roman" w:eastAsiaTheme="minorEastAsia" w:hAnsi="Times New Roman" w:cs="Times New Roman"/>
          <w:sz w:val="24"/>
          <w:szCs w:val="24"/>
        </w:rPr>
        <w:t xml:space="preserve">. </w:t>
      </w:r>
      <w:r w:rsidRPr="00505795">
        <w:rPr>
          <w:rFonts w:ascii="Times New Roman" w:hAnsi="Times New Roman" w:cs="Times New Roman"/>
          <w:sz w:val="24"/>
          <w:szCs w:val="24"/>
        </w:rPr>
        <w:t xml:space="preserve"> </w:t>
      </w:r>
    </w:p>
    <w:p w14:paraId="77E78F5B" w14:textId="1A2FB81E" w:rsidR="00B92FEB" w:rsidRPr="00505795" w:rsidRDefault="00C441FF" w:rsidP="00EB038B">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AS</m:t>
            </m:r>
          </m:e>
          <m:sub>
            <m:r>
              <w:rPr>
                <w:rFonts w:ascii="Cambria Math" w:hAnsi="Cambria Math" w:cs="Times New Roman"/>
                <w:sz w:val="24"/>
                <w:szCs w:val="24"/>
              </w:rPr>
              <m:t>i</m:t>
            </m:r>
          </m:sub>
        </m:sSub>
        <m:r>
          <w:rPr>
            <w:rFonts w:ascii="Cambria Math" w:hAnsi="Cambria Math" w:cs="Times New Roman"/>
            <w:sz w:val="24"/>
            <w:szCs w:val="24"/>
          </w:rPr>
          <m:t>[PCFS_Hist]=</m:t>
        </m:r>
        <m:sSup>
          <m:sSupPr>
            <m:ctrlPr>
              <w:rPr>
                <w:rFonts w:ascii="Cambria Math" w:hAnsi="Cambria Math" w:cs="Times New Roman"/>
                <w:i/>
                <w:sz w:val="24"/>
                <w:szCs w:val="24"/>
              </w:rPr>
            </m:ctrlPr>
          </m:sSupPr>
          <m:e>
            <m:r>
              <w:rPr>
                <w:rFonts w:ascii="Cambria Math" w:hAnsi="Cambria Math" w:cs="Times New Roman"/>
                <w:sz w:val="24"/>
                <w:szCs w:val="24"/>
              </w:rPr>
              <m:t>RCB</m:t>
            </m:r>
          </m:e>
          <m:sup>
            <m:r>
              <w:rPr>
                <w:rFonts w:ascii="Cambria Math" w:hAnsi="Cambria Math" w:cs="Times New Roman"/>
                <w:sz w:val="24"/>
                <w:szCs w:val="24"/>
              </w:rPr>
              <m:t>T</m:t>
            </m:r>
          </m:sup>
        </m:sSup>
        <m:r>
          <w:rPr>
            <w:rFonts w:ascii="Cambria Math" w:hAnsi="Cambria Math" w:cs="Times New Roman"/>
            <w:sz w:val="24"/>
            <w:szCs w:val="24"/>
          </w:rPr>
          <m:t>×</m:t>
        </m:r>
        <m:f>
          <m:fPr>
            <m:ctrlPr>
              <w:rPr>
                <w:rFonts w:ascii="Cambria Math" w:hAnsi="Cambria Math" w:cs="Times New Roman"/>
                <w:i/>
                <w:sz w:val="24"/>
                <w:szCs w:val="24"/>
              </w:rPr>
            </m:ctrlPr>
          </m:fPr>
          <m:num>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POP</m:t>
                    </m:r>
                  </m:e>
                  <m:sub>
                    <m:r>
                      <w:rPr>
                        <w:rFonts w:ascii="Cambria Math" w:hAnsi="Cambria Math" w:cs="Times New Roman"/>
                        <w:sz w:val="24"/>
                        <w:szCs w:val="24"/>
                      </w:rPr>
                      <m:t>i</m:t>
                    </m:r>
                  </m:sub>
                </m:sSub>
              </m:num>
              <m:den>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i</m:t>
                    </m:r>
                  </m:sub>
                  <m:sup/>
                  <m:e>
                    <m:sSub>
                      <m:sSubPr>
                        <m:ctrlPr>
                          <w:rPr>
                            <w:rFonts w:ascii="Cambria Math" w:hAnsi="Cambria Math" w:cs="Times New Roman"/>
                            <w:i/>
                            <w:sz w:val="24"/>
                            <w:szCs w:val="24"/>
                          </w:rPr>
                        </m:ctrlPr>
                      </m:sSubPr>
                      <m:e>
                        <m:r>
                          <w:rPr>
                            <w:rFonts w:ascii="Cambria Math" w:hAnsi="Cambria Math" w:cs="Times New Roman"/>
                            <w:sz w:val="24"/>
                            <w:szCs w:val="24"/>
                          </w:rPr>
                          <m:t>POP</m:t>
                        </m:r>
                      </m:e>
                      <m:sub>
                        <m:r>
                          <w:rPr>
                            <w:rFonts w:ascii="Cambria Math" w:hAnsi="Cambria Math" w:cs="Times New Roman"/>
                            <w:sz w:val="24"/>
                            <w:szCs w:val="24"/>
                          </w:rPr>
                          <m:t>i</m:t>
                        </m:r>
                      </m:sub>
                    </m:sSub>
                  </m:e>
                </m:nary>
              </m:den>
            </m:f>
            <m:r>
              <w:rPr>
                <w:rFonts w:ascii="Cambria Math" w:hAnsi="Cambria Math" w:cs="Times New Roman"/>
                <w:sz w:val="24"/>
                <w:szCs w:val="24"/>
              </w:rPr>
              <m:t>×</m:t>
            </m:r>
            <m:d>
              <m:dPr>
                <m:ctrlPr>
                  <w:rPr>
                    <w:rFonts w:ascii="Cambria Math" w:hAnsi="Cambria Math" w:cs="Times New Roman"/>
                    <w:i/>
                    <w:sz w:val="24"/>
                    <w:szCs w:val="24"/>
                  </w:rPr>
                </m:ctrlPr>
              </m:dPr>
              <m:e>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i</m:t>
                    </m:r>
                  </m:sub>
                  <m:sup/>
                  <m:e>
                    <m:sSubSup>
                      <m:sSubSupPr>
                        <m:ctrlPr>
                          <w:rPr>
                            <w:rFonts w:ascii="Cambria Math" w:hAnsi="Cambria Math" w:cs="Times New Roman"/>
                            <w:i/>
                            <w:sz w:val="24"/>
                            <w:szCs w:val="24"/>
                          </w:rPr>
                        </m:ctrlPr>
                      </m:sSubSupPr>
                      <m:e>
                        <m:r>
                          <w:rPr>
                            <w:rFonts w:ascii="Cambria Math" w:hAnsi="Cambria Math" w:cs="Times New Roman"/>
                            <w:sz w:val="24"/>
                            <w:szCs w:val="24"/>
                          </w:rPr>
                          <m:t>CEM</m:t>
                        </m:r>
                      </m:e>
                      <m:sub>
                        <m:r>
                          <w:rPr>
                            <w:rFonts w:ascii="Cambria Math" w:hAnsi="Cambria Math" w:cs="Times New Roman"/>
                            <w:sz w:val="24"/>
                            <w:szCs w:val="24"/>
                          </w:rPr>
                          <m:t>i</m:t>
                        </m:r>
                      </m:sub>
                      <m:sup>
                        <m:r>
                          <w:rPr>
                            <w:rFonts w:ascii="Cambria Math" w:hAnsi="Cambria Math" w:cs="Times New Roman"/>
                            <w:sz w:val="24"/>
                            <w:szCs w:val="24"/>
                          </w:rPr>
                          <m:t>1850-2019</m:t>
                        </m:r>
                      </m:sup>
                    </m:sSubSup>
                  </m:e>
                </m:nary>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CEM</m:t>
                    </m:r>
                  </m:e>
                  <m:sub>
                    <m:r>
                      <w:rPr>
                        <w:rFonts w:ascii="Cambria Math" w:hAnsi="Cambria Math" w:cs="Times New Roman"/>
                        <w:sz w:val="24"/>
                        <w:szCs w:val="24"/>
                      </w:rPr>
                      <m:t>i</m:t>
                    </m:r>
                  </m:sub>
                  <m:sup>
                    <m:r>
                      <w:rPr>
                        <w:rFonts w:ascii="Cambria Math" w:hAnsi="Cambria Math" w:cs="Times New Roman"/>
                        <w:sz w:val="24"/>
                        <w:szCs w:val="24"/>
                      </w:rPr>
                      <m:t>1850-2019</m:t>
                    </m:r>
                  </m:sup>
                </m:sSubSup>
              </m:e>
            </m:d>
          </m:num>
          <m:den>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i</m:t>
                </m:r>
              </m:sub>
              <m:sup/>
              <m:e>
                <m:d>
                  <m:dPr>
                    <m:begChr m:val="{"/>
                    <m:endChr m:val="}"/>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POP</m:t>
                            </m:r>
                          </m:e>
                          <m:sub>
                            <m:r>
                              <w:rPr>
                                <w:rFonts w:ascii="Cambria Math" w:hAnsi="Cambria Math" w:cs="Times New Roman"/>
                                <w:sz w:val="24"/>
                                <w:szCs w:val="24"/>
                              </w:rPr>
                              <m:t>i</m:t>
                            </m:r>
                          </m:sub>
                        </m:sSub>
                      </m:num>
                      <m:den>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i</m:t>
                            </m:r>
                          </m:sub>
                          <m:sup/>
                          <m:e>
                            <m:sSub>
                              <m:sSubPr>
                                <m:ctrlPr>
                                  <w:rPr>
                                    <w:rFonts w:ascii="Cambria Math" w:hAnsi="Cambria Math" w:cs="Times New Roman"/>
                                    <w:i/>
                                    <w:sz w:val="24"/>
                                    <w:szCs w:val="24"/>
                                  </w:rPr>
                                </m:ctrlPr>
                              </m:sSubPr>
                              <m:e>
                                <m:r>
                                  <w:rPr>
                                    <w:rFonts w:ascii="Cambria Math" w:hAnsi="Cambria Math" w:cs="Times New Roman"/>
                                    <w:sz w:val="24"/>
                                    <w:szCs w:val="24"/>
                                  </w:rPr>
                                  <m:t>POP</m:t>
                                </m:r>
                              </m:e>
                              <m:sub>
                                <m:r>
                                  <w:rPr>
                                    <w:rFonts w:ascii="Cambria Math" w:hAnsi="Cambria Math" w:cs="Times New Roman"/>
                                    <w:sz w:val="24"/>
                                    <w:szCs w:val="24"/>
                                  </w:rPr>
                                  <m:t>i</m:t>
                                </m:r>
                              </m:sub>
                            </m:sSub>
                          </m:e>
                        </m:nary>
                      </m:den>
                    </m:f>
                    <m:r>
                      <w:rPr>
                        <w:rFonts w:ascii="Cambria Math" w:hAnsi="Cambria Math" w:cs="Times New Roman"/>
                        <w:sz w:val="24"/>
                        <w:szCs w:val="24"/>
                      </w:rPr>
                      <m:t>×</m:t>
                    </m:r>
                    <m:d>
                      <m:dPr>
                        <m:ctrlPr>
                          <w:rPr>
                            <w:rFonts w:ascii="Cambria Math" w:hAnsi="Cambria Math" w:cs="Times New Roman"/>
                            <w:i/>
                            <w:sz w:val="24"/>
                            <w:szCs w:val="24"/>
                          </w:rPr>
                        </m:ctrlPr>
                      </m:dPr>
                      <m:e>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i</m:t>
                            </m:r>
                          </m:sub>
                          <m:sup/>
                          <m:e>
                            <m:sSubSup>
                              <m:sSubSupPr>
                                <m:ctrlPr>
                                  <w:rPr>
                                    <w:rFonts w:ascii="Cambria Math" w:hAnsi="Cambria Math" w:cs="Times New Roman"/>
                                    <w:i/>
                                    <w:sz w:val="24"/>
                                    <w:szCs w:val="24"/>
                                  </w:rPr>
                                </m:ctrlPr>
                              </m:sSubSupPr>
                              <m:e>
                                <m:r>
                                  <w:rPr>
                                    <w:rFonts w:ascii="Cambria Math" w:hAnsi="Cambria Math" w:cs="Times New Roman"/>
                                    <w:sz w:val="24"/>
                                    <w:szCs w:val="24"/>
                                  </w:rPr>
                                  <m:t>CEM</m:t>
                                </m:r>
                              </m:e>
                              <m:sub>
                                <m:r>
                                  <w:rPr>
                                    <w:rFonts w:ascii="Cambria Math" w:hAnsi="Cambria Math" w:cs="Times New Roman"/>
                                    <w:sz w:val="24"/>
                                    <w:szCs w:val="24"/>
                                  </w:rPr>
                                  <m:t>i</m:t>
                                </m:r>
                              </m:sub>
                              <m:sup>
                                <m:r>
                                  <w:rPr>
                                    <w:rFonts w:ascii="Cambria Math" w:hAnsi="Cambria Math" w:cs="Times New Roman"/>
                                    <w:sz w:val="24"/>
                                    <w:szCs w:val="24"/>
                                  </w:rPr>
                                  <m:t>1850-2019</m:t>
                                </m:r>
                              </m:sup>
                            </m:sSubSup>
                          </m:e>
                        </m:nary>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CEM</m:t>
                            </m:r>
                          </m:e>
                          <m:sub>
                            <m:r>
                              <w:rPr>
                                <w:rFonts w:ascii="Cambria Math" w:hAnsi="Cambria Math" w:cs="Times New Roman"/>
                                <w:sz w:val="24"/>
                                <w:szCs w:val="24"/>
                              </w:rPr>
                              <m:t>i</m:t>
                            </m:r>
                          </m:sub>
                          <m:sup>
                            <m:r>
                              <w:rPr>
                                <w:rFonts w:ascii="Cambria Math" w:hAnsi="Cambria Math" w:cs="Times New Roman"/>
                                <w:sz w:val="24"/>
                                <w:szCs w:val="24"/>
                              </w:rPr>
                              <m:t>1850-2019</m:t>
                            </m:r>
                          </m:sup>
                        </m:sSubSup>
                      </m:e>
                    </m:d>
                  </m:e>
                </m:d>
              </m:e>
            </m:nary>
          </m:den>
        </m:f>
      </m:oMath>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t>(</w:t>
      </w:r>
      <w:r w:rsidR="00985C6C">
        <w:rPr>
          <w:rFonts w:ascii="Times New Roman" w:eastAsiaTheme="minorEastAsia" w:hAnsi="Times New Roman" w:cs="Times New Roman"/>
          <w:sz w:val="24"/>
          <w:szCs w:val="24"/>
        </w:rPr>
        <w:t>6</w:t>
      </w:r>
      <w:r w:rsidR="00B92FEB" w:rsidRPr="00505795">
        <w:rPr>
          <w:rFonts w:ascii="Times New Roman" w:eastAsiaTheme="minorEastAsia" w:hAnsi="Times New Roman" w:cs="Times New Roman"/>
          <w:sz w:val="24"/>
          <w:szCs w:val="24"/>
        </w:rPr>
        <w:t>)</w:t>
      </w:r>
    </w:p>
    <w:p w14:paraId="09739D02" w14:textId="77777777" w:rsidR="00B92FEB" w:rsidRPr="00505795" w:rsidRDefault="00B92FEB"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 xml:space="preserve">Where </w:t>
      </w:r>
      <w:proofErr w:type="spellStart"/>
      <w:r w:rsidRPr="00505795">
        <w:rPr>
          <w:rFonts w:ascii="Times New Roman" w:eastAsiaTheme="minorEastAsia" w:hAnsi="Times New Roman" w:cs="Times New Roman"/>
          <w:i/>
          <w:iCs/>
          <w:sz w:val="24"/>
          <w:szCs w:val="24"/>
        </w:rPr>
        <w:t>CEM</w:t>
      </w:r>
      <w:r w:rsidRPr="00505795">
        <w:rPr>
          <w:rFonts w:ascii="Times New Roman" w:eastAsiaTheme="minorEastAsia" w:hAnsi="Times New Roman" w:cs="Times New Roman"/>
          <w:i/>
          <w:iCs/>
          <w:sz w:val="24"/>
          <w:szCs w:val="24"/>
          <w:vertAlign w:val="subscript"/>
        </w:rPr>
        <w:t>i</w:t>
      </w:r>
      <w:proofErr w:type="spellEnd"/>
      <w:r w:rsidRPr="00505795">
        <w:rPr>
          <w:rFonts w:ascii="Times New Roman" w:eastAsiaTheme="minorEastAsia" w:hAnsi="Times New Roman" w:cs="Times New Roman"/>
          <w:sz w:val="24"/>
          <w:szCs w:val="24"/>
        </w:rPr>
        <w:t xml:space="preserve"> stands for the historical cumulative emissions for country </w:t>
      </w:r>
      <w:proofErr w:type="spellStart"/>
      <w:r w:rsidRPr="00505795">
        <w:rPr>
          <w:rFonts w:ascii="Times New Roman" w:eastAsiaTheme="minorEastAsia" w:hAnsi="Times New Roman" w:cs="Times New Roman"/>
          <w:i/>
          <w:iCs/>
          <w:sz w:val="24"/>
          <w:szCs w:val="24"/>
        </w:rPr>
        <w:t>i</w:t>
      </w:r>
      <w:proofErr w:type="spellEnd"/>
      <w:r w:rsidRPr="00505795">
        <w:rPr>
          <w:rFonts w:ascii="Times New Roman" w:eastAsiaTheme="minorEastAsia" w:hAnsi="Times New Roman" w:cs="Times New Roman"/>
          <w:sz w:val="24"/>
          <w:szCs w:val="24"/>
        </w:rPr>
        <w:t xml:space="preserve"> from year 1850 to 2019.  </w:t>
      </w:r>
    </w:p>
    <w:p w14:paraId="335B0E73" w14:textId="3B905C16" w:rsidR="00B92FEB" w:rsidRPr="00505795" w:rsidRDefault="00B92FEB" w:rsidP="00EB038B">
      <w:pPr>
        <w:spacing w:line="360" w:lineRule="auto"/>
        <w:jc w:val="both"/>
        <w:rPr>
          <w:rFonts w:ascii="Times New Roman" w:eastAsiaTheme="minorEastAsia" w:hAnsi="Times New Roman" w:cs="Times New Roman"/>
          <w:sz w:val="24"/>
          <w:szCs w:val="24"/>
        </w:rPr>
      </w:pPr>
      <w:r w:rsidRPr="00505795">
        <w:rPr>
          <w:rFonts w:ascii="Times New Roman" w:hAnsi="Times New Roman" w:cs="Times New Roman"/>
          <w:sz w:val="24"/>
          <w:szCs w:val="24"/>
        </w:rPr>
        <w:t xml:space="preserve">For scenario </w:t>
      </w:r>
      <w:proofErr w:type="spellStart"/>
      <w:r w:rsidRPr="00505795">
        <w:rPr>
          <w:rFonts w:ascii="Times New Roman" w:hAnsi="Times New Roman" w:cs="Times New Roman"/>
          <w:sz w:val="24"/>
          <w:szCs w:val="24"/>
        </w:rPr>
        <w:t>PCFS_Cap</w:t>
      </w:r>
      <w:proofErr w:type="spellEnd"/>
      <w:r w:rsidRPr="00505795">
        <w:rPr>
          <w:rFonts w:ascii="Times New Roman" w:hAnsi="Times New Roman" w:cs="Times New Roman"/>
          <w:sz w:val="24"/>
          <w:szCs w:val="24"/>
        </w:rPr>
        <w:t xml:space="preserve">  (per capita fair share based on capability of the country measures in terms of its per capita GDP - PCGDP), </w:t>
      </w:r>
      <w:r w:rsidRPr="00505795">
        <w:rPr>
          <w:rFonts w:ascii="Times New Roman" w:eastAsiaTheme="minorEastAsia" w:hAnsi="Times New Roman" w:cs="Times New Roman"/>
          <w:sz w:val="24"/>
          <w:szCs w:val="24"/>
        </w:rPr>
        <w:t xml:space="preserve">a country’s share of the RCB is calculated using equation </w:t>
      </w:r>
      <w:r w:rsidR="00985C6C">
        <w:rPr>
          <w:rFonts w:ascii="Times New Roman" w:eastAsiaTheme="minorEastAsia" w:hAnsi="Times New Roman" w:cs="Times New Roman"/>
          <w:sz w:val="24"/>
          <w:szCs w:val="24"/>
        </w:rPr>
        <w:t>7</w:t>
      </w:r>
      <w:r w:rsidRPr="00505795">
        <w:rPr>
          <w:rFonts w:ascii="Times New Roman" w:eastAsiaTheme="minorEastAsia" w:hAnsi="Times New Roman" w:cs="Times New Roman"/>
          <w:sz w:val="24"/>
          <w:szCs w:val="24"/>
        </w:rPr>
        <w:t xml:space="preserve">. </w:t>
      </w:r>
    </w:p>
    <w:p w14:paraId="47461882" w14:textId="4E908F4C" w:rsidR="00B92FEB" w:rsidRPr="00505795" w:rsidRDefault="00C441FF" w:rsidP="00EB038B">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AS</m:t>
            </m:r>
          </m:e>
          <m:sub>
            <m:r>
              <w:rPr>
                <w:rFonts w:ascii="Cambria Math" w:hAnsi="Cambria Math" w:cs="Times New Roman"/>
                <w:sz w:val="24"/>
                <w:szCs w:val="24"/>
              </w:rPr>
              <m:t>i</m:t>
            </m:r>
          </m:sub>
        </m:sSub>
        <m:r>
          <w:rPr>
            <w:rFonts w:ascii="Cambria Math" w:hAnsi="Cambria Math" w:cs="Times New Roman"/>
            <w:sz w:val="24"/>
            <w:szCs w:val="24"/>
          </w:rPr>
          <m:t>[PCFS_Cap]=</m:t>
        </m:r>
        <m:sSup>
          <m:sSupPr>
            <m:ctrlPr>
              <w:rPr>
                <w:rFonts w:ascii="Cambria Math" w:hAnsi="Cambria Math" w:cs="Times New Roman"/>
                <w:i/>
                <w:sz w:val="24"/>
                <w:szCs w:val="24"/>
              </w:rPr>
            </m:ctrlPr>
          </m:sSupPr>
          <m:e>
            <m:r>
              <w:rPr>
                <w:rFonts w:ascii="Cambria Math" w:hAnsi="Cambria Math" w:cs="Times New Roman"/>
                <w:sz w:val="24"/>
                <w:szCs w:val="24"/>
              </w:rPr>
              <m:t>RCB</m:t>
            </m:r>
          </m:e>
          <m:sup>
            <m:r>
              <w:rPr>
                <w:rFonts w:ascii="Cambria Math" w:hAnsi="Cambria Math" w:cs="Times New Roman"/>
                <w:sz w:val="24"/>
                <w:szCs w:val="24"/>
              </w:rPr>
              <m:t>T</m:t>
            </m:r>
          </m:sup>
        </m:sSup>
        <m:r>
          <w:rPr>
            <w:rFonts w:ascii="Cambria Math" w:hAnsi="Cambria Math" w:cs="Times New Roman"/>
            <w:sz w:val="24"/>
            <w:szCs w:val="24"/>
          </w:rPr>
          <m:t>×</m:t>
        </m:r>
        <m:f>
          <m:fPr>
            <m:ctrlPr>
              <w:rPr>
                <w:rFonts w:ascii="Cambria Math" w:hAnsi="Cambria Math" w:cs="Times New Roman"/>
                <w:i/>
                <w:sz w:val="24"/>
                <w:szCs w:val="24"/>
              </w:rPr>
            </m:ctrlPr>
          </m:fPr>
          <m:num>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POP</m:t>
                    </m:r>
                  </m:e>
                  <m:sub>
                    <m:r>
                      <w:rPr>
                        <w:rFonts w:ascii="Cambria Math" w:hAnsi="Cambria Math" w:cs="Times New Roman"/>
                        <w:sz w:val="24"/>
                        <w:szCs w:val="24"/>
                      </w:rPr>
                      <m:t>i</m:t>
                    </m:r>
                  </m:sub>
                </m:sSub>
              </m:num>
              <m:den>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i</m:t>
                    </m:r>
                  </m:sub>
                  <m:sup/>
                  <m:e>
                    <m:sSub>
                      <m:sSubPr>
                        <m:ctrlPr>
                          <w:rPr>
                            <w:rFonts w:ascii="Cambria Math" w:hAnsi="Cambria Math" w:cs="Times New Roman"/>
                            <w:i/>
                            <w:sz w:val="24"/>
                            <w:szCs w:val="24"/>
                          </w:rPr>
                        </m:ctrlPr>
                      </m:sSubPr>
                      <m:e>
                        <m:r>
                          <w:rPr>
                            <w:rFonts w:ascii="Cambria Math" w:hAnsi="Cambria Math" w:cs="Times New Roman"/>
                            <w:sz w:val="24"/>
                            <w:szCs w:val="24"/>
                          </w:rPr>
                          <m:t>POP</m:t>
                        </m:r>
                      </m:e>
                      <m:sub>
                        <m:r>
                          <w:rPr>
                            <w:rFonts w:ascii="Cambria Math" w:hAnsi="Cambria Math" w:cs="Times New Roman"/>
                            <w:sz w:val="24"/>
                            <w:szCs w:val="24"/>
                          </w:rPr>
                          <m:t>i</m:t>
                        </m:r>
                      </m:sub>
                    </m:sSub>
                  </m:e>
                </m:nary>
              </m:den>
            </m:f>
            <m:d>
              <m:dPr>
                <m:ctrlPr>
                  <w:rPr>
                    <w:rFonts w:ascii="Cambria Math" w:hAnsi="Cambria Math" w:cs="Times New Roman"/>
                    <w:i/>
                    <w:sz w:val="24"/>
                    <w:szCs w:val="24"/>
                  </w:rPr>
                </m:ctrlPr>
              </m:dPr>
              <m:e>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i</m:t>
                    </m:r>
                  </m:sub>
                  <m:sup/>
                  <m:e>
                    <m:sSub>
                      <m:sSubPr>
                        <m:ctrlPr>
                          <w:rPr>
                            <w:rFonts w:ascii="Cambria Math" w:hAnsi="Cambria Math" w:cs="Times New Roman"/>
                            <w:i/>
                            <w:sz w:val="24"/>
                            <w:szCs w:val="24"/>
                          </w:rPr>
                        </m:ctrlPr>
                      </m:sSubPr>
                      <m:e>
                        <m:r>
                          <w:rPr>
                            <w:rFonts w:ascii="Cambria Math" w:hAnsi="Cambria Math" w:cs="Times New Roman"/>
                            <w:sz w:val="24"/>
                            <w:szCs w:val="24"/>
                          </w:rPr>
                          <m:t>PCGDP</m:t>
                        </m:r>
                      </m:e>
                      <m:sub>
                        <m:r>
                          <w:rPr>
                            <w:rFonts w:ascii="Cambria Math" w:hAnsi="Cambria Math" w:cs="Times New Roman"/>
                            <w:sz w:val="24"/>
                            <w:szCs w:val="24"/>
                          </w:rPr>
                          <m:t>i</m:t>
                        </m:r>
                      </m:sub>
                    </m:sSub>
                  </m:e>
                </m:nary>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PCGDP</m:t>
                    </m:r>
                  </m:e>
                  <m:sub>
                    <m:r>
                      <w:rPr>
                        <w:rFonts w:ascii="Cambria Math" w:hAnsi="Cambria Math" w:cs="Times New Roman"/>
                        <w:sz w:val="24"/>
                        <w:szCs w:val="24"/>
                      </w:rPr>
                      <m:t>i</m:t>
                    </m:r>
                  </m:sub>
                </m:sSub>
              </m:e>
            </m:d>
          </m:num>
          <m:den>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i</m:t>
                </m:r>
              </m:sub>
              <m:sup/>
              <m:e>
                <m:d>
                  <m:dPr>
                    <m:begChr m:val="{"/>
                    <m:endChr m:val="}"/>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POP</m:t>
                            </m:r>
                          </m:e>
                          <m:sub>
                            <m:r>
                              <w:rPr>
                                <w:rFonts w:ascii="Cambria Math" w:hAnsi="Cambria Math" w:cs="Times New Roman"/>
                                <w:sz w:val="24"/>
                                <w:szCs w:val="24"/>
                              </w:rPr>
                              <m:t>i</m:t>
                            </m:r>
                          </m:sub>
                        </m:sSub>
                      </m:num>
                      <m:den>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i</m:t>
                            </m:r>
                          </m:sub>
                          <m:sup/>
                          <m:e>
                            <m:sSub>
                              <m:sSubPr>
                                <m:ctrlPr>
                                  <w:rPr>
                                    <w:rFonts w:ascii="Cambria Math" w:hAnsi="Cambria Math" w:cs="Times New Roman"/>
                                    <w:i/>
                                    <w:sz w:val="24"/>
                                    <w:szCs w:val="24"/>
                                  </w:rPr>
                                </m:ctrlPr>
                              </m:sSubPr>
                              <m:e>
                                <m:r>
                                  <w:rPr>
                                    <w:rFonts w:ascii="Cambria Math" w:hAnsi="Cambria Math" w:cs="Times New Roman"/>
                                    <w:sz w:val="24"/>
                                    <w:szCs w:val="24"/>
                                  </w:rPr>
                                  <m:t>POP</m:t>
                                </m:r>
                              </m:e>
                              <m:sub>
                                <m:r>
                                  <w:rPr>
                                    <w:rFonts w:ascii="Cambria Math" w:hAnsi="Cambria Math" w:cs="Times New Roman"/>
                                    <w:sz w:val="24"/>
                                    <w:szCs w:val="24"/>
                                  </w:rPr>
                                  <m:t>i</m:t>
                                </m:r>
                              </m:sub>
                            </m:sSub>
                          </m:e>
                        </m:nary>
                      </m:den>
                    </m:f>
                    <m:r>
                      <w:rPr>
                        <w:rFonts w:ascii="Cambria Math" w:hAnsi="Cambria Math" w:cs="Times New Roman"/>
                        <w:sz w:val="24"/>
                        <w:szCs w:val="24"/>
                      </w:rPr>
                      <m:t>×</m:t>
                    </m:r>
                    <m:d>
                      <m:dPr>
                        <m:ctrlPr>
                          <w:rPr>
                            <w:rFonts w:ascii="Cambria Math" w:hAnsi="Cambria Math" w:cs="Times New Roman"/>
                            <w:i/>
                            <w:sz w:val="24"/>
                            <w:szCs w:val="24"/>
                          </w:rPr>
                        </m:ctrlPr>
                      </m:dPr>
                      <m:e>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i</m:t>
                            </m:r>
                          </m:sub>
                          <m:sup/>
                          <m:e>
                            <m:sSub>
                              <m:sSubPr>
                                <m:ctrlPr>
                                  <w:rPr>
                                    <w:rFonts w:ascii="Cambria Math" w:hAnsi="Cambria Math" w:cs="Times New Roman"/>
                                    <w:i/>
                                    <w:sz w:val="24"/>
                                    <w:szCs w:val="24"/>
                                  </w:rPr>
                                </m:ctrlPr>
                              </m:sSubPr>
                              <m:e>
                                <m:r>
                                  <w:rPr>
                                    <w:rFonts w:ascii="Cambria Math" w:hAnsi="Cambria Math" w:cs="Times New Roman"/>
                                    <w:sz w:val="24"/>
                                    <w:szCs w:val="24"/>
                                  </w:rPr>
                                  <m:t>PCGDP</m:t>
                                </m:r>
                              </m:e>
                              <m:sub>
                                <m:r>
                                  <w:rPr>
                                    <w:rFonts w:ascii="Cambria Math" w:hAnsi="Cambria Math" w:cs="Times New Roman"/>
                                    <w:sz w:val="24"/>
                                    <w:szCs w:val="24"/>
                                  </w:rPr>
                                  <m:t>i</m:t>
                                </m:r>
                              </m:sub>
                            </m:sSub>
                          </m:e>
                        </m:nary>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PCGDP</m:t>
                            </m:r>
                          </m:e>
                          <m:sub>
                            <m:r>
                              <w:rPr>
                                <w:rFonts w:ascii="Cambria Math" w:hAnsi="Cambria Math" w:cs="Times New Roman"/>
                                <w:sz w:val="24"/>
                                <w:szCs w:val="24"/>
                              </w:rPr>
                              <m:t>i</m:t>
                            </m:r>
                          </m:sub>
                        </m:sSub>
                      </m:e>
                    </m:d>
                  </m:e>
                </m:d>
              </m:e>
            </m:nary>
          </m:den>
        </m:f>
      </m:oMath>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t>(</w:t>
      </w:r>
      <w:r w:rsidR="00985C6C">
        <w:rPr>
          <w:rFonts w:ascii="Times New Roman" w:eastAsiaTheme="minorEastAsia" w:hAnsi="Times New Roman" w:cs="Times New Roman"/>
          <w:sz w:val="24"/>
          <w:szCs w:val="24"/>
        </w:rPr>
        <w:t>7</w:t>
      </w:r>
      <w:r w:rsidR="00B92FEB" w:rsidRPr="00505795">
        <w:rPr>
          <w:rFonts w:ascii="Times New Roman" w:eastAsiaTheme="minorEastAsia" w:hAnsi="Times New Roman" w:cs="Times New Roman"/>
          <w:sz w:val="24"/>
          <w:szCs w:val="24"/>
        </w:rPr>
        <w:t>)</w:t>
      </w:r>
    </w:p>
    <w:p w14:paraId="67271F0C" w14:textId="26A1F8C3" w:rsidR="00B92FEB" w:rsidRPr="00505795" w:rsidRDefault="00B92FEB"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 xml:space="preserve">For scenario </w:t>
      </w:r>
      <w:proofErr w:type="spellStart"/>
      <w:r w:rsidRPr="00505795">
        <w:rPr>
          <w:rFonts w:ascii="Times New Roman" w:eastAsiaTheme="minorEastAsia" w:hAnsi="Times New Roman" w:cs="Times New Roman"/>
          <w:sz w:val="24"/>
          <w:szCs w:val="24"/>
        </w:rPr>
        <w:t>PCFS_HistCap</w:t>
      </w:r>
      <w:proofErr w:type="spellEnd"/>
      <w:r w:rsidRPr="00505795">
        <w:rPr>
          <w:rFonts w:ascii="Times New Roman" w:eastAsiaTheme="minorEastAsia" w:hAnsi="Times New Roman" w:cs="Times New Roman"/>
          <w:sz w:val="24"/>
          <w:szCs w:val="24"/>
        </w:rPr>
        <w:t xml:space="preserve"> (per capita fair share weighted by both historical responsibility and capability), a country’s share of the RCB is calculated using equation </w:t>
      </w:r>
      <w:r w:rsidR="00AB4AAF">
        <w:rPr>
          <w:rFonts w:ascii="Times New Roman" w:eastAsiaTheme="minorEastAsia" w:hAnsi="Times New Roman" w:cs="Times New Roman"/>
          <w:sz w:val="24"/>
          <w:szCs w:val="24"/>
        </w:rPr>
        <w:t>8</w:t>
      </w:r>
      <w:r w:rsidRPr="00505795">
        <w:rPr>
          <w:rFonts w:ascii="Times New Roman" w:eastAsiaTheme="minorEastAsia" w:hAnsi="Times New Roman" w:cs="Times New Roman"/>
          <w:sz w:val="24"/>
          <w:szCs w:val="24"/>
        </w:rPr>
        <w:t>.</w:t>
      </w:r>
    </w:p>
    <w:p w14:paraId="62DEF7CF" w14:textId="2908EAC4" w:rsidR="00B92FEB" w:rsidRPr="00505795" w:rsidRDefault="00B92FEB"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AS</m:t>
            </m:r>
          </m:e>
          <m:sub>
            <m:r>
              <w:rPr>
                <w:rFonts w:ascii="Cambria Math" w:eastAsiaTheme="minorEastAsia" w:hAnsi="Cambria Math" w:cs="Times New Roman"/>
                <w:sz w:val="24"/>
                <w:szCs w:val="24"/>
              </w:rPr>
              <m:t>i</m:t>
            </m:r>
          </m:sub>
        </m:sSub>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PCFS_HistCap</m:t>
            </m:r>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RCB</m:t>
            </m:r>
          </m:e>
          <m:sup>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AS</m:t>
                </m:r>
              </m:e>
              <m:sub>
                <m:r>
                  <w:rPr>
                    <w:rFonts w:ascii="Cambria Math" w:eastAsiaTheme="minorEastAsia" w:hAnsi="Cambria Math" w:cs="Times New Roman"/>
                    <w:sz w:val="24"/>
                    <w:szCs w:val="24"/>
                  </w:rPr>
                  <m:t>i</m:t>
                </m:r>
              </m:sub>
            </m:sSub>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PCFS_Hist</m:t>
                </m:r>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hist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AS</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[PCFS_Cap]×</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Cap</m:t>
                </m:r>
              </m:sup>
            </m:sSup>
          </m:e>
        </m:d>
      </m:oMath>
      <w:r w:rsidRPr="00505795">
        <w:rPr>
          <w:rFonts w:ascii="Times New Roman" w:eastAsiaTheme="minorEastAsia" w:hAnsi="Times New Roman" w:cs="Times New Roman"/>
          <w:sz w:val="24"/>
          <w:szCs w:val="24"/>
        </w:rPr>
        <w:t>(</w:t>
      </w:r>
      <w:r w:rsidR="00AB4AAF">
        <w:rPr>
          <w:rFonts w:ascii="Times New Roman" w:eastAsiaTheme="minorEastAsia" w:hAnsi="Times New Roman" w:cs="Times New Roman"/>
          <w:sz w:val="24"/>
          <w:szCs w:val="24"/>
        </w:rPr>
        <w:t>8</w:t>
      </w:r>
      <w:r w:rsidRPr="00505795">
        <w:rPr>
          <w:rFonts w:ascii="Times New Roman" w:eastAsiaTheme="minorEastAsia" w:hAnsi="Times New Roman" w:cs="Times New Roman"/>
          <w:sz w:val="24"/>
          <w:szCs w:val="24"/>
        </w:rPr>
        <w:t>)</w:t>
      </w:r>
    </w:p>
    <w:p w14:paraId="1ED5A1FC" w14:textId="0B030AF1" w:rsidR="00B92FEB" w:rsidRPr="00505795" w:rsidRDefault="00B92FEB"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Where W</w:t>
      </w:r>
      <w:r w:rsidRPr="00505795">
        <w:rPr>
          <w:rFonts w:ascii="Times New Roman" w:eastAsiaTheme="minorEastAsia" w:hAnsi="Times New Roman" w:cs="Times New Roman"/>
          <w:sz w:val="24"/>
          <w:szCs w:val="24"/>
          <w:vertAlign w:val="superscript"/>
        </w:rPr>
        <w:t>hist</w:t>
      </w:r>
      <w:r w:rsidRPr="00505795">
        <w:rPr>
          <w:rFonts w:ascii="Times New Roman" w:eastAsiaTheme="minorEastAsia" w:hAnsi="Times New Roman" w:cs="Times New Roman"/>
          <w:sz w:val="24"/>
          <w:szCs w:val="24"/>
        </w:rPr>
        <w:t xml:space="preserve"> and </w:t>
      </w:r>
      <w:proofErr w:type="spellStart"/>
      <w:r w:rsidRPr="00505795">
        <w:rPr>
          <w:rFonts w:ascii="Times New Roman" w:eastAsiaTheme="minorEastAsia" w:hAnsi="Times New Roman" w:cs="Times New Roman"/>
          <w:sz w:val="24"/>
          <w:szCs w:val="24"/>
        </w:rPr>
        <w:t>W</w:t>
      </w:r>
      <w:r w:rsidRPr="00505795">
        <w:rPr>
          <w:rFonts w:ascii="Times New Roman" w:eastAsiaTheme="minorEastAsia" w:hAnsi="Times New Roman" w:cs="Times New Roman"/>
          <w:sz w:val="24"/>
          <w:szCs w:val="24"/>
          <w:vertAlign w:val="superscript"/>
        </w:rPr>
        <w:t>cap</w:t>
      </w:r>
      <w:proofErr w:type="spellEnd"/>
      <w:r w:rsidRPr="00505795">
        <w:rPr>
          <w:rFonts w:ascii="Times New Roman" w:eastAsiaTheme="minorEastAsia" w:hAnsi="Times New Roman" w:cs="Times New Roman"/>
          <w:sz w:val="24"/>
          <w:szCs w:val="24"/>
        </w:rPr>
        <w:t xml:space="preserve"> are the weights for responsibility (historical emissions) and capability (per capita GDP) respectively.</w:t>
      </w:r>
      <w:r w:rsidR="00C8442C" w:rsidRPr="00505795">
        <w:rPr>
          <w:rFonts w:ascii="Times New Roman" w:eastAsiaTheme="minorEastAsia" w:hAnsi="Times New Roman" w:cs="Times New Roman"/>
          <w:sz w:val="24"/>
          <w:szCs w:val="24"/>
        </w:rPr>
        <w:t xml:space="preserve"> Here, W</w:t>
      </w:r>
      <w:r w:rsidR="00C8442C" w:rsidRPr="00505795">
        <w:rPr>
          <w:rFonts w:ascii="Times New Roman" w:eastAsiaTheme="minorEastAsia" w:hAnsi="Times New Roman" w:cs="Times New Roman"/>
          <w:sz w:val="24"/>
          <w:szCs w:val="24"/>
          <w:vertAlign w:val="superscript"/>
        </w:rPr>
        <w:t>hist</w:t>
      </w:r>
      <w:r w:rsidR="00C8442C" w:rsidRPr="00505795">
        <w:rPr>
          <w:rFonts w:ascii="Times New Roman" w:eastAsiaTheme="minorEastAsia" w:hAnsi="Times New Roman" w:cs="Times New Roman"/>
          <w:sz w:val="24"/>
          <w:szCs w:val="24"/>
        </w:rPr>
        <w:t xml:space="preserve"> and </w:t>
      </w:r>
      <w:proofErr w:type="spellStart"/>
      <w:r w:rsidR="00C8442C" w:rsidRPr="00505795">
        <w:rPr>
          <w:rFonts w:ascii="Times New Roman" w:eastAsiaTheme="minorEastAsia" w:hAnsi="Times New Roman" w:cs="Times New Roman"/>
          <w:sz w:val="24"/>
          <w:szCs w:val="24"/>
        </w:rPr>
        <w:t>W</w:t>
      </w:r>
      <w:r w:rsidR="00C8442C" w:rsidRPr="00505795">
        <w:rPr>
          <w:rFonts w:ascii="Times New Roman" w:eastAsiaTheme="minorEastAsia" w:hAnsi="Times New Roman" w:cs="Times New Roman"/>
          <w:sz w:val="24"/>
          <w:szCs w:val="24"/>
          <w:vertAlign w:val="superscript"/>
        </w:rPr>
        <w:t>cap</w:t>
      </w:r>
      <w:proofErr w:type="spellEnd"/>
      <w:r w:rsidR="00C8442C" w:rsidRPr="00505795">
        <w:rPr>
          <w:rFonts w:ascii="Times New Roman" w:eastAsiaTheme="minorEastAsia" w:hAnsi="Times New Roman" w:cs="Times New Roman"/>
          <w:sz w:val="24"/>
          <w:szCs w:val="24"/>
        </w:rPr>
        <w:t xml:space="preserve"> are given equal weights </w:t>
      </w:r>
      <w:r w:rsidRPr="00505795">
        <w:rPr>
          <w:rFonts w:ascii="Times New Roman" w:eastAsiaTheme="minorEastAsia" w:hAnsi="Times New Roman" w:cs="Times New Roman"/>
          <w:sz w:val="24"/>
          <w:szCs w:val="24"/>
        </w:rPr>
        <w:t xml:space="preserve"> </w:t>
      </w:r>
    </w:p>
    <w:p w14:paraId="04B3F59A" w14:textId="372AEBAF" w:rsidR="00B92FEB" w:rsidRPr="00505795" w:rsidRDefault="00B92FEB"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 xml:space="preserve">For scenario </w:t>
      </w:r>
      <w:proofErr w:type="spellStart"/>
      <w:r w:rsidRPr="00505795">
        <w:rPr>
          <w:rFonts w:ascii="Times New Roman" w:eastAsiaTheme="minorEastAsia" w:hAnsi="Times New Roman" w:cs="Times New Roman"/>
          <w:sz w:val="24"/>
          <w:szCs w:val="24"/>
        </w:rPr>
        <w:t>PCUS_CurrAnn</w:t>
      </w:r>
      <w:proofErr w:type="spellEnd"/>
      <w:r w:rsidRPr="00505795">
        <w:rPr>
          <w:rFonts w:ascii="Times New Roman" w:eastAsiaTheme="minorEastAsia" w:hAnsi="Times New Roman" w:cs="Times New Roman"/>
          <w:sz w:val="24"/>
          <w:szCs w:val="24"/>
        </w:rPr>
        <w:t xml:space="preserve"> (per capita share based on current annual emissions), a country’s share of the RCB is calculated using equation </w:t>
      </w:r>
      <w:r w:rsidR="00AB4AAF">
        <w:rPr>
          <w:rFonts w:ascii="Times New Roman" w:eastAsiaTheme="minorEastAsia" w:hAnsi="Times New Roman" w:cs="Times New Roman"/>
          <w:sz w:val="24"/>
          <w:szCs w:val="24"/>
        </w:rPr>
        <w:t>9</w:t>
      </w:r>
      <w:r w:rsidRPr="00505795">
        <w:rPr>
          <w:rFonts w:ascii="Times New Roman" w:eastAsiaTheme="minorEastAsia" w:hAnsi="Times New Roman" w:cs="Times New Roman"/>
          <w:sz w:val="24"/>
          <w:szCs w:val="24"/>
        </w:rPr>
        <w:t>.</w:t>
      </w:r>
    </w:p>
    <w:p w14:paraId="69BFFB9C" w14:textId="266E1BFD" w:rsidR="00B6530F" w:rsidRPr="00505795" w:rsidRDefault="00C441FF" w:rsidP="00EB038B">
      <w:pPr>
        <w:spacing w:line="36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AS</m:t>
            </m:r>
          </m:e>
          <m:sub>
            <m:r>
              <w:rPr>
                <w:rFonts w:ascii="Cambria Math" w:eastAsiaTheme="minorEastAsia" w:hAnsi="Cambria Math" w:cs="Times New Roman"/>
                <w:sz w:val="24"/>
                <w:szCs w:val="24"/>
              </w:rPr>
              <m:t>i</m:t>
            </m:r>
          </m:sub>
        </m:sSub>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PCU</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CurrAnn</m:t>
                </m:r>
              </m:sub>
            </m:sSub>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RCB</m:t>
            </m:r>
          </m:e>
          <m:sup>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CO2-FF</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+CO2-LULUC</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num>
              <m:den>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sub>
                  <m:sup/>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CO2-FF</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+CO2-LULUC</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e>
                    </m:d>
                  </m:e>
                </m:nary>
              </m:den>
            </m:f>
          </m:e>
        </m:d>
        <m:r>
          <w:rPr>
            <w:rFonts w:ascii="Cambria Math" w:eastAsiaTheme="minorEastAsia" w:hAnsi="Cambria Math" w:cs="Times New Roman"/>
            <w:sz w:val="24"/>
            <w:szCs w:val="24"/>
          </w:rPr>
          <m:t xml:space="preserve"> </m:t>
        </m:r>
      </m:oMath>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t>(</w:t>
      </w:r>
      <w:r w:rsidR="00AB4AAF">
        <w:rPr>
          <w:rFonts w:ascii="Times New Roman" w:eastAsiaTheme="minorEastAsia" w:hAnsi="Times New Roman" w:cs="Times New Roman"/>
          <w:sz w:val="24"/>
          <w:szCs w:val="24"/>
        </w:rPr>
        <w:t>9</w:t>
      </w:r>
      <w:r w:rsidR="00B92FEB" w:rsidRPr="00505795">
        <w:rPr>
          <w:rFonts w:ascii="Times New Roman" w:eastAsiaTheme="minorEastAsia" w:hAnsi="Times New Roman" w:cs="Times New Roman"/>
          <w:sz w:val="24"/>
          <w:szCs w:val="24"/>
        </w:rPr>
        <w:t>)</w:t>
      </w:r>
    </w:p>
    <w:p w14:paraId="216B3964" w14:textId="775AC1C0" w:rsidR="00154F5D" w:rsidRPr="00505795" w:rsidRDefault="00716364"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 xml:space="preserve">Remaining carbon budget (RCB) of the country selected is calculated </w:t>
      </w:r>
      <w:r w:rsidR="00B6530F" w:rsidRPr="00505795">
        <w:rPr>
          <w:rFonts w:ascii="Times New Roman" w:eastAsiaTheme="minorEastAsia" w:hAnsi="Times New Roman" w:cs="Times New Roman"/>
          <w:sz w:val="24"/>
          <w:szCs w:val="24"/>
        </w:rPr>
        <w:t>based on the scenario option chosen by the user</w:t>
      </w:r>
      <w:r w:rsidR="00F42865" w:rsidRPr="00505795">
        <w:rPr>
          <w:rFonts w:ascii="Times New Roman" w:eastAsiaTheme="minorEastAsia" w:hAnsi="Times New Roman" w:cs="Times New Roman"/>
          <w:sz w:val="24"/>
          <w:szCs w:val="24"/>
        </w:rPr>
        <w:t xml:space="preserve"> in the </w:t>
      </w:r>
      <w:r w:rsidR="00812A3E" w:rsidRPr="00505795">
        <w:rPr>
          <w:rFonts w:ascii="Times New Roman" w:eastAsiaTheme="minorEastAsia" w:hAnsi="Times New Roman" w:cs="Times New Roman"/>
          <w:sz w:val="24"/>
          <w:szCs w:val="24"/>
        </w:rPr>
        <w:t>“Carbon Budget Allocation” drop-down menu</w:t>
      </w:r>
      <w:r w:rsidR="00F42865" w:rsidRPr="00505795">
        <w:rPr>
          <w:rFonts w:ascii="Times New Roman" w:eastAsiaTheme="minorEastAsia" w:hAnsi="Times New Roman" w:cs="Times New Roman"/>
          <w:sz w:val="24"/>
          <w:szCs w:val="24"/>
        </w:rPr>
        <w:t xml:space="preserve">. </w:t>
      </w:r>
    </w:p>
    <w:p w14:paraId="4EB9880A" w14:textId="5FB83983" w:rsidR="004A010A" w:rsidRPr="00505795" w:rsidRDefault="00B92FEB"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 xml:space="preserve">It is assumed that the country’s emissions will grow till the peaking year based on inputs chosen by the user for GDP growth and energy consumption, assuming a constant emissions intensity </w:t>
      </w:r>
      <w:r w:rsidR="00E8337A" w:rsidRPr="00505795">
        <w:rPr>
          <w:rFonts w:ascii="Times New Roman" w:eastAsiaTheme="minorEastAsia" w:hAnsi="Times New Roman" w:cs="Times New Roman"/>
          <w:sz w:val="24"/>
          <w:szCs w:val="24"/>
        </w:rPr>
        <w:t>o</w:t>
      </w:r>
      <w:r w:rsidRPr="00505795">
        <w:rPr>
          <w:rFonts w:ascii="Times New Roman" w:eastAsiaTheme="minorEastAsia" w:hAnsi="Times New Roman" w:cs="Times New Roman"/>
          <w:sz w:val="24"/>
          <w:szCs w:val="24"/>
        </w:rPr>
        <w:t>f energy till the year of peak emissions. Post peaking, the emissions must reach net-zero such that the total emissions from 2019 till the year of peak emissions, and from the year of peak emissions till the year of net-zero are within the allocated share of the RCB for that country. Given that this is an analytical model, the rate of reduction from the time of peak to the time of net-zero is assumed to be linear in the MEECC_V.1. Based on all of the calculations discussed above, the net-CO2 emissions from meeting certain levels of energy and income levels, and from aligning mitigation efforts to specific temperature levels</w:t>
      </w:r>
      <w:r w:rsidR="00D073CF" w:rsidRPr="00505795">
        <w:rPr>
          <w:rFonts w:ascii="Times New Roman" w:eastAsiaTheme="minorEastAsia" w:hAnsi="Times New Roman" w:cs="Times New Roman"/>
          <w:sz w:val="24"/>
          <w:szCs w:val="24"/>
        </w:rPr>
        <w:t xml:space="preserve"> are </w:t>
      </w:r>
      <w:r w:rsidR="004A010A" w:rsidRPr="00505795">
        <w:rPr>
          <w:rFonts w:ascii="Times New Roman" w:eastAsiaTheme="minorEastAsia" w:hAnsi="Times New Roman" w:cs="Times New Roman"/>
          <w:sz w:val="24"/>
          <w:szCs w:val="24"/>
        </w:rPr>
        <w:t xml:space="preserve">arrived. </w:t>
      </w:r>
    </w:p>
    <w:p w14:paraId="44DFFE52" w14:textId="77777777" w:rsidR="00A848F1" w:rsidRPr="00505795" w:rsidRDefault="00D04AFA"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In addition, p</w:t>
      </w:r>
      <w:r w:rsidR="00B92FEB" w:rsidRPr="00505795">
        <w:rPr>
          <w:rFonts w:ascii="Times New Roman" w:eastAsiaTheme="minorEastAsia" w:hAnsi="Times New Roman" w:cs="Times New Roman"/>
          <w:sz w:val="24"/>
          <w:szCs w:val="24"/>
        </w:rPr>
        <w:t>er capita net-CO2 emissions</w:t>
      </w:r>
      <w:r w:rsidRPr="00505795">
        <w:rPr>
          <w:rFonts w:ascii="Times New Roman" w:eastAsiaTheme="minorEastAsia" w:hAnsi="Times New Roman" w:cs="Times New Roman"/>
          <w:sz w:val="24"/>
          <w:szCs w:val="24"/>
        </w:rPr>
        <w:t xml:space="preserve">, </w:t>
      </w:r>
      <w:r w:rsidR="007E499B" w:rsidRPr="00505795">
        <w:rPr>
          <w:rFonts w:ascii="Times New Roman" w:eastAsiaTheme="minorEastAsia" w:hAnsi="Times New Roman" w:cs="Times New Roman"/>
          <w:sz w:val="24"/>
          <w:szCs w:val="24"/>
        </w:rPr>
        <w:t>emission</w:t>
      </w:r>
      <w:r w:rsidR="00B92FEB" w:rsidRPr="00505795">
        <w:rPr>
          <w:rFonts w:ascii="Times New Roman" w:eastAsiaTheme="minorEastAsia" w:hAnsi="Times New Roman" w:cs="Times New Roman"/>
          <w:sz w:val="24"/>
          <w:szCs w:val="24"/>
        </w:rPr>
        <w:t xml:space="preserve"> intensity of primary energy</w:t>
      </w:r>
      <w:r w:rsidR="007E499B" w:rsidRPr="00505795">
        <w:rPr>
          <w:rFonts w:ascii="Times New Roman" w:eastAsiaTheme="minorEastAsia" w:hAnsi="Times New Roman" w:cs="Times New Roman"/>
          <w:sz w:val="24"/>
          <w:szCs w:val="24"/>
        </w:rPr>
        <w:t xml:space="preserve">, </w:t>
      </w:r>
      <w:r w:rsidR="00B92FEB" w:rsidRPr="00505795">
        <w:rPr>
          <w:rFonts w:ascii="Times New Roman" w:eastAsiaTheme="minorEastAsia" w:hAnsi="Times New Roman" w:cs="Times New Roman"/>
          <w:sz w:val="24"/>
          <w:szCs w:val="24"/>
        </w:rPr>
        <w:t>the annual change in emissions intensity of energy from 2020-30, 2030-40, 2040-50</w:t>
      </w:r>
      <w:r w:rsidR="007E499B" w:rsidRPr="00505795">
        <w:rPr>
          <w:rFonts w:ascii="Times New Roman" w:eastAsiaTheme="minorEastAsia" w:hAnsi="Times New Roman" w:cs="Times New Roman"/>
          <w:sz w:val="24"/>
          <w:szCs w:val="24"/>
        </w:rPr>
        <w:t>,</w:t>
      </w:r>
      <w:r w:rsidR="002A494E" w:rsidRPr="00505795">
        <w:rPr>
          <w:rFonts w:ascii="Times New Roman" w:eastAsiaTheme="minorEastAsia" w:hAnsi="Times New Roman" w:cs="Times New Roman"/>
          <w:sz w:val="24"/>
          <w:szCs w:val="24"/>
        </w:rPr>
        <w:t xml:space="preserve"> and </w:t>
      </w:r>
      <w:r w:rsidR="00B92FEB" w:rsidRPr="00505795">
        <w:rPr>
          <w:rFonts w:ascii="Times New Roman" w:eastAsiaTheme="minorEastAsia" w:hAnsi="Times New Roman" w:cs="Times New Roman"/>
          <w:sz w:val="24"/>
          <w:szCs w:val="24"/>
        </w:rPr>
        <w:t xml:space="preserve">the emissions intensity of GDP for </w:t>
      </w:r>
      <w:r w:rsidR="002A494E" w:rsidRPr="00505795">
        <w:rPr>
          <w:rFonts w:ascii="Times New Roman" w:eastAsiaTheme="minorEastAsia" w:hAnsi="Times New Roman" w:cs="Times New Roman"/>
          <w:sz w:val="24"/>
          <w:szCs w:val="24"/>
        </w:rPr>
        <w:t xml:space="preserve">the selected country are then calculated </w:t>
      </w:r>
      <w:r w:rsidR="00B92FEB" w:rsidRPr="00505795">
        <w:rPr>
          <w:rFonts w:ascii="Times New Roman" w:eastAsiaTheme="minorEastAsia" w:hAnsi="Times New Roman" w:cs="Times New Roman"/>
          <w:sz w:val="24"/>
          <w:szCs w:val="24"/>
        </w:rPr>
        <w:t xml:space="preserve">for the selected set of </w:t>
      </w:r>
      <w:r w:rsidR="002A494E" w:rsidRPr="00505795">
        <w:rPr>
          <w:rFonts w:ascii="Times New Roman" w:eastAsiaTheme="minorEastAsia" w:hAnsi="Times New Roman" w:cs="Times New Roman"/>
          <w:sz w:val="24"/>
          <w:szCs w:val="24"/>
        </w:rPr>
        <w:t xml:space="preserve">user </w:t>
      </w:r>
      <w:r w:rsidR="00B92FEB" w:rsidRPr="00505795">
        <w:rPr>
          <w:rFonts w:ascii="Times New Roman" w:eastAsiaTheme="minorEastAsia" w:hAnsi="Times New Roman" w:cs="Times New Roman"/>
          <w:sz w:val="24"/>
          <w:szCs w:val="24"/>
        </w:rPr>
        <w:t>inputs.</w:t>
      </w:r>
    </w:p>
    <w:p w14:paraId="602C5B77" w14:textId="7D535AA6" w:rsidR="00A848F1" w:rsidRPr="00505795" w:rsidRDefault="00A848F1"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If the groups such as Annex-I, non-Annex-I, G1, G2, G3, G4, G5, and the world are selected by the user, then countries belong to the selected group</w:t>
      </w:r>
      <w:r w:rsidR="00EF7572" w:rsidRPr="00505795">
        <w:rPr>
          <w:rFonts w:ascii="Times New Roman" w:eastAsiaTheme="minorEastAsia" w:hAnsi="Times New Roman" w:cs="Times New Roman"/>
          <w:sz w:val="24"/>
          <w:szCs w:val="24"/>
        </w:rPr>
        <w:t xml:space="preserve"> are processed in a loop, and the results are aggregated appropriately</w:t>
      </w:r>
      <w:r w:rsidRPr="00505795">
        <w:rPr>
          <w:rFonts w:ascii="Times New Roman" w:eastAsiaTheme="minorEastAsia" w:hAnsi="Times New Roman" w:cs="Times New Roman"/>
          <w:sz w:val="24"/>
          <w:szCs w:val="24"/>
        </w:rPr>
        <w:t xml:space="preserve">. </w:t>
      </w:r>
    </w:p>
    <w:p w14:paraId="31A0C399" w14:textId="3802C4FD" w:rsidR="00B92FEB" w:rsidRPr="00BF488B" w:rsidRDefault="0072662B" w:rsidP="00EB038B">
      <w:pPr>
        <w:pStyle w:val="Heading2"/>
        <w:spacing w:line="360" w:lineRule="auto"/>
        <w:jc w:val="both"/>
        <w:rPr>
          <w:rFonts w:ascii="Times New Roman" w:hAnsi="Times New Roman" w:cs="Times New Roman"/>
          <w:b/>
          <w:bCs/>
          <w:sz w:val="28"/>
          <w:szCs w:val="28"/>
        </w:rPr>
      </w:pPr>
      <w:r w:rsidRPr="00BF488B">
        <w:rPr>
          <w:rFonts w:ascii="Times New Roman" w:hAnsi="Times New Roman" w:cs="Times New Roman"/>
          <w:b/>
          <w:bCs/>
          <w:sz w:val="28"/>
          <w:szCs w:val="28"/>
        </w:rPr>
        <w:t>6</w:t>
      </w:r>
      <w:r w:rsidR="00B92FEB" w:rsidRPr="00BF488B">
        <w:rPr>
          <w:rFonts w:ascii="Times New Roman" w:hAnsi="Times New Roman" w:cs="Times New Roman"/>
          <w:b/>
          <w:bCs/>
          <w:sz w:val="28"/>
          <w:szCs w:val="28"/>
        </w:rPr>
        <w:t>. Outputs</w:t>
      </w:r>
    </w:p>
    <w:p w14:paraId="7F7C8025" w14:textId="5A36946B" w:rsidR="00B92FEB" w:rsidRPr="00505795" w:rsidRDefault="00B92FEB"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Users have to choose the variable to be displayed from the </w:t>
      </w:r>
      <w:r w:rsidR="00C02F2C" w:rsidRPr="00505795">
        <w:rPr>
          <w:rFonts w:ascii="Times New Roman" w:hAnsi="Times New Roman" w:cs="Times New Roman"/>
          <w:sz w:val="24"/>
          <w:szCs w:val="24"/>
        </w:rPr>
        <w:t xml:space="preserve">“Select the variables to display” </w:t>
      </w:r>
      <w:r w:rsidRPr="00505795">
        <w:rPr>
          <w:rFonts w:ascii="Times New Roman" w:hAnsi="Times New Roman" w:cs="Times New Roman"/>
          <w:sz w:val="24"/>
          <w:szCs w:val="24"/>
        </w:rPr>
        <w:t>drop-down menu in</w:t>
      </w:r>
      <w:r w:rsidR="00C02F2C" w:rsidRPr="00505795">
        <w:rPr>
          <w:rFonts w:ascii="Times New Roman" w:hAnsi="Times New Roman" w:cs="Times New Roman"/>
          <w:sz w:val="24"/>
          <w:szCs w:val="24"/>
        </w:rPr>
        <w:t xml:space="preserve"> the right pane of the page</w:t>
      </w:r>
      <w:r w:rsidRPr="00505795">
        <w:rPr>
          <w:rFonts w:ascii="Times New Roman" w:hAnsi="Times New Roman" w:cs="Times New Roman"/>
          <w:sz w:val="24"/>
          <w:szCs w:val="24"/>
        </w:rPr>
        <w:t>.</w:t>
      </w:r>
      <w:r w:rsidR="007C5A57" w:rsidRPr="00505795">
        <w:rPr>
          <w:rFonts w:ascii="Times New Roman" w:hAnsi="Times New Roman" w:cs="Times New Roman"/>
          <w:sz w:val="24"/>
          <w:szCs w:val="24"/>
        </w:rPr>
        <w:t xml:space="preserve"> The graphical r</w:t>
      </w:r>
      <w:r w:rsidRPr="00505795">
        <w:rPr>
          <w:rFonts w:ascii="Times New Roman" w:hAnsi="Times New Roman" w:cs="Times New Roman"/>
          <w:sz w:val="24"/>
          <w:szCs w:val="24"/>
        </w:rPr>
        <w:t>esults for scenarios based on user inputs for the chosen variables are then displayed</w:t>
      </w:r>
      <w:r w:rsidR="003A30A1">
        <w:rPr>
          <w:rFonts w:ascii="Times New Roman" w:hAnsi="Times New Roman" w:cs="Times New Roman"/>
          <w:sz w:val="24"/>
          <w:szCs w:val="24"/>
        </w:rPr>
        <w:t xml:space="preserve"> (see Figure 1)</w:t>
      </w:r>
      <w:r w:rsidR="001855A0" w:rsidRPr="00505795">
        <w:rPr>
          <w:rFonts w:ascii="Times New Roman" w:hAnsi="Times New Roman" w:cs="Times New Roman"/>
          <w:sz w:val="24"/>
          <w:szCs w:val="24"/>
        </w:rPr>
        <w:t>.</w:t>
      </w:r>
    </w:p>
    <w:p w14:paraId="37178FD8" w14:textId="3A766F50" w:rsidR="00B92FEB" w:rsidRPr="00505795" w:rsidRDefault="00BB34E9" w:rsidP="00EB038B">
      <w:pPr>
        <w:spacing w:line="360" w:lineRule="auto"/>
        <w:jc w:val="both"/>
        <w:rPr>
          <w:rFonts w:ascii="Times New Roman" w:eastAsiaTheme="minorEastAsia" w:hAnsi="Times New Roman" w:cs="Times New Roman"/>
          <w:sz w:val="24"/>
          <w:szCs w:val="24"/>
        </w:rPr>
      </w:pPr>
      <w:r w:rsidRPr="00505795">
        <w:rPr>
          <w:rFonts w:ascii="Times New Roman" w:hAnsi="Times New Roman" w:cs="Times New Roman"/>
          <w:sz w:val="24"/>
          <w:szCs w:val="24"/>
        </w:rPr>
        <w:t>Some o</w:t>
      </w:r>
      <w:r w:rsidR="00B92FEB" w:rsidRPr="00505795">
        <w:rPr>
          <w:rFonts w:ascii="Times New Roman" w:hAnsi="Times New Roman" w:cs="Times New Roman"/>
          <w:sz w:val="24"/>
          <w:szCs w:val="24"/>
        </w:rPr>
        <w:t xml:space="preserve">ther variables such as </w:t>
      </w:r>
      <w:r w:rsidR="004A0AD4" w:rsidRPr="00505795">
        <w:rPr>
          <w:rFonts w:ascii="Times New Roman" w:eastAsiaTheme="minorEastAsia" w:hAnsi="Times New Roman" w:cs="Times New Roman"/>
          <w:sz w:val="24"/>
          <w:szCs w:val="24"/>
        </w:rPr>
        <w:t xml:space="preserve">the </w:t>
      </w:r>
      <w:r w:rsidR="0009249C" w:rsidRPr="00505795">
        <w:rPr>
          <w:rFonts w:ascii="Times New Roman" w:eastAsiaTheme="minorEastAsia" w:hAnsi="Times New Roman" w:cs="Times New Roman"/>
          <w:sz w:val="24"/>
          <w:szCs w:val="24"/>
        </w:rPr>
        <w:t>cumulative baseline CO2 emissions</w:t>
      </w:r>
      <w:r w:rsidR="00D052CD" w:rsidRPr="00505795">
        <w:rPr>
          <w:rFonts w:ascii="Times New Roman" w:eastAsiaTheme="minorEastAsia" w:hAnsi="Times New Roman" w:cs="Times New Roman"/>
          <w:sz w:val="24"/>
          <w:szCs w:val="24"/>
        </w:rPr>
        <w:t xml:space="preserve"> (2020-2100)</w:t>
      </w:r>
      <w:r w:rsidR="0009249C" w:rsidRPr="00505795">
        <w:rPr>
          <w:rFonts w:ascii="Times New Roman" w:eastAsiaTheme="minorEastAsia" w:hAnsi="Times New Roman" w:cs="Times New Roman"/>
          <w:sz w:val="24"/>
          <w:szCs w:val="24"/>
        </w:rPr>
        <w:t>, cumulative</w:t>
      </w:r>
      <w:r w:rsidR="00C5469F" w:rsidRPr="00505795">
        <w:rPr>
          <w:rFonts w:ascii="Times New Roman" w:eastAsiaTheme="minorEastAsia" w:hAnsi="Times New Roman" w:cs="Times New Roman"/>
          <w:sz w:val="24"/>
          <w:szCs w:val="24"/>
        </w:rPr>
        <w:t xml:space="preserve"> </w:t>
      </w:r>
      <w:r w:rsidR="0009249C" w:rsidRPr="00505795">
        <w:rPr>
          <w:rFonts w:ascii="Times New Roman" w:eastAsiaTheme="minorEastAsia" w:hAnsi="Times New Roman" w:cs="Times New Roman"/>
          <w:sz w:val="24"/>
          <w:szCs w:val="24"/>
        </w:rPr>
        <w:t>CO2 emissions</w:t>
      </w:r>
      <w:r w:rsidR="00C5469F" w:rsidRPr="00505795">
        <w:rPr>
          <w:rFonts w:ascii="Times New Roman" w:eastAsiaTheme="minorEastAsia" w:hAnsi="Times New Roman" w:cs="Times New Roman"/>
          <w:sz w:val="24"/>
          <w:szCs w:val="24"/>
        </w:rPr>
        <w:t xml:space="preserve"> (2020-2100),</w:t>
      </w:r>
      <w:r w:rsidR="00692221" w:rsidRPr="00505795">
        <w:rPr>
          <w:rFonts w:ascii="Times New Roman" w:eastAsiaTheme="minorEastAsia" w:hAnsi="Times New Roman" w:cs="Times New Roman"/>
          <w:sz w:val="24"/>
          <w:szCs w:val="24"/>
        </w:rPr>
        <w:t xml:space="preserve"> </w:t>
      </w:r>
      <w:r w:rsidR="004A0AD4" w:rsidRPr="00505795">
        <w:rPr>
          <w:rFonts w:ascii="Times New Roman" w:eastAsiaTheme="minorEastAsia" w:hAnsi="Times New Roman" w:cs="Times New Roman"/>
          <w:sz w:val="24"/>
          <w:szCs w:val="24"/>
        </w:rPr>
        <w:t xml:space="preserve">decadal change in emissions intensity of energy from 2020-30, 2030-40, 2040-50, </w:t>
      </w:r>
      <w:r w:rsidR="002C1F70" w:rsidRPr="00505795">
        <w:rPr>
          <w:rFonts w:ascii="Times New Roman" w:eastAsiaTheme="minorEastAsia" w:hAnsi="Times New Roman" w:cs="Times New Roman"/>
          <w:sz w:val="24"/>
          <w:szCs w:val="24"/>
        </w:rPr>
        <w:t>are visualised as bar charts in the bottom left pane of the page</w:t>
      </w:r>
      <w:r w:rsidR="003A30A1">
        <w:rPr>
          <w:rFonts w:ascii="Times New Roman" w:eastAsiaTheme="minorEastAsia" w:hAnsi="Times New Roman" w:cs="Times New Roman"/>
          <w:sz w:val="24"/>
          <w:szCs w:val="24"/>
        </w:rPr>
        <w:t xml:space="preserve"> (see Figure 2)</w:t>
      </w:r>
      <w:r w:rsidR="002C1F70" w:rsidRPr="00505795">
        <w:rPr>
          <w:rFonts w:ascii="Times New Roman" w:eastAsiaTheme="minorEastAsia" w:hAnsi="Times New Roman" w:cs="Times New Roman"/>
          <w:sz w:val="24"/>
          <w:szCs w:val="24"/>
        </w:rPr>
        <w:t>.</w:t>
      </w:r>
      <w:r w:rsidR="00692221" w:rsidRPr="00505795">
        <w:rPr>
          <w:rFonts w:ascii="Times New Roman" w:eastAsiaTheme="minorEastAsia" w:hAnsi="Times New Roman" w:cs="Times New Roman"/>
          <w:sz w:val="24"/>
          <w:szCs w:val="24"/>
        </w:rPr>
        <w:t xml:space="preserve"> The list of output variables available for visualisation are given in Table 10.</w:t>
      </w:r>
      <w:r w:rsidR="00722F9F" w:rsidRPr="00505795">
        <w:rPr>
          <w:rFonts w:ascii="Times New Roman" w:eastAsiaTheme="minorEastAsia" w:hAnsi="Times New Roman" w:cs="Times New Roman"/>
          <w:sz w:val="24"/>
          <w:szCs w:val="24"/>
        </w:rPr>
        <w:t xml:space="preserve"> Also, the bottom right pane displays the numerical values of the main graph</w:t>
      </w:r>
      <w:r w:rsidR="00913E94" w:rsidRPr="00505795">
        <w:rPr>
          <w:rFonts w:ascii="Times New Roman" w:eastAsiaTheme="minorEastAsia" w:hAnsi="Times New Roman" w:cs="Times New Roman"/>
          <w:sz w:val="24"/>
          <w:szCs w:val="24"/>
        </w:rPr>
        <w:t xml:space="preserve"> selected</w:t>
      </w:r>
      <w:r w:rsidR="008B452B" w:rsidRPr="00505795">
        <w:rPr>
          <w:rFonts w:ascii="Times New Roman" w:eastAsiaTheme="minorEastAsia" w:hAnsi="Times New Roman" w:cs="Times New Roman"/>
          <w:sz w:val="24"/>
          <w:szCs w:val="24"/>
        </w:rPr>
        <w:t>.</w:t>
      </w:r>
    </w:p>
    <w:p w14:paraId="348F7C00" w14:textId="7B94D4FF" w:rsidR="00DF74A9" w:rsidRPr="00505795" w:rsidRDefault="00DF74A9" w:rsidP="00EB038B">
      <w:pPr>
        <w:spacing w:line="360" w:lineRule="auto"/>
        <w:jc w:val="both"/>
        <w:rPr>
          <w:rFonts w:ascii="Times New Roman" w:eastAsiaTheme="minorEastAsia" w:hAnsi="Times New Roman" w:cs="Times New Roman"/>
          <w:b/>
          <w:bCs/>
          <w:sz w:val="24"/>
          <w:szCs w:val="24"/>
        </w:rPr>
      </w:pPr>
      <w:r w:rsidRPr="00505795">
        <w:rPr>
          <w:rFonts w:ascii="Times New Roman" w:eastAsiaTheme="minorEastAsia" w:hAnsi="Times New Roman" w:cs="Times New Roman"/>
          <w:b/>
          <w:bCs/>
          <w:sz w:val="24"/>
          <w:szCs w:val="24"/>
        </w:rPr>
        <w:t>Table 10:</w:t>
      </w:r>
      <w:r w:rsidR="00F908F0" w:rsidRPr="00505795">
        <w:rPr>
          <w:rFonts w:ascii="Times New Roman" w:eastAsiaTheme="minorEastAsia" w:hAnsi="Times New Roman" w:cs="Times New Roman"/>
          <w:b/>
          <w:bCs/>
          <w:sz w:val="24"/>
          <w:szCs w:val="24"/>
        </w:rPr>
        <w:t xml:space="preserve"> List of output variables available for visualisation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1701"/>
        <w:gridCol w:w="4395"/>
      </w:tblGrid>
      <w:tr w:rsidR="00E0202C" w:rsidRPr="00505795" w14:paraId="11D09986" w14:textId="77777777" w:rsidTr="00E0202C">
        <w:trPr>
          <w:trHeight w:val="320"/>
        </w:trPr>
        <w:tc>
          <w:tcPr>
            <w:tcW w:w="2830" w:type="dxa"/>
            <w:noWrap/>
            <w:vAlign w:val="center"/>
            <w:hideMark/>
          </w:tcPr>
          <w:p w14:paraId="361BBCD5" w14:textId="77777777" w:rsidR="00E0202C" w:rsidRPr="008563C7" w:rsidRDefault="00E0202C" w:rsidP="00FD00B8">
            <w:pPr>
              <w:spacing w:after="0" w:line="276" w:lineRule="auto"/>
              <w:jc w:val="center"/>
              <w:rPr>
                <w:rFonts w:ascii="Times New Roman" w:eastAsia="Times New Roman" w:hAnsi="Times New Roman" w:cs="Times New Roman"/>
                <w:b/>
                <w:bCs/>
                <w:color w:val="000000"/>
                <w:kern w:val="0"/>
                <w:sz w:val="24"/>
                <w:szCs w:val="24"/>
                <w:lang w:eastAsia="en-GB"/>
                <w14:ligatures w14:val="none"/>
              </w:rPr>
            </w:pPr>
            <w:r w:rsidRPr="008563C7">
              <w:rPr>
                <w:rFonts w:ascii="Times New Roman" w:eastAsia="Times New Roman" w:hAnsi="Times New Roman" w:cs="Times New Roman"/>
                <w:b/>
                <w:bCs/>
                <w:color w:val="000000"/>
                <w:kern w:val="0"/>
                <w:sz w:val="24"/>
                <w:szCs w:val="24"/>
                <w:lang w:eastAsia="en-GB"/>
                <w14:ligatures w14:val="none"/>
              </w:rPr>
              <w:t>Variable</w:t>
            </w:r>
          </w:p>
        </w:tc>
        <w:tc>
          <w:tcPr>
            <w:tcW w:w="1701" w:type="dxa"/>
            <w:noWrap/>
            <w:vAlign w:val="center"/>
            <w:hideMark/>
          </w:tcPr>
          <w:p w14:paraId="61281B08" w14:textId="77777777" w:rsidR="00E0202C" w:rsidRPr="008563C7" w:rsidRDefault="00E0202C" w:rsidP="00FD00B8">
            <w:pPr>
              <w:spacing w:after="0" w:line="276" w:lineRule="auto"/>
              <w:jc w:val="center"/>
              <w:rPr>
                <w:rFonts w:ascii="Times New Roman" w:eastAsia="Times New Roman" w:hAnsi="Times New Roman" w:cs="Times New Roman"/>
                <w:b/>
                <w:bCs/>
                <w:color w:val="000000"/>
                <w:kern w:val="0"/>
                <w:sz w:val="24"/>
                <w:szCs w:val="24"/>
                <w:lang w:eastAsia="en-GB"/>
                <w14:ligatures w14:val="none"/>
              </w:rPr>
            </w:pPr>
            <w:r w:rsidRPr="008563C7">
              <w:rPr>
                <w:rFonts w:ascii="Times New Roman" w:eastAsia="Times New Roman" w:hAnsi="Times New Roman" w:cs="Times New Roman"/>
                <w:b/>
                <w:bCs/>
                <w:color w:val="000000"/>
                <w:kern w:val="0"/>
                <w:sz w:val="24"/>
                <w:szCs w:val="24"/>
                <w:lang w:eastAsia="en-GB"/>
                <w14:ligatures w14:val="none"/>
              </w:rPr>
              <w:t>Units</w:t>
            </w:r>
          </w:p>
        </w:tc>
        <w:tc>
          <w:tcPr>
            <w:tcW w:w="4395" w:type="dxa"/>
            <w:noWrap/>
            <w:vAlign w:val="center"/>
            <w:hideMark/>
          </w:tcPr>
          <w:p w14:paraId="5AA1F213" w14:textId="77777777" w:rsidR="00E0202C" w:rsidRPr="008563C7" w:rsidRDefault="00E0202C" w:rsidP="00FD00B8">
            <w:pPr>
              <w:spacing w:after="0" w:line="276" w:lineRule="auto"/>
              <w:jc w:val="center"/>
              <w:rPr>
                <w:rFonts w:ascii="Times New Roman" w:eastAsia="Times New Roman" w:hAnsi="Times New Roman" w:cs="Times New Roman"/>
                <w:b/>
                <w:bCs/>
                <w:color w:val="000000"/>
                <w:kern w:val="0"/>
                <w:sz w:val="24"/>
                <w:szCs w:val="24"/>
                <w:lang w:eastAsia="en-GB"/>
                <w14:ligatures w14:val="none"/>
              </w:rPr>
            </w:pPr>
            <w:r w:rsidRPr="008563C7">
              <w:rPr>
                <w:rFonts w:ascii="Times New Roman" w:eastAsia="Times New Roman" w:hAnsi="Times New Roman" w:cs="Times New Roman"/>
                <w:b/>
                <w:bCs/>
                <w:color w:val="000000"/>
                <w:kern w:val="0"/>
                <w:sz w:val="24"/>
                <w:szCs w:val="24"/>
                <w:lang w:eastAsia="en-GB"/>
                <w14:ligatures w14:val="none"/>
              </w:rPr>
              <w:t>Description</w:t>
            </w:r>
          </w:p>
        </w:tc>
      </w:tr>
      <w:tr w:rsidR="00E0202C" w:rsidRPr="00505795" w14:paraId="44708B06" w14:textId="77777777" w:rsidTr="00E0202C">
        <w:trPr>
          <w:trHeight w:val="300"/>
        </w:trPr>
        <w:tc>
          <w:tcPr>
            <w:tcW w:w="2830" w:type="dxa"/>
            <w:noWrap/>
            <w:vAlign w:val="center"/>
            <w:hideMark/>
          </w:tcPr>
          <w:p w14:paraId="0A9E5C43" w14:textId="77777777" w:rsidR="00E0202C" w:rsidRPr="00505795" w:rsidRDefault="00E0202C" w:rsidP="00FD00B8">
            <w:pPr>
              <w:spacing w:after="0" w:line="276" w:lineRule="auto"/>
              <w:jc w:val="center"/>
              <w:rPr>
                <w:rFonts w:ascii="Times New Roman" w:eastAsia="Times New Roman" w:hAnsi="Times New Roman" w:cs="Times New Roman"/>
                <w:color w:val="000000"/>
                <w:kern w:val="0"/>
                <w:sz w:val="24"/>
                <w:szCs w:val="24"/>
                <w:lang w:eastAsia="en-GB"/>
                <w14:ligatures w14:val="none"/>
              </w:rPr>
            </w:pPr>
            <w:bookmarkStart w:id="0" w:name="RANGE!A2:C18"/>
            <w:r w:rsidRPr="00505795">
              <w:rPr>
                <w:rFonts w:ascii="Times New Roman" w:eastAsia="Times New Roman" w:hAnsi="Times New Roman" w:cs="Times New Roman"/>
                <w:color w:val="000000"/>
                <w:kern w:val="0"/>
                <w:sz w:val="24"/>
                <w:szCs w:val="24"/>
                <w:lang w:eastAsia="en-GB"/>
                <w14:ligatures w14:val="none"/>
              </w:rPr>
              <w:t>population</w:t>
            </w:r>
            <w:bookmarkEnd w:id="0"/>
          </w:p>
        </w:tc>
        <w:tc>
          <w:tcPr>
            <w:tcW w:w="1701" w:type="dxa"/>
            <w:noWrap/>
            <w:vAlign w:val="center"/>
            <w:hideMark/>
          </w:tcPr>
          <w:p w14:paraId="78461AC0" w14:textId="77777777" w:rsidR="00E0202C" w:rsidRPr="00505795" w:rsidRDefault="00E0202C" w:rsidP="00FD00B8">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number</w:t>
            </w:r>
          </w:p>
        </w:tc>
        <w:tc>
          <w:tcPr>
            <w:tcW w:w="4395" w:type="dxa"/>
            <w:noWrap/>
            <w:vAlign w:val="center"/>
            <w:hideMark/>
          </w:tcPr>
          <w:p w14:paraId="347D4298" w14:textId="77777777" w:rsidR="00E0202C" w:rsidRPr="00505795" w:rsidRDefault="00E0202C" w:rsidP="00FD00B8">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Population Projection from 2020 to 2100</w:t>
            </w:r>
          </w:p>
        </w:tc>
      </w:tr>
      <w:tr w:rsidR="00E0202C" w:rsidRPr="00505795" w14:paraId="1591E5FC" w14:textId="77777777" w:rsidTr="00E0202C">
        <w:trPr>
          <w:trHeight w:val="300"/>
        </w:trPr>
        <w:tc>
          <w:tcPr>
            <w:tcW w:w="2830" w:type="dxa"/>
            <w:noWrap/>
            <w:vAlign w:val="center"/>
            <w:hideMark/>
          </w:tcPr>
          <w:p w14:paraId="2C923BCC" w14:textId="77777777" w:rsidR="00E0202C" w:rsidRPr="00505795" w:rsidRDefault="00E0202C" w:rsidP="00FD00B8">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Primary Energy Consumption</w:t>
            </w:r>
          </w:p>
        </w:tc>
        <w:tc>
          <w:tcPr>
            <w:tcW w:w="1701" w:type="dxa"/>
            <w:noWrap/>
            <w:vAlign w:val="center"/>
            <w:hideMark/>
          </w:tcPr>
          <w:p w14:paraId="010CDA0E" w14:textId="77777777" w:rsidR="00E0202C" w:rsidRPr="00505795" w:rsidRDefault="00E0202C" w:rsidP="00FD00B8">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EJ</w:t>
            </w:r>
          </w:p>
        </w:tc>
        <w:tc>
          <w:tcPr>
            <w:tcW w:w="4395" w:type="dxa"/>
            <w:noWrap/>
            <w:vAlign w:val="center"/>
            <w:hideMark/>
          </w:tcPr>
          <w:p w14:paraId="6515EF80" w14:textId="77777777" w:rsidR="00E0202C" w:rsidRPr="00505795" w:rsidRDefault="00E0202C" w:rsidP="00FD00B8">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Primary energy consumption from 2020 to 2100</w:t>
            </w:r>
          </w:p>
        </w:tc>
      </w:tr>
      <w:tr w:rsidR="001005CE" w:rsidRPr="00505795" w14:paraId="59760512" w14:textId="77777777" w:rsidTr="00E0202C">
        <w:trPr>
          <w:trHeight w:val="300"/>
        </w:trPr>
        <w:tc>
          <w:tcPr>
            <w:tcW w:w="2830" w:type="dxa"/>
            <w:noWrap/>
            <w:vAlign w:val="center"/>
          </w:tcPr>
          <w:p w14:paraId="76FB7D6E" w14:textId="06D22B12"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Baseline CO2-FFI Emissions</w:t>
            </w:r>
          </w:p>
        </w:tc>
        <w:tc>
          <w:tcPr>
            <w:tcW w:w="1701" w:type="dxa"/>
            <w:noWrap/>
            <w:vAlign w:val="center"/>
          </w:tcPr>
          <w:p w14:paraId="2907CDB6" w14:textId="47CB03AA"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GtCO2</w:t>
            </w:r>
          </w:p>
        </w:tc>
        <w:tc>
          <w:tcPr>
            <w:tcW w:w="4395" w:type="dxa"/>
            <w:noWrap/>
            <w:vAlign w:val="center"/>
          </w:tcPr>
          <w:p w14:paraId="2B6B9669" w14:textId="52587E74"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CO2-FFI emissions without mitigation</w:t>
            </w:r>
          </w:p>
        </w:tc>
      </w:tr>
      <w:tr w:rsidR="001005CE" w:rsidRPr="00505795" w14:paraId="4FDBC738" w14:textId="77777777" w:rsidTr="001005CE">
        <w:trPr>
          <w:trHeight w:val="300"/>
        </w:trPr>
        <w:tc>
          <w:tcPr>
            <w:tcW w:w="2830" w:type="dxa"/>
            <w:noWrap/>
            <w:vAlign w:val="center"/>
          </w:tcPr>
          <w:p w14:paraId="1930A361" w14:textId="27C3CEB9"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Baseline Emissions Intensity</w:t>
            </w:r>
          </w:p>
        </w:tc>
        <w:tc>
          <w:tcPr>
            <w:tcW w:w="1701" w:type="dxa"/>
            <w:noWrap/>
            <w:vAlign w:val="center"/>
          </w:tcPr>
          <w:p w14:paraId="79F887DE" w14:textId="1DDE53EB"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GtCO2/EJ</w:t>
            </w:r>
          </w:p>
        </w:tc>
        <w:tc>
          <w:tcPr>
            <w:tcW w:w="4395" w:type="dxa"/>
            <w:noWrap/>
            <w:vAlign w:val="center"/>
          </w:tcPr>
          <w:p w14:paraId="4E81425D" w14:textId="75462780"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Baseline Net CO2 emissions/GDP</w:t>
            </w:r>
          </w:p>
        </w:tc>
      </w:tr>
      <w:tr w:rsidR="001005CE" w:rsidRPr="00505795" w14:paraId="409CC609" w14:textId="77777777" w:rsidTr="001005CE">
        <w:trPr>
          <w:trHeight w:val="300"/>
        </w:trPr>
        <w:tc>
          <w:tcPr>
            <w:tcW w:w="2830" w:type="dxa"/>
            <w:noWrap/>
            <w:vAlign w:val="center"/>
          </w:tcPr>
          <w:p w14:paraId="3D769C97" w14:textId="287A0238"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CO2-LULUCF_Chosen Scenario</w:t>
            </w:r>
          </w:p>
        </w:tc>
        <w:tc>
          <w:tcPr>
            <w:tcW w:w="1701" w:type="dxa"/>
            <w:noWrap/>
            <w:vAlign w:val="center"/>
          </w:tcPr>
          <w:p w14:paraId="0A622041" w14:textId="6BB3EEAA"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GtCO2</w:t>
            </w:r>
          </w:p>
        </w:tc>
        <w:tc>
          <w:tcPr>
            <w:tcW w:w="4395" w:type="dxa"/>
            <w:noWrap/>
            <w:vAlign w:val="center"/>
          </w:tcPr>
          <w:p w14:paraId="717C1775" w14:textId="70D7E52B"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CO2-LULUCF emissions based on chosen scenario</w:t>
            </w:r>
          </w:p>
        </w:tc>
      </w:tr>
      <w:tr w:rsidR="001005CE" w:rsidRPr="00505795" w14:paraId="0BA7328D" w14:textId="77777777" w:rsidTr="00E0202C">
        <w:trPr>
          <w:trHeight w:val="300"/>
        </w:trPr>
        <w:tc>
          <w:tcPr>
            <w:tcW w:w="2830" w:type="dxa"/>
            <w:noWrap/>
            <w:vAlign w:val="center"/>
            <w:hideMark/>
          </w:tcPr>
          <w:p w14:paraId="59661BB6" w14:textId="77777777"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Baseline Net CO2</w:t>
            </w:r>
          </w:p>
        </w:tc>
        <w:tc>
          <w:tcPr>
            <w:tcW w:w="1701" w:type="dxa"/>
            <w:noWrap/>
            <w:vAlign w:val="center"/>
            <w:hideMark/>
          </w:tcPr>
          <w:p w14:paraId="3D420A28" w14:textId="77777777"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GtCO2</w:t>
            </w:r>
          </w:p>
        </w:tc>
        <w:tc>
          <w:tcPr>
            <w:tcW w:w="4395" w:type="dxa"/>
            <w:noWrap/>
            <w:vAlign w:val="center"/>
            <w:hideMark/>
          </w:tcPr>
          <w:p w14:paraId="298C6FBB" w14:textId="77777777"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Net CO2 (CO2-FFI +CO2 LULUCF) emissions without mitigation</w:t>
            </w:r>
          </w:p>
        </w:tc>
      </w:tr>
      <w:tr w:rsidR="001005CE" w:rsidRPr="00505795" w14:paraId="211FE63E" w14:textId="77777777" w:rsidTr="001005CE">
        <w:trPr>
          <w:trHeight w:val="300"/>
        </w:trPr>
        <w:tc>
          <w:tcPr>
            <w:tcW w:w="2830" w:type="dxa"/>
            <w:noWrap/>
            <w:vAlign w:val="center"/>
          </w:tcPr>
          <w:p w14:paraId="284B07FE" w14:textId="0C5DED42"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CO2_Net</w:t>
            </w:r>
          </w:p>
        </w:tc>
        <w:tc>
          <w:tcPr>
            <w:tcW w:w="1701" w:type="dxa"/>
            <w:noWrap/>
            <w:vAlign w:val="center"/>
          </w:tcPr>
          <w:p w14:paraId="617E5AA9" w14:textId="0A63B5C7"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GtCO2</w:t>
            </w:r>
          </w:p>
        </w:tc>
        <w:tc>
          <w:tcPr>
            <w:tcW w:w="4395" w:type="dxa"/>
            <w:noWrap/>
            <w:vAlign w:val="center"/>
          </w:tcPr>
          <w:p w14:paraId="4768F8DC" w14:textId="2E413AA2"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Net CO2 emissions (with mitigation)</w:t>
            </w:r>
          </w:p>
        </w:tc>
      </w:tr>
      <w:tr w:rsidR="001005CE" w:rsidRPr="00505795" w14:paraId="2CC8118E" w14:textId="77777777" w:rsidTr="00E0202C">
        <w:trPr>
          <w:trHeight w:val="300"/>
        </w:trPr>
        <w:tc>
          <w:tcPr>
            <w:tcW w:w="2830" w:type="dxa"/>
            <w:noWrap/>
            <w:vAlign w:val="center"/>
            <w:hideMark/>
          </w:tcPr>
          <w:p w14:paraId="5FD09597" w14:textId="77777777"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 xml:space="preserve">Emissions Intensity of Primary </w:t>
            </w:r>
            <w:proofErr w:type="spellStart"/>
            <w:r w:rsidRPr="00505795">
              <w:rPr>
                <w:rFonts w:ascii="Times New Roman" w:eastAsia="Times New Roman" w:hAnsi="Times New Roman" w:cs="Times New Roman"/>
                <w:color w:val="000000"/>
                <w:kern w:val="0"/>
                <w:sz w:val="24"/>
                <w:szCs w:val="24"/>
                <w:lang w:eastAsia="en-GB"/>
                <w14:ligatures w14:val="none"/>
              </w:rPr>
              <w:t>Energy_Chosen</w:t>
            </w:r>
            <w:proofErr w:type="spellEnd"/>
            <w:r w:rsidRPr="00505795">
              <w:rPr>
                <w:rFonts w:ascii="Times New Roman" w:eastAsia="Times New Roman" w:hAnsi="Times New Roman" w:cs="Times New Roman"/>
                <w:color w:val="000000"/>
                <w:kern w:val="0"/>
                <w:sz w:val="24"/>
                <w:szCs w:val="24"/>
                <w:lang w:eastAsia="en-GB"/>
                <w14:ligatures w14:val="none"/>
              </w:rPr>
              <w:t xml:space="preserve"> Scenario</w:t>
            </w:r>
          </w:p>
        </w:tc>
        <w:tc>
          <w:tcPr>
            <w:tcW w:w="1701" w:type="dxa"/>
            <w:noWrap/>
            <w:vAlign w:val="center"/>
            <w:hideMark/>
          </w:tcPr>
          <w:p w14:paraId="60079D1E" w14:textId="77777777"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GtCO2/EJ</w:t>
            </w:r>
          </w:p>
        </w:tc>
        <w:tc>
          <w:tcPr>
            <w:tcW w:w="4395" w:type="dxa"/>
            <w:noWrap/>
            <w:vAlign w:val="center"/>
            <w:hideMark/>
          </w:tcPr>
          <w:p w14:paraId="1F236AE2" w14:textId="77777777"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Net CO2 emissions (with mitigation)/Primary energy chosen scenario</w:t>
            </w:r>
          </w:p>
        </w:tc>
      </w:tr>
      <w:tr w:rsidR="001005CE" w:rsidRPr="00505795" w14:paraId="19161F91" w14:textId="77777777" w:rsidTr="00E0202C">
        <w:trPr>
          <w:trHeight w:val="300"/>
        </w:trPr>
        <w:tc>
          <w:tcPr>
            <w:tcW w:w="2830" w:type="dxa"/>
            <w:noWrap/>
            <w:vAlign w:val="center"/>
            <w:hideMark/>
          </w:tcPr>
          <w:p w14:paraId="125649EF" w14:textId="77777777"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GDP</w:t>
            </w:r>
          </w:p>
        </w:tc>
        <w:tc>
          <w:tcPr>
            <w:tcW w:w="1701" w:type="dxa"/>
            <w:noWrap/>
            <w:vAlign w:val="center"/>
            <w:hideMark/>
          </w:tcPr>
          <w:p w14:paraId="135F0508" w14:textId="77777777"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$-2017-PPP</w:t>
            </w:r>
          </w:p>
        </w:tc>
        <w:tc>
          <w:tcPr>
            <w:tcW w:w="4395" w:type="dxa"/>
            <w:noWrap/>
            <w:vAlign w:val="center"/>
            <w:hideMark/>
          </w:tcPr>
          <w:p w14:paraId="3F50C804" w14:textId="77777777"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GDP projection (2020-2100)</w:t>
            </w:r>
          </w:p>
        </w:tc>
      </w:tr>
      <w:tr w:rsidR="001005CE" w:rsidRPr="00505795" w14:paraId="110BC36E" w14:textId="77777777" w:rsidTr="001005CE">
        <w:trPr>
          <w:trHeight w:val="300"/>
        </w:trPr>
        <w:tc>
          <w:tcPr>
            <w:tcW w:w="2830" w:type="dxa"/>
            <w:noWrap/>
            <w:vAlign w:val="center"/>
          </w:tcPr>
          <w:p w14:paraId="00C5B68D" w14:textId="4005163E"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Per capita GDP</w:t>
            </w:r>
          </w:p>
        </w:tc>
        <w:tc>
          <w:tcPr>
            <w:tcW w:w="1701" w:type="dxa"/>
            <w:noWrap/>
            <w:vAlign w:val="center"/>
          </w:tcPr>
          <w:p w14:paraId="3BF8ED87" w14:textId="1E3317BA"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$-2017-PPP</w:t>
            </w:r>
          </w:p>
        </w:tc>
        <w:tc>
          <w:tcPr>
            <w:tcW w:w="4395" w:type="dxa"/>
            <w:noWrap/>
            <w:vAlign w:val="center"/>
          </w:tcPr>
          <w:p w14:paraId="57BD379F" w14:textId="2921EDD3"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GDP/Population (2020-2100)</w:t>
            </w:r>
          </w:p>
        </w:tc>
      </w:tr>
      <w:tr w:rsidR="00903DE9" w:rsidRPr="00505795" w14:paraId="50DC1886" w14:textId="77777777" w:rsidTr="001005CE">
        <w:trPr>
          <w:trHeight w:val="300"/>
        </w:trPr>
        <w:tc>
          <w:tcPr>
            <w:tcW w:w="2830" w:type="dxa"/>
            <w:noWrap/>
            <w:vAlign w:val="center"/>
          </w:tcPr>
          <w:p w14:paraId="0B54FF52" w14:textId="6D20A207"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Per Capita Net CO2 in Baseline</w:t>
            </w:r>
          </w:p>
        </w:tc>
        <w:tc>
          <w:tcPr>
            <w:tcW w:w="1701" w:type="dxa"/>
            <w:noWrap/>
            <w:vAlign w:val="center"/>
          </w:tcPr>
          <w:p w14:paraId="56D3B4A5" w14:textId="17F4E673"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tCO2</w:t>
            </w:r>
          </w:p>
        </w:tc>
        <w:tc>
          <w:tcPr>
            <w:tcW w:w="4395" w:type="dxa"/>
            <w:noWrap/>
            <w:vAlign w:val="center"/>
          </w:tcPr>
          <w:p w14:paraId="12C5FF34" w14:textId="29397FA7"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Net CO2 (without mitigation)/Population (2020-2100)</w:t>
            </w:r>
          </w:p>
        </w:tc>
      </w:tr>
      <w:tr w:rsidR="00903DE9" w:rsidRPr="00505795" w14:paraId="521518E6" w14:textId="77777777" w:rsidTr="001005CE">
        <w:trPr>
          <w:trHeight w:val="300"/>
        </w:trPr>
        <w:tc>
          <w:tcPr>
            <w:tcW w:w="2830" w:type="dxa"/>
            <w:noWrap/>
            <w:vAlign w:val="center"/>
          </w:tcPr>
          <w:p w14:paraId="26A5B415" w14:textId="2FA747DB"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Per capita Net CO2</w:t>
            </w:r>
          </w:p>
        </w:tc>
        <w:tc>
          <w:tcPr>
            <w:tcW w:w="1701" w:type="dxa"/>
            <w:noWrap/>
            <w:vAlign w:val="center"/>
          </w:tcPr>
          <w:p w14:paraId="3DFA5695" w14:textId="3F7C6D55"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tCO2</w:t>
            </w:r>
          </w:p>
        </w:tc>
        <w:tc>
          <w:tcPr>
            <w:tcW w:w="4395" w:type="dxa"/>
            <w:noWrap/>
            <w:vAlign w:val="center"/>
          </w:tcPr>
          <w:p w14:paraId="47D85A82" w14:textId="237B2861"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Net CO2 (with mitigation)/Population (2020-2100)</w:t>
            </w:r>
          </w:p>
        </w:tc>
      </w:tr>
      <w:tr w:rsidR="00903DE9" w:rsidRPr="00505795" w14:paraId="457F2466" w14:textId="77777777" w:rsidTr="001005CE">
        <w:trPr>
          <w:trHeight w:val="300"/>
        </w:trPr>
        <w:tc>
          <w:tcPr>
            <w:tcW w:w="2830" w:type="dxa"/>
            <w:noWrap/>
            <w:vAlign w:val="center"/>
          </w:tcPr>
          <w:p w14:paraId="0E690A12" w14:textId="46C8C430"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Per capita primary energy consumption</w:t>
            </w:r>
          </w:p>
        </w:tc>
        <w:tc>
          <w:tcPr>
            <w:tcW w:w="1701" w:type="dxa"/>
            <w:noWrap/>
            <w:vAlign w:val="center"/>
          </w:tcPr>
          <w:p w14:paraId="6EB41832" w14:textId="1F1B530F"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GJ</w:t>
            </w:r>
          </w:p>
        </w:tc>
        <w:tc>
          <w:tcPr>
            <w:tcW w:w="4395" w:type="dxa"/>
            <w:noWrap/>
            <w:vAlign w:val="center"/>
          </w:tcPr>
          <w:p w14:paraId="0E113732" w14:textId="764E3652"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Primary energy consumption/Population  (2020 to 2100)</w:t>
            </w:r>
          </w:p>
        </w:tc>
      </w:tr>
      <w:tr w:rsidR="00903DE9" w:rsidRPr="00505795" w14:paraId="758131FF" w14:textId="77777777" w:rsidTr="001005CE">
        <w:trPr>
          <w:trHeight w:val="300"/>
        </w:trPr>
        <w:tc>
          <w:tcPr>
            <w:tcW w:w="2830" w:type="dxa"/>
            <w:noWrap/>
            <w:vAlign w:val="center"/>
          </w:tcPr>
          <w:p w14:paraId="39A42F7A" w14:textId="3186D9C2"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Primary Energy Intensity of GDP</w:t>
            </w:r>
          </w:p>
        </w:tc>
        <w:tc>
          <w:tcPr>
            <w:tcW w:w="1701" w:type="dxa"/>
            <w:noWrap/>
            <w:vAlign w:val="center"/>
          </w:tcPr>
          <w:p w14:paraId="6ABE2DAA" w14:textId="1D5CA598"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MJ/$</w:t>
            </w:r>
          </w:p>
        </w:tc>
        <w:tc>
          <w:tcPr>
            <w:tcW w:w="4395" w:type="dxa"/>
            <w:noWrap/>
            <w:vAlign w:val="center"/>
          </w:tcPr>
          <w:p w14:paraId="1CEAC480" w14:textId="064981F4"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Primary energy consumption/GDP (2020-2100)</w:t>
            </w:r>
          </w:p>
        </w:tc>
      </w:tr>
      <w:tr w:rsidR="00903DE9" w:rsidRPr="00505795" w14:paraId="59CC59AC" w14:textId="77777777" w:rsidTr="00903DE9">
        <w:trPr>
          <w:trHeight w:val="300"/>
        </w:trPr>
        <w:tc>
          <w:tcPr>
            <w:tcW w:w="2830" w:type="dxa"/>
            <w:noWrap/>
            <w:vAlign w:val="center"/>
          </w:tcPr>
          <w:p w14:paraId="7867F91F" w14:textId="4D0B16ED"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Cumulative Baseline Emissions _2020-2100</w:t>
            </w:r>
          </w:p>
        </w:tc>
        <w:tc>
          <w:tcPr>
            <w:tcW w:w="1701" w:type="dxa"/>
            <w:noWrap/>
            <w:vAlign w:val="center"/>
          </w:tcPr>
          <w:p w14:paraId="47CD1345" w14:textId="3D7B5F29"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GtCO2</w:t>
            </w:r>
          </w:p>
        </w:tc>
        <w:tc>
          <w:tcPr>
            <w:tcW w:w="4395" w:type="dxa"/>
            <w:noWrap/>
            <w:vAlign w:val="center"/>
          </w:tcPr>
          <w:p w14:paraId="21692565" w14:textId="40FE724C"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Cumulative Net CO2 emission (without mitigation) from 2020 to 2100</w:t>
            </w:r>
          </w:p>
        </w:tc>
      </w:tr>
      <w:tr w:rsidR="00903DE9" w:rsidRPr="00505795" w14:paraId="08CC8206" w14:textId="77777777" w:rsidTr="00903DE9">
        <w:trPr>
          <w:trHeight w:val="300"/>
        </w:trPr>
        <w:tc>
          <w:tcPr>
            <w:tcW w:w="2830" w:type="dxa"/>
            <w:noWrap/>
            <w:vAlign w:val="center"/>
          </w:tcPr>
          <w:p w14:paraId="0F990E5A" w14:textId="7C73B59B"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Cumulative Emissions_2020-2100</w:t>
            </w:r>
          </w:p>
        </w:tc>
        <w:tc>
          <w:tcPr>
            <w:tcW w:w="1701" w:type="dxa"/>
            <w:noWrap/>
            <w:vAlign w:val="center"/>
          </w:tcPr>
          <w:p w14:paraId="7DC857A0" w14:textId="7E0B0001"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GtCO2</w:t>
            </w:r>
          </w:p>
        </w:tc>
        <w:tc>
          <w:tcPr>
            <w:tcW w:w="4395" w:type="dxa"/>
            <w:noWrap/>
            <w:vAlign w:val="center"/>
          </w:tcPr>
          <w:p w14:paraId="09D69987" w14:textId="070C1A95"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Cumulative Net CO2 emission (with mitigation) from 2020 to 2100</w:t>
            </w:r>
          </w:p>
        </w:tc>
      </w:tr>
      <w:tr w:rsidR="00903DE9" w:rsidRPr="00505795" w14:paraId="3EC55DE6" w14:textId="77777777" w:rsidTr="00903DE9">
        <w:trPr>
          <w:trHeight w:val="300"/>
        </w:trPr>
        <w:tc>
          <w:tcPr>
            <w:tcW w:w="2830" w:type="dxa"/>
            <w:noWrap/>
            <w:vAlign w:val="center"/>
          </w:tcPr>
          <w:p w14:paraId="28A4D994" w14:textId="76646F1D"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 xml:space="preserve">Emissions Intensity of </w:t>
            </w:r>
            <w:proofErr w:type="spellStart"/>
            <w:r w:rsidRPr="00505795">
              <w:rPr>
                <w:rFonts w:ascii="Times New Roman" w:eastAsia="Times New Roman" w:hAnsi="Times New Roman" w:cs="Times New Roman"/>
                <w:color w:val="000000"/>
                <w:kern w:val="0"/>
                <w:sz w:val="24"/>
                <w:szCs w:val="24"/>
                <w:lang w:eastAsia="en-GB"/>
                <w14:ligatures w14:val="none"/>
              </w:rPr>
              <w:t>PE_Annual</w:t>
            </w:r>
            <w:proofErr w:type="spellEnd"/>
            <w:r w:rsidRPr="00505795">
              <w:rPr>
                <w:rFonts w:ascii="Times New Roman" w:eastAsia="Times New Roman" w:hAnsi="Times New Roman" w:cs="Times New Roman"/>
                <w:color w:val="000000"/>
                <w:kern w:val="0"/>
                <w:sz w:val="24"/>
                <w:szCs w:val="24"/>
                <w:lang w:eastAsia="en-GB"/>
                <w14:ligatures w14:val="none"/>
              </w:rPr>
              <w:t xml:space="preserve"> Change</w:t>
            </w:r>
          </w:p>
        </w:tc>
        <w:tc>
          <w:tcPr>
            <w:tcW w:w="1701" w:type="dxa"/>
            <w:noWrap/>
            <w:vAlign w:val="center"/>
          </w:tcPr>
          <w:p w14:paraId="573BBB7C" w14:textId="06079317"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 p.a.</w:t>
            </w:r>
          </w:p>
        </w:tc>
        <w:tc>
          <w:tcPr>
            <w:tcW w:w="4395" w:type="dxa"/>
            <w:noWrap/>
            <w:vAlign w:val="center"/>
          </w:tcPr>
          <w:p w14:paraId="29947125" w14:textId="016C7F71"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p>
        </w:tc>
      </w:tr>
    </w:tbl>
    <w:p w14:paraId="1DF621CB" w14:textId="3834441B" w:rsidR="00B92FEB" w:rsidRPr="00F92D62" w:rsidRDefault="00B74AC8" w:rsidP="00EB038B">
      <w:pPr>
        <w:pStyle w:val="Heading2"/>
        <w:spacing w:line="360" w:lineRule="auto"/>
        <w:rPr>
          <w:rFonts w:ascii="Times New Roman" w:hAnsi="Times New Roman" w:cs="Times New Roman"/>
          <w:b/>
          <w:bCs/>
          <w:sz w:val="28"/>
          <w:szCs w:val="28"/>
        </w:rPr>
      </w:pPr>
      <w:r w:rsidRPr="00F92D62">
        <w:rPr>
          <w:rFonts w:ascii="Times New Roman" w:hAnsi="Times New Roman" w:cs="Times New Roman"/>
          <w:b/>
          <w:bCs/>
          <w:sz w:val="28"/>
          <w:szCs w:val="28"/>
        </w:rPr>
        <w:t>7. Auto launch of the Application</w:t>
      </w:r>
    </w:p>
    <w:p w14:paraId="737CB8B4" w14:textId="1E093DA8" w:rsidR="00B94654" w:rsidRDefault="00B74AC8"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The MEECC_V.1 dashboard includes an auto-launch feature that opens the application in the default web browser automatically, using any available port. This is built into the main Python script and works across platforms. To make it even easier for non-technical users, launcher scripts</w:t>
      </w:r>
      <w:r w:rsidR="000A1722">
        <w:rPr>
          <w:rFonts w:ascii="Times New Roman" w:hAnsi="Times New Roman" w:cs="Times New Roman"/>
          <w:sz w:val="24"/>
          <w:szCs w:val="24"/>
        </w:rPr>
        <w:t xml:space="preserve"> </w:t>
      </w:r>
      <w:r w:rsidRPr="00505795">
        <w:rPr>
          <w:rFonts w:ascii="Times New Roman" w:hAnsi="Times New Roman" w:cs="Times New Roman"/>
          <w:sz w:val="24"/>
          <w:szCs w:val="24"/>
        </w:rPr>
        <w:t>(run_dashboard.bat for Windows and run.sh for Mac/Linux) are provided, so the dashboard can be started with a simple double-click or terminal command.</w:t>
      </w:r>
    </w:p>
    <w:p w14:paraId="38AA3E4D" w14:textId="77777777" w:rsidR="00C441FF" w:rsidRDefault="00C441FF" w:rsidP="00C441FF">
      <w:pPr>
        <w:spacing w:before="100" w:beforeAutospacing="1" w:after="100" w:afterAutospacing="1" w:line="240" w:lineRule="auto"/>
        <w:rPr>
          <w:rFonts w:ascii="Helvetica" w:eastAsia="Times New Roman" w:hAnsi="Helvetica" w:cs="Times New Roman"/>
          <w:color w:val="000000"/>
          <w:kern w:val="0"/>
          <w:lang w:eastAsia="en-GB"/>
          <w14:ligatures w14:val="none"/>
        </w:rPr>
      </w:pPr>
      <w:r>
        <w:rPr>
          <w:rFonts w:ascii="Helvetica" w:eastAsia="Times New Roman" w:hAnsi="Helvetica" w:cs="Times New Roman"/>
          <w:color w:val="000000"/>
          <w:kern w:val="0"/>
          <w:lang w:eastAsia="en-GB"/>
          <w14:ligatures w14:val="none"/>
        </w:rPr>
        <w:t>Reference:</w:t>
      </w:r>
    </w:p>
    <w:p w14:paraId="7624D4FB" w14:textId="77777777" w:rsidR="00C441FF" w:rsidRPr="001A4F7D" w:rsidRDefault="00C441FF" w:rsidP="00C441FF">
      <w:pPr>
        <w:spacing w:before="100" w:beforeAutospacing="1" w:after="100" w:afterAutospacing="1" w:line="240" w:lineRule="auto"/>
        <w:rPr>
          <w:rFonts w:ascii="Helvetica" w:eastAsia="Times New Roman" w:hAnsi="Helvetica" w:cs="Times New Roman"/>
          <w:color w:val="000000"/>
          <w:kern w:val="0"/>
          <w:lang w:eastAsia="en-GB"/>
          <w14:ligatures w14:val="none"/>
        </w:rPr>
      </w:pPr>
      <w:r w:rsidRPr="00FE1121">
        <w:rPr>
          <w:rFonts w:ascii="Helvetica" w:eastAsia="Times New Roman" w:hAnsi="Helvetica" w:cs="Times New Roman"/>
          <w:color w:val="000000"/>
          <w:kern w:val="0"/>
          <w:lang w:eastAsia="en-GB"/>
          <w14:ligatures w14:val="none"/>
        </w:rPr>
        <w:t xml:space="preserve">HYDE (2023); </w:t>
      </w:r>
      <w:proofErr w:type="spellStart"/>
      <w:r w:rsidRPr="00FE1121">
        <w:rPr>
          <w:rFonts w:ascii="Helvetica" w:eastAsia="Times New Roman" w:hAnsi="Helvetica" w:cs="Times New Roman"/>
          <w:color w:val="000000"/>
          <w:kern w:val="0"/>
          <w:lang w:eastAsia="en-GB"/>
          <w14:ligatures w14:val="none"/>
        </w:rPr>
        <w:t>Gapminder</w:t>
      </w:r>
      <w:proofErr w:type="spellEnd"/>
      <w:r w:rsidRPr="00FE1121">
        <w:rPr>
          <w:rFonts w:ascii="Helvetica" w:eastAsia="Times New Roman" w:hAnsi="Helvetica" w:cs="Times New Roman"/>
          <w:color w:val="000000"/>
          <w:kern w:val="0"/>
          <w:lang w:eastAsia="en-GB"/>
          <w14:ligatures w14:val="none"/>
        </w:rPr>
        <w:t xml:space="preserve"> (2022); UN WPP (2024) – with major processing by Our World in Data. “Population – HYDE, </w:t>
      </w:r>
      <w:proofErr w:type="spellStart"/>
      <w:r w:rsidRPr="00FE1121">
        <w:rPr>
          <w:rFonts w:ascii="Helvetica" w:eastAsia="Times New Roman" w:hAnsi="Helvetica" w:cs="Times New Roman"/>
          <w:color w:val="000000"/>
          <w:kern w:val="0"/>
          <w:lang w:eastAsia="en-GB"/>
          <w14:ligatures w14:val="none"/>
        </w:rPr>
        <w:t>Gapminder</w:t>
      </w:r>
      <w:proofErr w:type="spellEnd"/>
      <w:r w:rsidRPr="00FE1121">
        <w:rPr>
          <w:rFonts w:ascii="Helvetica" w:eastAsia="Times New Roman" w:hAnsi="Helvetica" w:cs="Times New Roman"/>
          <w:color w:val="000000"/>
          <w:kern w:val="0"/>
          <w:lang w:eastAsia="en-GB"/>
          <w14:ligatures w14:val="none"/>
        </w:rPr>
        <w:t xml:space="preserve">, UN – Long-run data” [dataset]. PBL Netherlands Environmental Assessment Agency, “History Database of the Global Environment 3.3”; </w:t>
      </w:r>
      <w:proofErr w:type="spellStart"/>
      <w:r w:rsidRPr="00FE1121">
        <w:rPr>
          <w:rFonts w:ascii="Helvetica" w:eastAsia="Times New Roman" w:hAnsi="Helvetica" w:cs="Times New Roman"/>
          <w:color w:val="000000"/>
          <w:kern w:val="0"/>
          <w:lang w:eastAsia="en-GB"/>
          <w14:ligatures w14:val="none"/>
        </w:rPr>
        <w:t>Gapminder</w:t>
      </w:r>
      <w:proofErr w:type="spellEnd"/>
      <w:r w:rsidRPr="00FE1121">
        <w:rPr>
          <w:rFonts w:ascii="Helvetica" w:eastAsia="Times New Roman" w:hAnsi="Helvetica" w:cs="Times New Roman"/>
          <w:color w:val="000000"/>
          <w:kern w:val="0"/>
          <w:lang w:eastAsia="en-GB"/>
          <w14:ligatures w14:val="none"/>
        </w:rPr>
        <w:t xml:space="preserve">, “Population v7”; United Nations, “World Population Prospects”; </w:t>
      </w:r>
      <w:proofErr w:type="spellStart"/>
      <w:r w:rsidRPr="00FE1121">
        <w:rPr>
          <w:rFonts w:ascii="Helvetica" w:eastAsia="Times New Roman" w:hAnsi="Helvetica" w:cs="Times New Roman"/>
          <w:color w:val="000000"/>
          <w:kern w:val="0"/>
          <w:lang w:eastAsia="en-GB"/>
          <w14:ligatures w14:val="none"/>
        </w:rPr>
        <w:t>Gapminder</w:t>
      </w:r>
      <w:proofErr w:type="spellEnd"/>
      <w:r w:rsidRPr="00FE1121">
        <w:rPr>
          <w:rFonts w:ascii="Helvetica" w:eastAsia="Times New Roman" w:hAnsi="Helvetica" w:cs="Times New Roman"/>
          <w:color w:val="000000"/>
          <w:kern w:val="0"/>
          <w:lang w:eastAsia="en-GB"/>
          <w14:ligatures w14:val="none"/>
        </w:rPr>
        <w:t xml:space="preserve">, “Systema </w:t>
      </w:r>
      <w:proofErr w:type="spellStart"/>
      <w:r w:rsidRPr="00FE1121">
        <w:rPr>
          <w:rFonts w:ascii="Helvetica" w:eastAsia="Times New Roman" w:hAnsi="Helvetica" w:cs="Times New Roman"/>
          <w:color w:val="000000"/>
          <w:kern w:val="0"/>
          <w:lang w:eastAsia="en-GB"/>
          <w14:ligatures w14:val="none"/>
        </w:rPr>
        <w:t>Globalis</w:t>
      </w:r>
      <w:proofErr w:type="spellEnd"/>
      <w:r w:rsidRPr="00FE1121">
        <w:rPr>
          <w:rFonts w:ascii="Helvetica" w:eastAsia="Times New Roman" w:hAnsi="Helvetica" w:cs="Times New Roman"/>
          <w:color w:val="000000"/>
          <w:kern w:val="0"/>
          <w:lang w:eastAsia="en-GB"/>
          <w14:ligatures w14:val="none"/>
        </w:rPr>
        <w:t>” [original data]. Retrieved February 2, 2026 from https://archive.ourworldindata.org/20260119-065148/grapher/population.html (archived on January 19, 2026).</w:t>
      </w:r>
      <w:r>
        <w:rPr>
          <w:rFonts w:ascii="Helvetica" w:eastAsia="Times New Roman" w:hAnsi="Helvetica" w:cs="Times New Roman"/>
          <w:color w:val="000000"/>
          <w:kern w:val="0"/>
          <w:lang w:eastAsia="en-GB"/>
          <w14:ligatures w14:val="none"/>
        </w:rPr>
        <w:t xml:space="preserve"> </w:t>
      </w:r>
    </w:p>
    <w:p w14:paraId="0E60F52B" w14:textId="77777777" w:rsidR="00C441FF" w:rsidRPr="00505795" w:rsidRDefault="00C441FF" w:rsidP="00EB038B">
      <w:pPr>
        <w:spacing w:line="360" w:lineRule="auto"/>
        <w:jc w:val="both"/>
        <w:rPr>
          <w:rFonts w:ascii="Times New Roman" w:hAnsi="Times New Roman" w:cs="Times New Roman"/>
          <w:sz w:val="24"/>
          <w:szCs w:val="24"/>
        </w:rPr>
      </w:pPr>
    </w:p>
    <w:sectPr w:rsidR="00C441FF" w:rsidRPr="00505795" w:rsidSect="00D4300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84F4A" w14:textId="77777777" w:rsidR="00092674" w:rsidRDefault="00092674" w:rsidP="00092674">
      <w:pPr>
        <w:spacing w:after="0" w:line="240" w:lineRule="auto"/>
      </w:pPr>
      <w:r>
        <w:separator/>
      </w:r>
    </w:p>
  </w:endnote>
  <w:endnote w:type="continuationSeparator" w:id="0">
    <w:p w14:paraId="3DBD8BE9" w14:textId="77777777" w:rsidR="00092674" w:rsidRDefault="00092674" w:rsidP="00092674">
      <w:pPr>
        <w:spacing w:after="0" w:line="240" w:lineRule="auto"/>
      </w:pPr>
      <w:r>
        <w:continuationSeparator/>
      </w:r>
    </w:p>
  </w:endnote>
  <w:endnote w:type="continuationNotice" w:id="1">
    <w:p w14:paraId="30702451" w14:textId="77777777" w:rsidR="00E741D4" w:rsidRDefault="00E741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B833B" w14:textId="77777777" w:rsidR="00092674" w:rsidRDefault="00092674" w:rsidP="00092674">
      <w:pPr>
        <w:spacing w:after="0" w:line="240" w:lineRule="auto"/>
      </w:pPr>
      <w:r>
        <w:separator/>
      </w:r>
    </w:p>
  </w:footnote>
  <w:footnote w:type="continuationSeparator" w:id="0">
    <w:p w14:paraId="09B1FBB4" w14:textId="77777777" w:rsidR="00092674" w:rsidRDefault="00092674" w:rsidP="00092674">
      <w:pPr>
        <w:spacing w:after="0" w:line="240" w:lineRule="auto"/>
      </w:pPr>
      <w:r>
        <w:continuationSeparator/>
      </w:r>
    </w:p>
  </w:footnote>
  <w:footnote w:type="continuationNotice" w:id="1">
    <w:p w14:paraId="2668AB96" w14:textId="77777777" w:rsidR="00E741D4" w:rsidRDefault="00E741D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41747"/>
    <w:multiLevelType w:val="hybridMultilevel"/>
    <w:tmpl w:val="5158F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FA426C"/>
    <w:multiLevelType w:val="multilevel"/>
    <w:tmpl w:val="D11CCBB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4110906"/>
    <w:multiLevelType w:val="hybridMultilevel"/>
    <w:tmpl w:val="48CAD2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79080377">
    <w:abstractNumId w:val="2"/>
  </w:num>
  <w:num w:numId="2" w16cid:durableId="1651254523">
    <w:abstractNumId w:val="1"/>
  </w:num>
  <w:num w:numId="3" w16cid:durableId="1530534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674"/>
    <w:rsid w:val="00001520"/>
    <w:rsid w:val="000105C1"/>
    <w:rsid w:val="000175B5"/>
    <w:rsid w:val="000178E7"/>
    <w:rsid w:val="000609EE"/>
    <w:rsid w:val="00064377"/>
    <w:rsid w:val="0008473A"/>
    <w:rsid w:val="000850A2"/>
    <w:rsid w:val="00086F4C"/>
    <w:rsid w:val="00091939"/>
    <w:rsid w:val="0009249C"/>
    <w:rsid w:val="00092674"/>
    <w:rsid w:val="000A1722"/>
    <w:rsid w:val="000B06FC"/>
    <w:rsid w:val="000D680E"/>
    <w:rsid w:val="000E49B4"/>
    <w:rsid w:val="000E5EF6"/>
    <w:rsid w:val="001005CE"/>
    <w:rsid w:val="001167A5"/>
    <w:rsid w:val="001253DA"/>
    <w:rsid w:val="00130905"/>
    <w:rsid w:val="00132CD7"/>
    <w:rsid w:val="00136FC3"/>
    <w:rsid w:val="001475CE"/>
    <w:rsid w:val="00147B69"/>
    <w:rsid w:val="00154DE5"/>
    <w:rsid w:val="00154F5D"/>
    <w:rsid w:val="00163265"/>
    <w:rsid w:val="00163EDE"/>
    <w:rsid w:val="001855A0"/>
    <w:rsid w:val="001863A7"/>
    <w:rsid w:val="0018716D"/>
    <w:rsid w:val="00196D17"/>
    <w:rsid w:val="00196D2E"/>
    <w:rsid w:val="001A0C7A"/>
    <w:rsid w:val="001A4A8D"/>
    <w:rsid w:val="001A6FA2"/>
    <w:rsid w:val="001B38EF"/>
    <w:rsid w:val="001B3913"/>
    <w:rsid w:val="001D0833"/>
    <w:rsid w:val="001F40EE"/>
    <w:rsid w:val="0020028A"/>
    <w:rsid w:val="00220529"/>
    <w:rsid w:val="00220BE9"/>
    <w:rsid w:val="00253305"/>
    <w:rsid w:val="002548BC"/>
    <w:rsid w:val="00256B79"/>
    <w:rsid w:val="00262836"/>
    <w:rsid w:val="00263DE1"/>
    <w:rsid w:val="0027399E"/>
    <w:rsid w:val="002A494E"/>
    <w:rsid w:val="002B240A"/>
    <w:rsid w:val="002B5767"/>
    <w:rsid w:val="002C17C0"/>
    <w:rsid w:val="002C1F70"/>
    <w:rsid w:val="002D232C"/>
    <w:rsid w:val="002E320D"/>
    <w:rsid w:val="002F3DF6"/>
    <w:rsid w:val="0030449F"/>
    <w:rsid w:val="00306E8F"/>
    <w:rsid w:val="00314DAF"/>
    <w:rsid w:val="00316730"/>
    <w:rsid w:val="00322B56"/>
    <w:rsid w:val="00362015"/>
    <w:rsid w:val="00367BF9"/>
    <w:rsid w:val="00372134"/>
    <w:rsid w:val="0037482E"/>
    <w:rsid w:val="00376BEB"/>
    <w:rsid w:val="003903BC"/>
    <w:rsid w:val="003908B1"/>
    <w:rsid w:val="003A30A1"/>
    <w:rsid w:val="003A31CE"/>
    <w:rsid w:val="003B11A0"/>
    <w:rsid w:val="003B596B"/>
    <w:rsid w:val="003B5F6B"/>
    <w:rsid w:val="003C77E3"/>
    <w:rsid w:val="003D0D8A"/>
    <w:rsid w:val="003D28AD"/>
    <w:rsid w:val="003D417B"/>
    <w:rsid w:val="003E60D4"/>
    <w:rsid w:val="00400CB9"/>
    <w:rsid w:val="00403830"/>
    <w:rsid w:val="00412F7F"/>
    <w:rsid w:val="004205B5"/>
    <w:rsid w:val="00424919"/>
    <w:rsid w:val="00426278"/>
    <w:rsid w:val="00440471"/>
    <w:rsid w:val="004444F2"/>
    <w:rsid w:val="0044612D"/>
    <w:rsid w:val="00451EE0"/>
    <w:rsid w:val="004534B3"/>
    <w:rsid w:val="00467AD1"/>
    <w:rsid w:val="00472D31"/>
    <w:rsid w:val="00481DAA"/>
    <w:rsid w:val="00483162"/>
    <w:rsid w:val="00493829"/>
    <w:rsid w:val="00495CA4"/>
    <w:rsid w:val="00497655"/>
    <w:rsid w:val="004A010A"/>
    <w:rsid w:val="004A0AD4"/>
    <w:rsid w:val="004A2E7A"/>
    <w:rsid w:val="004B44FE"/>
    <w:rsid w:val="004D0290"/>
    <w:rsid w:val="004D162F"/>
    <w:rsid w:val="004D292B"/>
    <w:rsid w:val="004D775F"/>
    <w:rsid w:val="004D7DAB"/>
    <w:rsid w:val="004E54FD"/>
    <w:rsid w:val="004E6BA6"/>
    <w:rsid w:val="004F2353"/>
    <w:rsid w:val="004F5235"/>
    <w:rsid w:val="005045D5"/>
    <w:rsid w:val="0050570C"/>
    <w:rsid w:val="00505795"/>
    <w:rsid w:val="00513FE0"/>
    <w:rsid w:val="00514EC6"/>
    <w:rsid w:val="00527CE0"/>
    <w:rsid w:val="005358E9"/>
    <w:rsid w:val="00540916"/>
    <w:rsid w:val="0054565A"/>
    <w:rsid w:val="00547E91"/>
    <w:rsid w:val="00554558"/>
    <w:rsid w:val="00564AEF"/>
    <w:rsid w:val="005662FB"/>
    <w:rsid w:val="005902E1"/>
    <w:rsid w:val="005A401A"/>
    <w:rsid w:val="005A41F2"/>
    <w:rsid w:val="005B4893"/>
    <w:rsid w:val="005C5B0C"/>
    <w:rsid w:val="005E392F"/>
    <w:rsid w:val="005F117F"/>
    <w:rsid w:val="005F3FFC"/>
    <w:rsid w:val="006001BF"/>
    <w:rsid w:val="00604061"/>
    <w:rsid w:val="00606560"/>
    <w:rsid w:val="006205AA"/>
    <w:rsid w:val="0062609E"/>
    <w:rsid w:val="00634E13"/>
    <w:rsid w:val="00636F06"/>
    <w:rsid w:val="006523F9"/>
    <w:rsid w:val="0067378E"/>
    <w:rsid w:val="0068624B"/>
    <w:rsid w:val="00687AD6"/>
    <w:rsid w:val="00692221"/>
    <w:rsid w:val="00697CA7"/>
    <w:rsid w:val="00697D95"/>
    <w:rsid w:val="006A0CD5"/>
    <w:rsid w:val="006A4FBD"/>
    <w:rsid w:val="006A6E83"/>
    <w:rsid w:val="006B5BEF"/>
    <w:rsid w:val="006C531B"/>
    <w:rsid w:val="006C6E05"/>
    <w:rsid w:val="006C7188"/>
    <w:rsid w:val="006E1F87"/>
    <w:rsid w:val="006E2249"/>
    <w:rsid w:val="006F0BF8"/>
    <w:rsid w:val="007007CA"/>
    <w:rsid w:val="00701BD0"/>
    <w:rsid w:val="00716364"/>
    <w:rsid w:val="00722F9F"/>
    <w:rsid w:val="0072662B"/>
    <w:rsid w:val="0073639B"/>
    <w:rsid w:val="007429C2"/>
    <w:rsid w:val="00760352"/>
    <w:rsid w:val="007617FD"/>
    <w:rsid w:val="00762B5A"/>
    <w:rsid w:val="00763E7E"/>
    <w:rsid w:val="007648C6"/>
    <w:rsid w:val="00764F72"/>
    <w:rsid w:val="00782195"/>
    <w:rsid w:val="0078245E"/>
    <w:rsid w:val="00795664"/>
    <w:rsid w:val="007A0903"/>
    <w:rsid w:val="007B1CBA"/>
    <w:rsid w:val="007B4FCC"/>
    <w:rsid w:val="007C0176"/>
    <w:rsid w:val="007C2249"/>
    <w:rsid w:val="007C27CD"/>
    <w:rsid w:val="007C3734"/>
    <w:rsid w:val="007C5A57"/>
    <w:rsid w:val="007E499B"/>
    <w:rsid w:val="007F7B1F"/>
    <w:rsid w:val="008055B0"/>
    <w:rsid w:val="00810070"/>
    <w:rsid w:val="00812A3E"/>
    <w:rsid w:val="0081307E"/>
    <w:rsid w:val="0081526B"/>
    <w:rsid w:val="00816A29"/>
    <w:rsid w:val="00820A65"/>
    <w:rsid w:val="00822170"/>
    <w:rsid w:val="008449DB"/>
    <w:rsid w:val="008456C4"/>
    <w:rsid w:val="00845CBA"/>
    <w:rsid w:val="0084655A"/>
    <w:rsid w:val="00853678"/>
    <w:rsid w:val="008563C7"/>
    <w:rsid w:val="008662E9"/>
    <w:rsid w:val="00875DC7"/>
    <w:rsid w:val="008814C8"/>
    <w:rsid w:val="0089734B"/>
    <w:rsid w:val="008A7AE4"/>
    <w:rsid w:val="008B4247"/>
    <w:rsid w:val="008B452B"/>
    <w:rsid w:val="008C2384"/>
    <w:rsid w:val="008C4307"/>
    <w:rsid w:val="008D58FC"/>
    <w:rsid w:val="008F139A"/>
    <w:rsid w:val="00902923"/>
    <w:rsid w:val="00903D43"/>
    <w:rsid w:val="00903DE9"/>
    <w:rsid w:val="009079A9"/>
    <w:rsid w:val="00913E94"/>
    <w:rsid w:val="00926C28"/>
    <w:rsid w:val="00930C65"/>
    <w:rsid w:val="00934775"/>
    <w:rsid w:val="00940012"/>
    <w:rsid w:val="00951A75"/>
    <w:rsid w:val="00952A49"/>
    <w:rsid w:val="00954D92"/>
    <w:rsid w:val="00960669"/>
    <w:rsid w:val="00963354"/>
    <w:rsid w:val="009722E7"/>
    <w:rsid w:val="009769D5"/>
    <w:rsid w:val="00985C6C"/>
    <w:rsid w:val="00991BE1"/>
    <w:rsid w:val="009C217D"/>
    <w:rsid w:val="009D42AA"/>
    <w:rsid w:val="009F19F0"/>
    <w:rsid w:val="009F1E32"/>
    <w:rsid w:val="00A10C76"/>
    <w:rsid w:val="00A120E2"/>
    <w:rsid w:val="00A34EF5"/>
    <w:rsid w:val="00A4473C"/>
    <w:rsid w:val="00A54777"/>
    <w:rsid w:val="00A54E9F"/>
    <w:rsid w:val="00A631FF"/>
    <w:rsid w:val="00A6330E"/>
    <w:rsid w:val="00A74199"/>
    <w:rsid w:val="00A80AD5"/>
    <w:rsid w:val="00A81DBE"/>
    <w:rsid w:val="00A848F1"/>
    <w:rsid w:val="00A858CE"/>
    <w:rsid w:val="00A87913"/>
    <w:rsid w:val="00A95EE5"/>
    <w:rsid w:val="00AA5C89"/>
    <w:rsid w:val="00AB4AAF"/>
    <w:rsid w:val="00AB53F1"/>
    <w:rsid w:val="00AE43EA"/>
    <w:rsid w:val="00AE4D0D"/>
    <w:rsid w:val="00AE70BF"/>
    <w:rsid w:val="00AF475B"/>
    <w:rsid w:val="00AF660A"/>
    <w:rsid w:val="00B22136"/>
    <w:rsid w:val="00B45895"/>
    <w:rsid w:val="00B476BC"/>
    <w:rsid w:val="00B61928"/>
    <w:rsid w:val="00B64862"/>
    <w:rsid w:val="00B6530F"/>
    <w:rsid w:val="00B74AC8"/>
    <w:rsid w:val="00B74FCA"/>
    <w:rsid w:val="00B83BAB"/>
    <w:rsid w:val="00B84363"/>
    <w:rsid w:val="00B87BD3"/>
    <w:rsid w:val="00B92615"/>
    <w:rsid w:val="00B92FEB"/>
    <w:rsid w:val="00B94654"/>
    <w:rsid w:val="00B95A75"/>
    <w:rsid w:val="00B96F5C"/>
    <w:rsid w:val="00BA014F"/>
    <w:rsid w:val="00BB34E9"/>
    <w:rsid w:val="00BC19A9"/>
    <w:rsid w:val="00BE44C6"/>
    <w:rsid w:val="00BE52F8"/>
    <w:rsid w:val="00BF1E57"/>
    <w:rsid w:val="00BF31CC"/>
    <w:rsid w:val="00BF3BF0"/>
    <w:rsid w:val="00BF488B"/>
    <w:rsid w:val="00C02F2C"/>
    <w:rsid w:val="00C069B8"/>
    <w:rsid w:val="00C13920"/>
    <w:rsid w:val="00C235D1"/>
    <w:rsid w:val="00C441FF"/>
    <w:rsid w:val="00C5469F"/>
    <w:rsid w:val="00C7398A"/>
    <w:rsid w:val="00C83E3A"/>
    <w:rsid w:val="00C8442C"/>
    <w:rsid w:val="00C84431"/>
    <w:rsid w:val="00C96857"/>
    <w:rsid w:val="00CA663E"/>
    <w:rsid w:val="00CA6EA6"/>
    <w:rsid w:val="00CB14D6"/>
    <w:rsid w:val="00CC2E8E"/>
    <w:rsid w:val="00CD4179"/>
    <w:rsid w:val="00CF0793"/>
    <w:rsid w:val="00CF23F8"/>
    <w:rsid w:val="00CF7547"/>
    <w:rsid w:val="00D008A1"/>
    <w:rsid w:val="00D04AFA"/>
    <w:rsid w:val="00D052CD"/>
    <w:rsid w:val="00D05AF0"/>
    <w:rsid w:val="00D073CF"/>
    <w:rsid w:val="00D17A94"/>
    <w:rsid w:val="00D228E6"/>
    <w:rsid w:val="00D31C25"/>
    <w:rsid w:val="00D43004"/>
    <w:rsid w:val="00D60A1D"/>
    <w:rsid w:val="00D62ED4"/>
    <w:rsid w:val="00D65A46"/>
    <w:rsid w:val="00D70761"/>
    <w:rsid w:val="00D80BC6"/>
    <w:rsid w:val="00D95016"/>
    <w:rsid w:val="00D96405"/>
    <w:rsid w:val="00DA1D0B"/>
    <w:rsid w:val="00DC6BBC"/>
    <w:rsid w:val="00DD1157"/>
    <w:rsid w:val="00DE05FB"/>
    <w:rsid w:val="00DF74A9"/>
    <w:rsid w:val="00E004AA"/>
    <w:rsid w:val="00E0202C"/>
    <w:rsid w:val="00E064B1"/>
    <w:rsid w:val="00E155B9"/>
    <w:rsid w:val="00E159B1"/>
    <w:rsid w:val="00E16067"/>
    <w:rsid w:val="00E300EC"/>
    <w:rsid w:val="00E73FD8"/>
    <w:rsid w:val="00E741D4"/>
    <w:rsid w:val="00E8042C"/>
    <w:rsid w:val="00E8337A"/>
    <w:rsid w:val="00EA2BFE"/>
    <w:rsid w:val="00EB038B"/>
    <w:rsid w:val="00ED1B17"/>
    <w:rsid w:val="00ED4502"/>
    <w:rsid w:val="00EE2FE8"/>
    <w:rsid w:val="00EE7009"/>
    <w:rsid w:val="00EF0793"/>
    <w:rsid w:val="00EF62BA"/>
    <w:rsid w:val="00EF7572"/>
    <w:rsid w:val="00F10A8C"/>
    <w:rsid w:val="00F33D2B"/>
    <w:rsid w:val="00F42865"/>
    <w:rsid w:val="00F60CAD"/>
    <w:rsid w:val="00F660C5"/>
    <w:rsid w:val="00F852D4"/>
    <w:rsid w:val="00F908F0"/>
    <w:rsid w:val="00F92D62"/>
    <w:rsid w:val="00F9510E"/>
    <w:rsid w:val="00FA6AE4"/>
    <w:rsid w:val="00FB6851"/>
    <w:rsid w:val="00FC1B0C"/>
    <w:rsid w:val="00FC35B8"/>
    <w:rsid w:val="00FD00B8"/>
    <w:rsid w:val="00FD3A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D5D91"/>
  <w15:chartTrackingRefBased/>
  <w15:docId w15:val="{672AB964-72CD-7348-9842-0A1343EC6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674"/>
    <w:pPr>
      <w:spacing w:line="259" w:lineRule="auto"/>
    </w:pPr>
    <w:rPr>
      <w:sz w:val="22"/>
      <w:szCs w:val="22"/>
    </w:rPr>
  </w:style>
  <w:style w:type="paragraph" w:styleId="Heading1">
    <w:name w:val="heading 1"/>
    <w:basedOn w:val="Normal"/>
    <w:next w:val="Normal"/>
    <w:link w:val="Heading1Char"/>
    <w:uiPriority w:val="9"/>
    <w:qFormat/>
    <w:rsid w:val="00092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2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2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92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2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2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92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674"/>
    <w:rPr>
      <w:rFonts w:eastAsiaTheme="majorEastAsia" w:cstheme="majorBidi"/>
      <w:color w:val="272727" w:themeColor="text1" w:themeTint="D8"/>
    </w:rPr>
  </w:style>
  <w:style w:type="paragraph" w:styleId="Title">
    <w:name w:val="Title"/>
    <w:basedOn w:val="Normal"/>
    <w:next w:val="Normal"/>
    <w:link w:val="TitleChar"/>
    <w:uiPriority w:val="10"/>
    <w:qFormat/>
    <w:rsid w:val="00092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674"/>
    <w:pPr>
      <w:spacing w:before="160"/>
      <w:jc w:val="center"/>
    </w:pPr>
    <w:rPr>
      <w:i/>
      <w:iCs/>
      <w:color w:val="404040" w:themeColor="text1" w:themeTint="BF"/>
    </w:rPr>
  </w:style>
  <w:style w:type="character" w:customStyle="1" w:styleId="QuoteChar">
    <w:name w:val="Quote Char"/>
    <w:basedOn w:val="DefaultParagraphFont"/>
    <w:link w:val="Quote"/>
    <w:uiPriority w:val="29"/>
    <w:rsid w:val="00092674"/>
    <w:rPr>
      <w:i/>
      <w:iCs/>
      <w:color w:val="404040" w:themeColor="text1" w:themeTint="BF"/>
    </w:rPr>
  </w:style>
  <w:style w:type="paragraph" w:styleId="ListParagraph">
    <w:name w:val="List Paragraph"/>
    <w:basedOn w:val="Normal"/>
    <w:uiPriority w:val="34"/>
    <w:qFormat/>
    <w:rsid w:val="00092674"/>
    <w:pPr>
      <w:ind w:left="720"/>
      <w:contextualSpacing/>
    </w:pPr>
  </w:style>
  <w:style w:type="character" w:styleId="IntenseEmphasis">
    <w:name w:val="Intense Emphasis"/>
    <w:basedOn w:val="DefaultParagraphFont"/>
    <w:uiPriority w:val="21"/>
    <w:qFormat/>
    <w:rsid w:val="00092674"/>
    <w:rPr>
      <w:i/>
      <w:iCs/>
      <w:color w:val="0F4761" w:themeColor="accent1" w:themeShade="BF"/>
    </w:rPr>
  </w:style>
  <w:style w:type="paragraph" w:styleId="IntenseQuote">
    <w:name w:val="Intense Quote"/>
    <w:basedOn w:val="Normal"/>
    <w:next w:val="Normal"/>
    <w:link w:val="IntenseQuoteChar"/>
    <w:uiPriority w:val="30"/>
    <w:qFormat/>
    <w:rsid w:val="00092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674"/>
    <w:rPr>
      <w:i/>
      <w:iCs/>
      <w:color w:val="0F4761" w:themeColor="accent1" w:themeShade="BF"/>
    </w:rPr>
  </w:style>
  <w:style w:type="character" w:styleId="IntenseReference">
    <w:name w:val="Intense Reference"/>
    <w:basedOn w:val="DefaultParagraphFont"/>
    <w:uiPriority w:val="32"/>
    <w:qFormat/>
    <w:rsid w:val="00092674"/>
    <w:rPr>
      <w:b/>
      <w:bCs/>
      <w:smallCaps/>
      <w:color w:val="0F4761" w:themeColor="accent1" w:themeShade="BF"/>
      <w:spacing w:val="5"/>
    </w:rPr>
  </w:style>
  <w:style w:type="paragraph" w:customStyle="1" w:styleId="Tables">
    <w:name w:val="Tables"/>
    <w:basedOn w:val="Normal"/>
    <w:link w:val="TablesChar"/>
    <w:qFormat/>
    <w:rsid w:val="00092674"/>
    <w:rPr>
      <w:b/>
      <w:sz w:val="20"/>
    </w:rPr>
  </w:style>
  <w:style w:type="character" w:customStyle="1" w:styleId="TablesChar">
    <w:name w:val="Tables Char"/>
    <w:basedOn w:val="DefaultParagraphFont"/>
    <w:link w:val="Tables"/>
    <w:rsid w:val="00092674"/>
    <w:rPr>
      <w:b/>
      <w:sz w:val="20"/>
      <w:szCs w:val="22"/>
    </w:rPr>
  </w:style>
  <w:style w:type="paragraph" w:customStyle="1" w:styleId="Tablecontents">
    <w:name w:val="Table contents"/>
    <w:basedOn w:val="Normal"/>
    <w:link w:val="TablecontentsChar"/>
    <w:qFormat/>
    <w:rsid w:val="00092674"/>
    <w:pPr>
      <w:spacing w:after="0" w:line="240" w:lineRule="auto"/>
      <w:jc w:val="center"/>
    </w:pPr>
    <w:rPr>
      <w:rFonts w:ascii="Aptos Narrow" w:eastAsia="Times New Roman" w:hAnsi="Aptos Narrow" w:cs="Times New Roman"/>
      <w:color w:val="000000"/>
      <w:kern w:val="0"/>
      <w:sz w:val="20"/>
      <w:lang w:eastAsia="en-IN"/>
      <w14:ligatures w14:val="none"/>
    </w:rPr>
  </w:style>
  <w:style w:type="character" w:customStyle="1" w:styleId="TablecontentsChar">
    <w:name w:val="Table contents Char"/>
    <w:basedOn w:val="DefaultParagraphFont"/>
    <w:link w:val="Tablecontents"/>
    <w:rsid w:val="00092674"/>
    <w:rPr>
      <w:rFonts w:ascii="Aptos Narrow" w:eastAsia="Times New Roman" w:hAnsi="Aptos Narrow" w:cs="Times New Roman"/>
      <w:color w:val="000000"/>
      <w:kern w:val="0"/>
      <w:sz w:val="20"/>
      <w:szCs w:val="22"/>
      <w:lang w:eastAsia="en-IN"/>
      <w14:ligatures w14:val="none"/>
    </w:rPr>
  </w:style>
  <w:style w:type="character" w:styleId="PlaceholderText">
    <w:name w:val="Placeholder Text"/>
    <w:basedOn w:val="DefaultParagraphFont"/>
    <w:uiPriority w:val="99"/>
    <w:semiHidden/>
    <w:rsid w:val="00092674"/>
    <w:rPr>
      <w:color w:val="666666"/>
    </w:rPr>
  </w:style>
  <w:style w:type="paragraph" w:styleId="FootnoteText">
    <w:name w:val="footnote text"/>
    <w:basedOn w:val="Normal"/>
    <w:link w:val="FootnoteTextChar"/>
    <w:uiPriority w:val="99"/>
    <w:semiHidden/>
    <w:unhideWhenUsed/>
    <w:rsid w:val="0009267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92674"/>
    <w:rPr>
      <w:sz w:val="20"/>
      <w:szCs w:val="20"/>
    </w:rPr>
  </w:style>
  <w:style w:type="character" w:styleId="FootnoteReference">
    <w:name w:val="footnote reference"/>
    <w:basedOn w:val="DefaultParagraphFont"/>
    <w:uiPriority w:val="99"/>
    <w:semiHidden/>
    <w:unhideWhenUsed/>
    <w:rsid w:val="00092674"/>
    <w:rPr>
      <w:vertAlign w:val="superscript"/>
    </w:rPr>
  </w:style>
  <w:style w:type="character" w:styleId="Hyperlink">
    <w:name w:val="Hyperlink"/>
    <w:basedOn w:val="DefaultParagraphFont"/>
    <w:uiPriority w:val="99"/>
    <w:unhideWhenUsed/>
    <w:rsid w:val="000B06FC"/>
    <w:rPr>
      <w:color w:val="467886"/>
      <w:u w:val="single"/>
    </w:rPr>
  </w:style>
  <w:style w:type="character" w:styleId="UnresolvedMention">
    <w:name w:val="Unresolved Mention"/>
    <w:basedOn w:val="DefaultParagraphFont"/>
    <w:uiPriority w:val="99"/>
    <w:semiHidden/>
    <w:unhideWhenUsed/>
    <w:rsid w:val="003D0D8A"/>
    <w:rPr>
      <w:color w:val="605E5C"/>
      <w:shd w:val="clear" w:color="auto" w:fill="E1DFDD"/>
    </w:rPr>
  </w:style>
  <w:style w:type="paragraph" w:styleId="Header">
    <w:name w:val="header"/>
    <w:basedOn w:val="Normal"/>
    <w:link w:val="HeaderChar"/>
    <w:uiPriority w:val="99"/>
    <w:semiHidden/>
    <w:unhideWhenUsed/>
    <w:rsid w:val="00E741D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741D4"/>
    <w:rPr>
      <w:sz w:val="22"/>
      <w:szCs w:val="22"/>
    </w:rPr>
  </w:style>
  <w:style w:type="paragraph" w:styleId="Footer">
    <w:name w:val="footer"/>
    <w:basedOn w:val="Normal"/>
    <w:link w:val="FooterChar"/>
    <w:uiPriority w:val="99"/>
    <w:semiHidden/>
    <w:unhideWhenUsed/>
    <w:rsid w:val="00E741D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741D4"/>
    <w:rPr>
      <w:sz w:val="22"/>
      <w:szCs w:val="22"/>
    </w:rPr>
  </w:style>
  <w:style w:type="character" w:customStyle="1" w:styleId="apple-converted-space">
    <w:name w:val="apple-converted-space"/>
    <w:basedOn w:val="DefaultParagraphFont"/>
    <w:rsid w:val="00AE4D0D"/>
  </w:style>
  <w:style w:type="character" w:styleId="Strong">
    <w:name w:val="Strong"/>
    <w:basedOn w:val="DefaultParagraphFont"/>
    <w:uiPriority w:val="22"/>
    <w:qFormat/>
    <w:rsid w:val="00AE4D0D"/>
    <w:rPr>
      <w:b/>
      <w:bCs/>
    </w:rPr>
  </w:style>
  <w:style w:type="character" w:styleId="Emphasis">
    <w:name w:val="Emphasis"/>
    <w:basedOn w:val="DefaultParagraphFont"/>
    <w:uiPriority w:val="20"/>
    <w:qFormat/>
    <w:rsid w:val="00EF62BA"/>
    <w:rPr>
      <w:i/>
      <w:iCs/>
    </w:rPr>
  </w:style>
  <w:style w:type="character" w:styleId="HTMLCode">
    <w:name w:val="HTML Code"/>
    <w:basedOn w:val="DefaultParagraphFont"/>
    <w:uiPriority w:val="99"/>
    <w:semiHidden/>
    <w:unhideWhenUsed/>
    <w:rsid w:val="00EF62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5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5281/zenodo.15016289"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21203/rs.3.rs-7132898/v1"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ourworldindata.org/grapher/populat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4714</Words>
  <Characters>26876</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Lavanyaa</dc:creator>
  <cp:keywords/>
  <dc:description/>
  <cp:lastModifiedBy>Lavanyaa</cp:lastModifiedBy>
  <cp:revision>2</cp:revision>
  <dcterms:created xsi:type="dcterms:W3CDTF">2026-02-07T04:09:00Z</dcterms:created>
  <dcterms:modified xsi:type="dcterms:W3CDTF">2026-02-07T04:09:00Z</dcterms:modified>
</cp:coreProperties>
</file>