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C0396E" w14:textId="77777777" w:rsidR="00D90F13" w:rsidRDefault="00000000">
      <w:pPr>
        <w:spacing w:after="40"/>
        <w:jc w:val="center"/>
      </w:pPr>
      <w:r>
        <w:rPr>
          <w:rFonts w:ascii="Calibri" w:eastAsia="Calibri" w:hAnsi="Calibri" w:cs="Calibri"/>
          <w:b/>
          <w:bCs/>
          <w:sz w:val="30"/>
          <w:szCs w:val="30"/>
        </w:rPr>
        <w:t>Simulator Testbed for UAV Swarm Path Planning and Control</w:t>
      </w:r>
    </w:p>
    <w:p w14:paraId="6D682313" w14:textId="77777777" w:rsidR="00D90F13" w:rsidRDefault="00000000">
      <w:pPr>
        <w:spacing w:after="300"/>
        <w:jc w:val="center"/>
      </w:pPr>
      <w:r>
        <w:rPr>
          <w:rFonts w:ascii="Calibri" w:eastAsia="Calibri" w:hAnsi="Calibri" w:cs="Calibri"/>
          <w:i/>
          <w:iCs/>
          <w:color w:val="555555"/>
          <w:sz w:val="22"/>
          <w:szCs w:val="22"/>
        </w:rPr>
        <w:t>Progress Report — Foundations of Robotics</w:t>
      </w:r>
    </w:p>
    <w:p w14:paraId="4F16823E" w14:textId="54D11CB7" w:rsidR="00D90F13" w:rsidRPr="00967112" w:rsidRDefault="00000000">
      <w:pPr>
        <w:pStyle w:val="Heading1"/>
        <w:spacing w:before="320" w:after="160"/>
        <w:rPr>
          <w:color w:val="auto"/>
        </w:rPr>
      </w:pPr>
      <w:r w:rsidRPr="00967112">
        <w:rPr>
          <w:rFonts w:ascii="Calibri" w:eastAsia="Calibri" w:hAnsi="Calibri" w:cs="Calibri"/>
          <w:b/>
          <w:bCs/>
          <w:color w:val="auto"/>
        </w:rPr>
        <w:t>Team Details</w:t>
      </w:r>
    </w:p>
    <w:p w14:paraId="2D8F658F" w14:textId="3D0BE132" w:rsidR="00D90F13" w:rsidRDefault="00BC431C">
      <w:pPr>
        <w:spacing w:after="200" w:line="300" w:lineRule="auto"/>
        <w:jc w:val="both"/>
      </w:pPr>
      <w:r>
        <w:rPr>
          <w:rFonts w:ascii="Calibri" w:eastAsia="Calibri" w:hAnsi="Calibri" w:cs="Calibri"/>
          <w:sz w:val="22"/>
          <w:szCs w:val="22"/>
        </w:rPr>
        <w:t>Group</w:t>
      </w:r>
      <w:r w:rsidR="00000000">
        <w:rPr>
          <w:rFonts w:ascii="Calibri" w:eastAsia="Calibri" w:hAnsi="Calibri" w:cs="Calibri"/>
          <w:sz w:val="22"/>
          <w:szCs w:val="22"/>
        </w:rPr>
        <w:t xml:space="preserve"> Number: </w:t>
      </w:r>
      <w:r>
        <w:rPr>
          <w:rFonts w:ascii="Calibri" w:eastAsia="Calibri" w:hAnsi="Calibri" w:cs="Calibri"/>
          <w:b/>
          <w:bCs/>
          <w:sz w:val="22"/>
          <w:szCs w:val="22"/>
        </w:rPr>
        <w:t>10</w:t>
      </w:r>
    </w:p>
    <w:tbl>
      <w:tblPr>
        <w:tblW w:w="9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4117"/>
        <w:gridCol w:w="3901"/>
      </w:tblGrid>
      <w:tr w:rsidR="00D90F13" w14:paraId="2FCB66EB" w14:textId="77777777" w:rsidTr="00BC431C">
        <w:tblPrEx>
          <w:tblCellMar>
            <w:top w:w="0" w:type="dxa"/>
            <w:bottom w:w="0" w:type="dxa"/>
          </w:tblCellMar>
        </w:tblPrEx>
        <w:trPr>
          <w:trHeight w:val="301"/>
        </w:trPr>
        <w:tc>
          <w:tcPr>
            <w:tcW w:w="1300" w:type="dxa"/>
            <w:shd w:val="clear" w:color="auto" w:fill="D9E2F3"/>
          </w:tcPr>
          <w:p w14:paraId="7137DB0A" w14:textId="77777777" w:rsidR="00D90F13" w:rsidRPr="00BC431C" w:rsidRDefault="00000000">
            <w:proofErr w:type="spellStart"/>
            <w:r w:rsidRPr="00BC431C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S.No</w:t>
            </w:r>
            <w:proofErr w:type="spellEnd"/>
            <w:r w:rsidRPr="00BC431C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.</w:t>
            </w:r>
          </w:p>
        </w:tc>
        <w:tc>
          <w:tcPr>
            <w:tcW w:w="4117" w:type="dxa"/>
            <w:shd w:val="clear" w:color="auto" w:fill="D9E2F3"/>
          </w:tcPr>
          <w:p w14:paraId="06DB0267" w14:textId="77777777" w:rsidR="00D90F13" w:rsidRPr="00BC431C" w:rsidRDefault="00000000">
            <w:r w:rsidRPr="00BC431C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Name</w:t>
            </w:r>
          </w:p>
        </w:tc>
        <w:tc>
          <w:tcPr>
            <w:tcW w:w="3901" w:type="dxa"/>
            <w:shd w:val="clear" w:color="auto" w:fill="D9E2F3"/>
          </w:tcPr>
          <w:p w14:paraId="1AF7CEF6" w14:textId="77777777" w:rsidR="00D90F13" w:rsidRPr="00BC431C" w:rsidRDefault="00000000">
            <w:r w:rsidRPr="00BC431C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Roll Number</w:t>
            </w:r>
          </w:p>
        </w:tc>
      </w:tr>
      <w:tr w:rsidR="00D90F13" w14:paraId="0965046A" w14:textId="77777777" w:rsidTr="00BC431C">
        <w:tblPrEx>
          <w:tblCellMar>
            <w:top w:w="0" w:type="dxa"/>
            <w:bottom w:w="0" w:type="dxa"/>
          </w:tblCellMar>
        </w:tblPrEx>
        <w:trPr>
          <w:trHeight w:val="301"/>
        </w:trPr>
        <w:tc>
          <w:tcPr>
            <w:tcW w:w="1300" w:type="dxa"/>
            <w:shd w:val="clear" w:color="auto" w:fill="F6C5AC" w:themeFill="accent2" w:themeFillTint="66"/>
          </w:tcPr>
          <w:p w14:paraId="29381E03" w14:textId="77777777" w:rsidR="00D90F13" w:rsidRPr="00BC431C" w:rsidRDefault="00000000">
            <w:r w:rsidRPr="00BC431C">
              <w:rPr>
                <w:rFonts w:ascii="Calibri" w:eastAsia="Calibri" w:hAnsi="Calibri" w:cs="Calibri"/>
                <w:sz w:val="22"/>
                <w:szCs w:val="22"/>
              </w:rPr>
              <w:t>1</w:t>
            </w:r>
          </w:p>
        </w:tc>
        <w:tc>
          <w:tcPr>
            <w:tcW w:w="4117" w:type="dxa"/>
            <w:shd w:val="clear" w:color="auto" w:fill="F6C5AC" w:themeFill="accent2" w:themeFillTint="66"/>
          </w:tcPr>
          <w:p w14:paraId="68E42E5B" w14:textId="77777777" w:rsidR="00D90F13" w:rsidRPr="00BC431C" w:rsidRDefault="00000000">
            <w:proofErr w:type="spellStart"/>
            <w:r w:rsidRPr="00BC431C">
              <w:rPr>
                <w:rFonts w:ascii="Calibri" w:eastAsia="Calibri" w:hAnsi="Calibri" w:cs="Calibri"/>
                <w:sz w:val="22"/>
                <w:szCs w:val="22"/>
              </w:rPr>
              <w:t>Samandeep</w:t>
            </w:r>
            <w:proofErr w:type="spellEnd"/>
          </w:p>
        </w:tc>
        <w:tc>
          <w:tcPr>
            <w:tcW w:w="3901" w:type="dxa"/>
            <w:shd w:val="clear" w:color="auto" w:fill="F6C5AC" w:themeFill="accent2" w:themeFillTint="66"/>
          </w:tcPr>
          <w:p w14:paraId="14D34E06" w14:textId="77777777" w:rsidR="00D90F13" w:rsidRPr="00BC431C" w:rsidRDefault="00000000">
            <w:r w:rsidRPr="00BC431C">
              <w:rPr>
                <w:rFonts w:ascii="Calibri" w:eastAsia="Calibri" w:hAnsi="Calibri" w:cs="Calibri"/>
                <w:sz w:val="22"/>
                <w:szCs w:val="22"/>
              </w:rPr>
              <w:t>IIT2023077</w:t>
            </w:r>
          </w:p>
        </w:tc>
      </w:tr>
      <w:tr w:rsidR="00D90F13" w14:paraId="1D319811" w14:textId="77777777" w:rsidTr="00BC431C">
        <w:tblPrEx>
          <w:tblCellMar>
            <w:top w:w="0" w:type="dxa"/>
            <w:bottom w:w="0" w:type="dxa"/>
          </w:tblCellMar>
        </w:tblPrEx>
        <w:trPr>
          <w:trHeight w:val="315"/>
        </w:trPr>
        <w:tc>
          <w:tcPr>
            <w:tcW w:w="1300" w:type="dxa"/>
            <w:shd w:val="clear" w:color="auto" w:fill="F6C5AC" w:themeFill="accent2" w:themeFillTint="66"/>
          </w:tcPr>
          <w:p w14:paraId="03670DE2" w14:textId="77777777" w:rsidR="00D90F13" w:rsidRPr="00BC431C" w:rsidRDefault="00000000">
            <w:r w:rsidRPr="00BC431C">
              <w:rPr>
                <w:rFonts w:ascii="Calibri" w:eastAsia="Calibri" w:hAnsi="Calibri" w:cs="Calibri"/>
                <w:sz w:val="22"/>
                <w:szCs w:val="22"/>
              </w:rPr>
              <w:t>2</w:t>
            </w:r>
          </w:p>
        </w:tc>
        <w:tc>
          <w:tcPr>
            <w:tcW w:w="4117" w:type="dxa"/>
            <w:shd w:val="clear" w:color="auto" w:fill="F6C5AC" w:themeFill="accent2" w:themeFillTint="66"/>
          </w:tcPr>
          <w:p w14:paraId="238C537F" w14:textId="77777777" w:rsidR="00D90F13" w:rsidRPr="00BC431C" w:rsidRDefault="00000000">
            <w:r w:rsidRPr="00BC431C">
              <w:rPr>
                <w:rFonts w:ascii="Calibri" w:eastAsia="Calibri" w:hAnsi="Calibri" w:cs="Calibri"/>
                <w:sz w:val="22"/>
                <w:szCs w:val="22"/>
              </w:rPr>
              <w:t>Ankit</w:t>
            </w:r>
          </w:p>
        </w:tc>
        <w:tc>
          <w:tcPr>
            <w:tcW w:w="3901" w:type="dxa"/>
            <w:shd w:val="clear" w:color="auto" w:fill="F6C5AC" w:themeFill="accent2" w:themeFillTint="66"/>
          </w:tcPr>
          <w:p w14:paraId="596BF20C" w14:textId="77777777" w:rsidR="00D90F13" w:rsidRPr="00BC431C" w:rsidRDefault="00000000">
            <w:r w:rsidRPr="00BC431C">
              <w:rPr>
                <w:rFonts w:ascii="Calibri" w:eastAsia="Calibri" w:hAnsi="Calibri" w:cs="Calibri"/>
                <w:sz w:val="22"/>
                <w:szCs w:val="22"/>
              </w:rPr>
              <w:t>IIT2023120</w:t>
            </w:r>
          </w:p>
        </w:tc>
      </w:tr>
      <w:tr w:rsidR="00D90F13" w14:paraId="06A7E315" w14:textId="77777777" w:rsidTr="00BC431C">
        <w:tblPrEx>
          <w:tblCellMar>
            <w:top w:w="0" w:type="dxa"/>
            <w:bottom w:w="0" w:type="dxa"/>
          </w:tblCellMar>
        </w:tblPrEx>
        <w:trPr>
          <w:trHeight w:val="301"/>
        </w:trPr>
        <w:tc>
          <w:tcPr>
            <w:tcW w:w="1300" w:type="dxa"/>
            <w:shd w:val="clear" w:color="auto" w:fill="F6C5AC" w:themeFill="accent2" w:themeFillTint="66"/>
          </w:tcPr>
          <w:p w14:paraId="12A398A0" w14:textId="77777777" w:rsidR="00D90F13" w:rsidRPr="00BC431C" w:rsidRDefault="00000000">
            <w:r w:rsidRPr="00BC431C">
              <w:rPr>
                <w:rFonts w:ascii="Calibri" w:eastAsia="Calibri" w:hAnsi="Calibri" w:cs="Calibri"/>
                <w:sz w:val="22"/>
                <w:szCs w:val="22"/>
              </w:rPr>
              <w:t>3</w:t>
            </w:r>
          </w:p>
        </w:tc>
        <w:tc>
          <w:tcPr>
            <w:tcW w:w="4117" w:type="dxa"/>
            <w:shd w:val="clear" w:color="auto" w:fill="F6C5AC" w:themeFill="accent2" w:themeFillTint="66"/>
          </w:tcPr>
          <w:p w14:paraId="2922DA70" w14:textId="77777777" w:rsidR="00D90F13" w:rsidRPr="00BC431C" w:rsidRDefault="00000000">
            <w:r w:rsidRPr="00BC431C">
              <w:rPr>
                <w:rFonts w:ascii="Calibri" w:eastAsia="Calibri" w:hAnsi="Calibri" w:cs="Calibri"/>
                <w:sz w:val="22"/>
                <w:szCs w:val="22"/>
              </w:rPr>
              <w:t>Shraddha</w:t>
            </w:r>
          </w:p>
        </w:tc>
        <w:tc>
          <w:tcPr>
            <w:tcW w:w="3901" w:type="dxa"/>
            <w:shd w:val="clear" w:color="auto" w:fill="F6C5AC" w:themeFill="accent2" w:themeFillTint="66"/>
          </w:tcPr>
          <w:p w14:paraId="3922C9E3" w14:textId="77777777" w:rsidR="00D90F13" w:rsidRPr="00BC431C" w:rsidRDefault="00000000">
            <w:r w:rsidRPr="00BC431C">
              <w:rPr>
                <w:rFonts w:ascii="Calibri" w:eastAsia="Calibri" w:hAnsi="Calibri" w:cs="Calibri"/>
                <w:sz w:val="22"/>
                <w:szCs w:val="22"/>
              </w:rPr>
              <w:t>IIT2023114</w:t>
            </w:r>
          </w:p>
        </w:tc>
      </w:tr>
      <w:tr w:rsidR="00D90F13" w14:paraId="68BC7D02" w14:textId="77777777" w:rsidTr="00BC431C">
        <w:tblPrEx>
          <w:tblCellMar>
            <w:top w:w="0" w:type="dxa"/>
            <w:bottom w:w="0" w:type="dxa"/>
          </w:tblCellMar>
        </w:tblPrEx>
        <w:trPr>
          <w:trHeight w:val="301"/>
        </w:trPr>
        <w:tc>
          <w:tcPr>
            <w:tcW w:w="1300" w:type="dxa"/>
            <w:shd w:val="clear" w:color="auto" w:fill="F6C5AC" w:themeFill="accent2" w:themeFillTint="66"/>
          </w:tcPr>
          <w:p w14:paraId="71BF5965" w14:textId="77777777" w:rsidR="00D90F13" w:rsidRPr="00BC431C" w:rsidRDefault="00000000">
            <w:r w:rsidRPr="00BC431C">
              <w:rPr>
                <w:rFonts w:ascii="Calibri" w:eastAsia="Calibri" w:hAnsi="Calibri" w:cs="Calibri"/>
                <w:sz w:val="22"/>
                <w:szCs w:val="22"/>
              </w:rPr>
              <w:t>4</w:t>
            </w:r>
          </w:p>
        </w:tc>
        <w:tc>
          <w:tcPr>
            <w:tcW w:w="4117" w:type="dxa"/>
            <w:shd w:val="clear" w:color="auto" w:fill="F6C5AC" w:themeFill="accent2" w:themeFillTint="66"/>
          </w:tcPr>
          <w:p w14:paraId="54D55D71" w14:textId="77777777" w:rsidR="00D90F13" w:rsidRPr="00BC431C" w:rsidRDefault="00000000">
            <w:r w:rsidRPr="00BC431C">
              <w:rPr>
                <w:rFonts w:ascii="Calibri" w:eastAsia="Calibri" w:hAnsi="Calibri" w:cs="Calibri"/>
                <w:sz w:val="22"/>
                <w:szCs w:val="22"/>
              </w:rPr>
              <w:t>Divyansh</w:t>
            </w:r>
          </w:p>
        </w:tc>
        <w:tc>
          <w:tcPr>
            <w:tcW w:w="3901" w:type="dxa"/>
            <w:shd w:val="clear" w:color="auto" w:fill="F6C5AC" w:themeFill="accent2" w:themeFillTint="66"/>
          </w:tcPr>
          <w:p w14:paraId="186EABAB" w14:textId="77777777" w:rsidR="00D90F13" w:rsidRPr="00BC431C" w:rsidRDefault="00000000">
            <w:r w:rsidRPr="00BC431C">
              <w:rPr>
                <w:rFonts w:ascii="Calibri" w:eastAsia="Calibri" w:hAnsi="Calibri" w:cs="Calibri"/>
                <w:sz w:val="22"/>
                <w:szCs w:val="22"/>
              </w:rPr>
              <w:t>IIT2023111</w:t>
            </w:r>
          </w:p>
        </w:tc>
      </w:tr>
      <w:tr w:rsidR="00D90F13" w14:paraId="053E5CE7" w14:textId="77777777" w:rsidTr="00BC431C">
        <w:tblPrEx>
          <w:tblCellMar>
            <w:top w:w="0" w:type="dxa"/>
            <w:bottom w:w="0" w:type="dxa"/>
          </w:tblCellMar>
        </w:tblPrEx>
        <w:trPr>
          <w:trHeight w:val="301"/>
        </w:trPr>
        <w:tc>
          <w:tcPr>
            <w:tcW w:w="1300" w:type="dxa"/>
            <w:shd w:val="clear" w:color="auto" w:fill="F6C5AC" w:themeFill="accent2" w:themeFillTint="66"/>
          </w:tcPr>
          <w:p w14:paraId="2214B748" w14:textId="77777777" w:rsidR="00D90F13" w:rsidRPr="00BC431C" w:rsidRDefault="00000000">
            <w:r w:rsidRPr="00BC431C">
              <w:rPr>
                <w:rFonts w:ascii="Calibri" w:eastAsia="Calibri" w:hAnsi="Calibri" w:cs="Calibri"/>
                <w:sz w:val="22"/>
                <w:szCs w:val="22"/>
              </w:rPr>
              <w:t>5</w:t>
            </w:r>
          </w:p>
        </w:tc>
        <w:tc>
          <w:tcPr>
            <w:tcW w:w="4117" w:type="dxa"/>
            <w:shd w:val="clear" w:color="auto" w:fill="F6C5AC" w:themeFill="accent2" w:themeFillTint="66"/>
          </w:tcPr>
          <w:p w14:paraId="0FC7FACF" w14:textId="77777777" w:rsidR="00D90F13" w:rsidRPr="00BC431C" w:rsidRDefault="00000000">
            <w:r w:rsidRPr="00BC431C">
              <w:rPr>
                <w:rFonts w:ascii="Calibri" w:eastAsia="Calibri" w:hAnsi="Calibri" w:cs="Calibri"/>
                <w:sz w:val="22"/>
                <w:szCs w:val="22"/>
              </w:rPr>
              <w:t>Kinshuk</w:t>
            </w:r>
          </w:p>
        </w:tc>
        <w:tc>
          <w:tcPr>
            <w:tcW w:w="3901" w:type="dxa"/>
            <w:shd w:val="clear" w:color="auto" w:fill="F6C5AC" w:themeFill="accent2" w:themeFillTint="66"/>
          </w:tcPr>
          <w:p w14:paraId="05ED8CC7" w14:textId="77777777" w:rsidR="00D90F13" w:rsidRPr="00BC431C" w:rsidRDefault="00000000">
            <w:r w:rsidRPr="00BC431C">
              <w:rPr>
                <w:rFonts w:ascii="Calibri" w:eastAsia="Calibri" w:hAnsi="Calibri" w:cs="Calibri"/>
                <w:sz w:val="22"/>
                <w:szCs w:val="22"/>
              </w:rPr>
              <w:t>IIT2023079</w:t>
            </w:r>
          </w:p>
        </w:tc>
      </w:tr>
      <w:tr w:rsidR="00D90F13" w14:paraId="65E1B48B" w14:textId="77777777" w:rsidTr="00BC431C">
        <w:tblPrEx>
          <w:tblCellMar>
            <w:top w:w="0" w:type="dxa"/>
            <w:bottom w:w="0" w:type="dxa"/>
          </w:tblCellMar>
        </w:tblPrEx>
        <w:trPr>
          <w:trHeight w:val="301"/>
        </w:trPr>
        <w:tc>
          <w:tcPr>
            <w:tcW w:w="1300" w:type="dxa"/>
            <w:shd w:val="clear" w:color="auto" w:fill="F6C5AC" w:themeFill="accent2" w:themeFillTint="66"/>
          </w:tcPr>
          <w:p w14:paraId="447EBCA5" w14:textId="77777777" w:rsidR="00D90F13" w:rsidRPr="00BC431C" w:rsidRDefault="00000000">
            <w:r w:rsidRPr="00BC431C">
              <w:rPr>
                <w:rFonts w:ascii="Calibri" w:eastAsia="Calibri" w:hAnsi="Calibri" w:cs="Calibri"/>
                <w:sz w:val="22"/>
                <w:szCs w:val="22"/>
              </w:rPr>
              <w:t>6</w:t>
            </w:r>
          </w:p>
        </w:tc>
        <w:tc>
          <w:tcPr>
            <w:tcW w:w="4117" w:type="dxa"/>
            <w:shd w:val="clear" w:color="auto" w:fill="F6C5AC" w:themeFill="accent2" w:themeFillTint="66"/>
          </w:tcPr>
          <w:p w14:paraId="4D17DEA8" w14:textId="77777777" w:rsidR="00D90F13" w:rsidRPr="00BC431C" w:rsidRDefault="00000000">
            <w:r w:rsidRPr="00BC431C">
              <w:rPr>
                <w:rFonts w:ascii="Calibri" w:eastAsia="Calibri" w:hAnsi="Calibri" w:cs="Calibri"/>
                <w:sz w:val="22"/>
                <w:szCs w:val="22"/>
              </w:rPr>
              <w:t>Tejanshu</w:t>
            </w:r>
          </w:p>
        </w:tc>
        <w:tc>
          <w:tcPr>
            <w:tcW w:w="3901" w:type="dxa"/>
            <w:shd w:val="clear" w:color="auto" w:fill="F6C5AC" w:themeFill="accent2" w:themeFillTint="66"/>
          </w:tcPr>
          <w:p w14:paraId="27C5AF45" w14:textId="77777777" w:rsidR="00D90F13" w:rsidRPr="00BC431C" w:rsidRDefault="00000000">
            <w:r w:rsidRPr="00BC431C">
              <w:rPr>
                <w:rFonts w:ascii="Calibri" w:eastAsia="Calibri" w:hAnsi="Calibri" w:cs="Calibri"/>
                <w:sz w:val="22"/>
                <w:szCs w:val="22"/>
              </w:rPr>
              <w:t>MRM2025014</w:t>
            </w:r>
          </w:p>
        </w:tc>
      </w:tr>
    </w:tbl>
    <w:p w14:paraId="656EDA71" w14:textId="57548F60" w:rsidR="00D90F13" w:rsidRPr="00967112" w:rsidRDefault="00000000">
      <w:pPr>
        <w:pStyle w:val="Heading1"/>
        <w:spacing w:before="320" w:after="160"/>
        <w:rPr>
          <w:color w:val="auto"/>
        </w:rPr>
      </w:pPr>
      <w:r w:rsidRPr="00967112">
        <w:rPr>
          <w:rFonts w:ascii="Calibri" w:eastAsia="Calibri" w:hAnsi="Calibri" w:cs="Calibri"/>
          <w:b/>
          <w:bCs/>
          <w:color w:val="auto"/>
        </w:rPr>
        <w:t>Problem Statement</w:t>
      </w:r>
    </w:p>
    <w:p w14:paraId="68BF1590" w14:textId="77777777" w:rsidR="00D90F13" w:rsidRDefault="00000000">
      <w:pPr>
        <w:spacing w:after="200" w:line="300" w:lineRule="auto"/>
        <w:jc w:val="both"/>
      </w:pPr>
      <w:r>
        <w:rPr>
          <w:rFonts w:ascii="Calibri" w:eastAsia="Calibri" w:hAnsi="Calibri" w:cs="Calibri"/>
          <w:sz w:val="22"/>
          <w:szCs w:val="22"/>
        </w:rPr>
        <w:t xml:space="preserve">Unmanned Aerial Vehicle (UAV) swarms are increasingly being used for tasks such as surveillance, search-and-rescue, agricultural monitoring, and disaster response, where a group of drones must operate together in a shared, often unknown, environment. Coordinating such swarms is difficult: individual UAVs must plan collision-free paths in real time, adapt to obstacles and no-fly zones, maintain formation or divide mission roles amongst themselves, and do all of this despite limited onboard </w:t>
      </w:r>
      <w:proofErr w:type="spellStart"/>
      <w:r>
        <w:rPr>
          <w:rFonts w:ascii="Calibri" w:eastAsia="Calibri" w:hAnsi="Calibri" w:cs="Calibri"/>
          <w:sz w:val="22"/>
          <w:szCs w:val="22"/>
        </w:rPr>
        <w:t>compute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and constrained inter-agent communication. Testing such algorithms directly on real hardware is expensive, unsafe at scale, and slow to iterate on, which motivates the need for a reliable, lightweight simulation testbed.</w:t>
      </w:r>
    </w:p>
    <w:p w14:paraId="05AB2077" w14:textId="77777777" w:rsidR="00D90F13" w:rsidRDefault="00000000">
      <w:pPr>
        <w:spacing w:after="200" w:line="300" w:lineRule="auto"/>
        <w:jc w:val="both"/>
      </w:pPr>
      <w:r>
        <w:rPr>
          <w:rFonts w:ascii="Calibri" w:eastAsia="Calibri" w:hAnsi="Calibri" w:cs="Calibri"/>
          <w:sz w:val="22"/>
          <w:szCs w:val="22"/>
        </w:rPr>
        <w:t>This project aims to build a simulator testbed for UAV swarm path planning and control that supports simultaneous path planning, collision avoidance, communication-constrained coordination, formation/coordinated control, and mission allocation across multiple UAVs. The testbed will incorporate map-based mission specification (including obstacle maps and no-fly zones), realistic UAV flight dynamics, and multi-agent reinforcement learning (MARL) as the core decision-making paradigm, supporting both Centralized-Training-with-Decentralized-Execution (CTDE) and fully decentralized policy architectures. Trained policies will be evaluated on metrics that matter for real deployment: path length, area coverage, collision rate, mission-completion rate, energy consumption, communication overhead, and scalability as swarm size grows.</w:t>
      </w:r>
    </w:p>
    <w:p w14:paraId="11091EF8" w14:textId="77777777" w:rsidR="00D90F13" w:rsidRDefault="00000000">
      <w:pPr>
        <w:spacing w:after="200" w:line="300" w:lineRule="auto"/>
        <w:jc w:val="both"/>
      </w:pPr>
      <w:r>
        <w:rPr>
          <w:rFonts w:ascii="Calibri" w:eastAsia="Calibri" w:hAnsi="Calibri" w:cs="Calibri"/>
          <w:sz w:val="22"/>
          <w:szCs w:val="22"/>
        </w:rPr>
        <w:t>The end goal is a reusable, extensible platform — not a one-off demo — on which different swarm coordination algorithms can be trained, compared, and benchmarked fairly under identical simulated conditions, giving the team a controlled way to study the trade-offs between centralized and decentralized swarm intelligence before any real-world deployment is attempted.</w:t>
      </w:r>
    </w:p>
    <w:p w14:paraId="25F5CA3D" w14:textId="33185417" w:rsidR="00D90F13" w:rsidRDefault="00000000">
      <w:pPr>
        <w:pStyle w:val="Heading1"/>
        <w:spacing w:before="320" w:after="160"/>
      </w:pPr>
      <w:r w:rsidRPr="00967112">
        <w:rPr>
          <w:rFonts w:ascii="Calibri" w:eastAsia="Calibri" w:hAnsi="Calibri" w:cs="Calibri"/>
          <w:b/>
          <w:bCs/>
          <w:color w:val="auto"/>
        </w:rPr>
        <w:t>Literature Review</w:t>
      </w:r>
    </w:p>
    <w:p w14:paraId="615C5E33" w14:textId="77777777" w:rsidR="00D90F13" w:rsidRDefault="00000000">
      <w:pPr>
        <w:spacing w:after="200" w:line="300" w:lineRule="auto"/>
        <w:jc w:val="both"/>
      </w:pPr>
      <w:r>
        <w:rPr>
          <w:rFonts w:ascii="Calibri" w:eastAsia="Calibri" w:hAnsi="Calibri" w:cs="Calibri"/>
          <w:sz w:val="22"/>
          <w:szCs w:val="22"/>
        </w:rPr>
        <w:t>Our review focused on three interlinked strands of prior work: (</w:t>
      </w:r>
      <w:proofErr w:type="spellStart"/>
      <w:r>
        <w:rPr>
          <w:rFonts w:ascii="Calibri" w:eastAsia="Calibri" w:hAnsi="Calibri" w:cs="Calibri"/>
          <w:sz w:val="22"/>
          <w:szCs w:val="22"/>
        </w:rPr>
        <w:t>i</w:t>
      </w:r>
      <w:proofErr w:type="spellEnd"/>
      <w:r>
        <w:rPr>
          <w:rFonts w:ascii="Calibri" w:eastAsia="Calibri" w:hAnsi="Calibri" w:cs="Calibri"/>
          <w:sz w:val="22"/>
          <w:szCs w:val="22"/>
        </w:rPr>
        <w:t>) existing UAV swarm simulators, (ii) multi-agent path-planning and control approaches, and (iii) reinforcement learning methods used for swarm coordination. A recurring theme across all three is a trade-off between physical realism, multi-agent scalability, and how fast a simulator can generate the millions of environment steps that modern RL training needs — which is directly relevant to the simulator backend our team has chosen.</w:t>
      </w:r>
    </w:p>
    <w:p w14:paraId="2F96B4C7" w14:textId="77777777" w:rsidR="00D90F13" w:rsidRDefault="00000000">
      <w:pPr>
        <w:spacing w:before="200" w:after="100"/>
      </w:pPr>
      <w:r>
        <w:rPr>
          <w:rFonts w:ascii="Calibri" w:eastAsia="Calibri" w:hAnsi="Calibri" w:cs="Calibri"/>
          <w:b/>
          <w:bCs/>
          <w:i/>
          <w:iCs/>
          <w:sz w:val="22"/>
          <w:szCs w:val="22"/>
        </w:rPr>
        <w:lastRenderedPageBreak/>
        <w:t xml:space="preserve">Existing UAV swarm simulators — the </w:t>
      </w:r>
      <w:proofErr w:type="spellStart"/>
      <w:r>
        <w:rPr>
          <w:rFonts w:ascii="Calibri" w:eastAsia="Calibri" w:hAnsi="Calibri" w:cs="Calibri"/>
          <w:b/>
          <w:bCs/>
          <w:i/>
          <w:iCs/>
          <w:sz w:val="22"/>
          <w:szCs w:val="22"/>
        </w:rPr>
        <w:t>PyBullet</w:t>
      </w:r>
      <w:proofErr w:type="spellEnd"/>
      <w:r>
        <w:rPr>
          <w:rFonts w:ascii="Calibri" w:eastAsia="Calibri" w:hAnsi="Calibri" w:cs="Calibri"/>
          <w:b/>
          <w:bCs/>
          <w:i/>
          <w:iCs/>
          <w:sz w:val="22"/>
          <w:szCs w:val="22"/>
        </w:rPr>
        <w:t xml:space="preserve"> lineage</w:t>
      </w:r>
    </w:p>
    <w:p w14:paraId="43A1FF7F" w14:textId="77777777" w:rsidR="00D90F13" w:rsidRDefault="00000000">
      <w:pPr>
        <w:spacing w:after="200" w:line="300" w:lineRule="auto"/>
        <w:jc w:val="both"/>
      </w:pPr>
      <w:r>
        <w:rPr>
          <w:rFonts w:ascii="Calibri" w:eastAsia="Calibri" w:hAnsi="Calibri" w:cs="Calibri"/>
          <w:sz w:val="22"/>
          <w:szCs w:val="22"/>
        </w:rPr>
        <w:t>The most widely adopted starting point in this space is gym-</w:t>
      </w:r>
      <w:proofErr w:type="spellStart"/>
      <w:r>
        <w:rPr>
          <w:rFonts w:ascii="Calibri" w:eastAsia="Calibri" w:hAnsi="Calibri" w:cs="Calibri"/>
          <w:sz w:val="22"/>
          <w:szCs w:val="22"/>
        </w:rPr>
        <w:t>pybullet</w:t>
      </w:r>
      <w:proofErr w:type="spellEnd"/>
      <w:r>
        <w:rPr>
          <w:rFonts w:ascii="Calibri" w:eastAsia="Calibri" w:hAnsi="Calibri" w:cs="Calibri"/>
          <w:sz w:val="22"/>
          <w:szCs w:val="22"/>
        </w:rPr>
        <w:t>-drones (</w:t>
      </w:r>
      <w:proofErr w:type="spellStart"/>
      <w:r>
        <w:rPr>
          <w:rFonts w:ascii="Calibri" w:eastAsia="Calibri" w:hAnsi="Calibri" w:cs="Calibri"/>
          <w:sz w:val="22"/>
          <w:szCs w:val="22"/>
        </w:rPr>
        <w:t>Panerati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et al., IROS 2021), a </w:t>
      </w:r>
      <w:proofErr w:type="spellStart"/>
      <w:r>
        <w:rPr>
          <w:rFonts w:ascii="Calibri" w:eastAsia="Calibri" w:hAnsi="Calibri" w:cs="Calibri"/>
          <w:sz w:val="22"/>
          <w:szCs w:val="22"/>
        </w:rPr>
        <w:t>PyBullet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-based Gym/Gymnasium environment for the </w:t>
      </w:r>
      <w:proofErr w:type="spellStart"/>
      <w:r>
        <w:rPr>
          <w:rFonts w:ascii="Calibri" w:eastAsia="Calibri" w:hAnsi="Calibri" w:cs="Calibri"/>
          <w:sz w:val="22"/>
          <w:szCs w:val="22"/>
        </w:rPr>
        <w:t>Bitcraze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Crazyflie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2.x that models ground effect, blade drag, and inter-drone downwash, and provides single- and multi-agent training scripts. It has since become the de-facto baseline that a large body of follow-up work compares itself against, including safe-control-gym (Yuan et al., 2022), which targets safe learning-based control on a similar </w:t>
      </w:r>
      <w:proofErr w:type="spellStart"/>
      <w:r>
        <w:rPr>
          <w:rFonts w:ascii="Calibri" w:eastAsia="Calibri" w:hAnsi="Calibri" w:cs="Calibri"/>
          <w:sz w:val="22"/>
          <w:szCs w:val="22"/>
        </w:rPr>
        <w:t>PyBullet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Crazyflie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model, and CrazySwarm2, which focuses on ROS 2 firmware-in-the-loop and real-hardware integration. These </w:t>
      </w:r>
      <w:proofErr w:type="spellStart"/>
      <w:r>
        <w:rPr>
          <w:rFonts w:ascii="Calibri" w:eastAsia="Calibri" w:hAnsi="Calibri" w:cs="Calibri"/>
          <w:sz w:val="22"/>
          <w:szCs w:val="22"/>
        </w:rPr>
        <w:t>PyBullet</w:t>
      </w:r>
      <w:proofErr w:type="spellEnd"/>
      <w:r>
        <w:rPr>
          <w:rFonts w:ascii="Calibri" w:eastAsia="Calibri" w:hAnsi="Calibri" w:cs="Calibri"/>
          <w:sz w:val="22"/>
          <w:szCs w:val="22"/>
        </w:rPr>
        <w:t>-based tools are easy to install, well documented, and physically reasonable, but they run on a CPU-bound Python physics loop with no native GPU vectorization — so training a decentralized MARL policy across a large swarm, or sweeping the swarm-size-scalability metric our project needs, becomes a throughput bottleneck rather than a modelling one.</w:t>
      </w:r>
    </w:p>
    <w:p w14:paraId="38D396BC" w14:textId="77777777" w:rsidR="00D90F13" w:rsidRDefault="00000000">
      <w:pPr>
        <w:spacing w:before="200" w:after="100"/>
      </w:pPr>
      <w:r>
        <w:rPr>
          <w:rFonts w:ascii="Calibri" w:eastAsia="Calibri" w:hAnsi="Calibri" w:cs="Calibri"/>
          <w:b/>
          <w:bCs/>
          <w:i/>
          <w:iCs/>
          <w:sz w:val="22"/>
          <w:szCs w:val="22"/>
        </w:rPr>
        <w:t xml:space="preserve">Existing UAV swarm simulators — the </w:t>
      </w:r>
      <w:proofErr w:type="spellStart"/>
      <w:r>
        <w:rPr>
          <w:rFonts w:ascii="Calibri" w:eastAsia="Calibri" w:hAnsi="Calibri" w:cs="Calibri"/>
          <w:b/>
          <w:bCs/>
          <w:i/>
          <w:iCs/>
          <w:sz w:val="22"/>
          <w:szCs w:val="22"/>
        </w:rPr>
        <w:t>MuJoCo</w:t>
      </w:r>
      <w:proofErr w:type="spellEnd"/>
      <w:r>
        <w:rPr>
          <w:rFonts w:ascii="Calibri" w:eastAsia="Calibri" w:hAnsi="Calibri" w:cs="Calibri"/>
          <w:b/>
          <w:bCs/>
          <w:i/>
          <w:iCs/>
          <w:sz w:val="22"/>
          <w:szCs w:val="22"/>
        </w:rPr>
        <w:t xml:space="preserve"> / GPU-vectorized lineage</w:t>
      </w:r>
    </w:p>
    <w:p w14:paraId="284A7DD8" w14:textId="77777777" w:rsidR="00D90F13" w:rsidRDefault="00000000">
      <w:pPr>
        <w:spacing w:after="200" w:line="300" w:lineRule="auto"/>
        <w:jc w:val="both"/>
      </w:pPr>
      <w:r>
        <w:rPr>
          <w:rFonts w:ascii="Calibri" w:eastAsia="Calibri" w:hAnsi="Calibri" w:cs="Calibri"/>
          <w:sz w:val="22"/>
          <w:szCs w:val="22"/>
        </w:rPr>
        <w:t xml:space="preserve">A newer generation of simulators addresses exactly this bottleneck. </w:t>
      </w:r>
      <w:proofErr w:type="spellStart"/>
      <w:r>
        <w:rPr>
          <w:rFonts w:ascii="Calibri" w:eastAsia="Calibri" w:hAnsi="Calibri" w:cs="Calibri"/>
          <w:sz w:val="22"/>
          <w:szCs w:val="22"/>
        </w:rPr>
        <w:t>MuJoCo</w:t>
      </w:r>
      <w:proofErr w:type="spellEnd"/>
      <w:r>
        <w:rPr>
          <w:rFonts w:ascii="Calibri" w:eastAsia="Calibri" w:hAnsi="Calibri" w:cs="Calibri"/>
          <w:sz w:val="22"/>
          <w:szCs w:val="22"/>
        </w:rPr>
        <w:t>-Drones-Gym (Tayal, 2026) ports the gym-</w:t>
      </w:r>
      <w:proofErr w:type="spellStart"/>
      <w:r>
        <w:rPr>
          <w:rFonts w:ascii="Calibri" w:eastAsia="Calibri" w:hAnsi="Calibri" w:cs="Calibri"/>
          <w:sz w:val="22"/>
          <w:szCs w:val="22"/>
        </w:rPr>
        <w:t>pybullet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-drones design philosophy onto the </w:t>
      </w:r>
      <w:proofErr w:type="spellStart"/>
      <w:r>
        <w:rPr>
          <w:rFonts w:ascii="Calibri" w:eastAsia="Calibri" w:hAnsi="Calibri" w:cs="Calibri"/>
          <w:sz w:val="22"/>
          <w:szCs w:val="22"/>
        </w:rPr>
        <w:t>MuJoCo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physics engine, keeping the same aerodynamic models, drone parameters, and PID architecture so that existing controllers and policies transfer with minimal change, while adding a </w:t>
      </w:r>
      <w:proofErr w:type="spellStart"/>
      <w:r>
        <w:rPr>
          <w:rFonts w:ascii="Calibri" w:eastAsia="Calibri" w:hAnsi="Calibri" w:cs="Calibri"/>
          <w:sz w:val="22"/>
          <w:szCs w:val="22"/>
        </w:rPr>
        <w:t>PettingZoo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ParallelEnv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wrapper for native MARL, procedural obstacle generators (forest/urban/indoor/random/gates), wind and turbulence models, domain randomization, and — most importantly for us — a GPU-vectorized MJX backend built on JAX that can run thousands of parallel environments in a single accelerator call. Related efforts push the same GPU-first idea further: Aerial Gym Simulator (Kulkarni et al., IEEE RA-L 2025) uses NVIDIA Isaac Gym with parallelized geometric controllers reported to scale to 100,000+ simultaneous drones, </w:t>
      </w:r>
      <w:proofErr w:type="spellStart"/>
      <w:r>
        <w:rPr>
          <w:rFonts w:ascii="Calibri" w:eastAsia="Calibri" w:hAnsi="Calibri" w:cs="Calibri"/>
          <w:sz w:val="22"/>
          <w:szCs w:val="22"/>
        </w:rPr>
        <w:t>OmniDrones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(Xu et al., 2024) does something similar on Isaac Sim/Isaac Lab, and </w:t>
      </w:r>
      <w:proofErr w:type="spellStart"/>
      <w:r>
        <w:rPr>
          <w:rFonts w:ascii="Calibri" w:eastAsia="Calibri" w:hAnsi="Calibri" w:cs="Calibri"/>
          <w:sz w:val="22"/>
          <w:szCs w:val="22"/>
        </w:rPr>
        <w:t>Crazyflow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(2026) offers a fully differentiable JAX + </w:t>
      </w:r>
      <w:proofErr w:type="spellStart"/>
      <w:r>
        <w:rPr>
          <w:rFonts w:ascii="Calibri" w:eastAsia="Calibri" w:hAnsi="Calibri" w:cs="Calibri"/>
          <w:sz w:val="22"/>
          <w:szCs w:val="22"/>
        </w:rPr>
        <w:t>MuJoCo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-MJX simulator aimed at massively-batched swarm RL and sim-to-real transfer. Weighing the two lineages against our project's requirements — particularly the need to train MARL policies across a growing swarm size without the simulator itself becoming the limiting factor, and our instructor's explicit note that </w:t>
      </w:r>
      <w:proofErr w:type="spellStart"/>
      <w:r>
        <w:rPr>
          <w:rFonts w:ascii="Calibri" w:eastAsia="Calibri" w:hAnsi="Calibri" w:cs="Calibri"/>
          <w:sz w:val="22"/>
          <w:szCs w:val="22"/>
        </w:rPr>
        <w:t>PyBullet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has become comparatively slow — the team has decided to build on the </w:t>
      </w:r>
      <w:proofErr w:type="spellStart"/>
      <w:r>
        <w:rPr>
          <w:rFonts w:ascii="Calibri" w:eastAsia="Calibri" w:hAnsi="Calibri" w:cs="Calibri"/>
          <w:sz w:val="22"/>
          <w:szCs w:val="22"/>
        </w:rPr>
        <w:t>MuJoCo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lineage, specifically </w:t>
      </w:r>
      <w:proofErr w:type="spellStart"/>
      <w:r>
        <w:rPr>
          <w:rFonts w:ascii="Calibri" w:eastAsia="Calibri" w:hAnsi="Calibri" w:cs="Calibri"/>
          <w:sz w:val="22"/>
          <w:szCs w:val="22"/>
        </w:rPr>
        <w:t>MuJoCo</w:t>
      </w:r>
      <w:proofErr w:type="spellEnd"/>
      <w:r>
        <w:rPr>
          <w:rFonts w:ascii="Calibri" w:eastAsia="Calibri" w:hAnsi="Calibri" w:cs="Calibri"/>
          <w:sz w:val="22"/>
          <w:szCs w:val="22"/>
        </w:rPr>
        <w:t>-Drones-Gym, since it does not require ROS, keeps a pip-installable pure-Python workflow, and still exposes task templates (formation flight, multi-agent hover, waypoint navigation) that map closely onto our own requirements.</w:t>
      </w:r>
    </w:p>
    <w:p w14:paraId="4CCA8F40" w14:textId="77777777" w:rsidR="00D90F13" w:rsidRDefault="00000000">
      <w:pPr>
        <w:spacing w:before="200" w:after="100"/>
      </w:pPr>
      <w:r>
        <w:rPr>
          <w:rFonts w:ascii="Calibri" w:eastAsia="Calibri" w:hAnsi="Calibri" w:cs="Calibri"/>
          <w:b/>
          <w:bCs/>
          <w:i/>
          <w:iCs/>
          <w:sz w:val="22"/>
          <w:szCs w:val="22"/>
        </w:rPr>
        <w:t>Multi-agent path planning and control</w:t>
      </w:r>
    </w:p>
    <w:p w14:paraId="11E6648B" w14:textId="77777777" w:rsidR="00D90F13" w:rsidRDefault="00000000">
      <w:pPr>
        <w:spacing w:after="200" w:line="300" w:lineRule="auto"/>
        <w:jc w:val="both"/>
      </w:pPr>
      <w:r>
        <w:rPr>
          <w:rFonts w:ascii="Calibri" w:eastAsia="Calibri" w:hAnsi="Calibri" w:cs="Calibri"/>
          <w:sz w:val="22"/>
          <w:szCs w:val="22"/>
        </w:rPr>
        <w:t>Classical approaches to multi-UAV path planning — artificial potential fields, RRT*/PRM variants, and Voronoi-based decomposition — remain useful as non-learned baselines and for generating comparison trajectories, but scale poorly with swarm size and struggle with dynamic, partially-observed obstacles. More recent work frames coordination directly as a multi-agent RL problem: Centralized-Training-with-Decentralized-Execution (CTDE) methods such as MAPPO and QMIX let a critic see the global state during training while each UAV acts on local observations at deployment. A 2026 study on communication-aware MARL for decentralized UAV deployment models the swarm as an agent–entity graph with attention-based embeddings, and reports strong coverage results even under restricted communication and partial observability — this is a close conceptual match for the mission-allocation and communication-constraint requirements of our own project.</w:t>
      </w:r>
    </w:p>
    <w:p w14:paraId="4EABD740" w14:textId="77777777" w:rsidR="00D90F13" w:rsidRDefault="00000000">
      <w:pPr>
        <w:spacing w:before="200" w:after="100"/>
      </w:pPr>
      <w:r>
        <w:rPr>
          <w:rFonts w:ascii="Calibri" w:eastAsia="Calibri" w:hAnsi="Calibri" w:cs="Calibri"/>
          <w:b/>
          <w:bCs/>
          <w:i/>
          <w:iCs/>
          <w:sz w:val="22"/>
          <w:szCs w:val="22"/>
        </w:rPr>
        <w:t>Reinforcement learning methods for swarm coordination</w:t>
      </w:r>
    </w:p>
    <w:p w14:paraId="316D9947" w14:textId="77777777" w:rsidR="00D90F13" w:rsidRDefault="00000000">
      <w:pPr>
        <w:spacing w:after="200" w:line="300" w:lineRule="auto"/>
        <w:jc w:val="both"/>
      </w:pPr>
      <w:r>
        <w:rPr>
          <w:rFonts w:ascii="Calibri" w:eastAsia="Calibri" w:hAnsi="Calibri" w:cs="Calibri"/>
          <w:sz w:val="22"/>
          <w:szCs w:val="22"/>
        </w:rPr>
        <w:t xml:space="preserve">On the RL-algorithm side, a 2025 comparative study (Drones journal) benchmarks PPO, SAC, DDPG, and TRPO on multi-UAV path planning in both 2D and 3D simulated settings with static obstacles and inter-agent </w:t>
      </w:r>
      <w:r>
        <w:rPr>
          <w:rFonts w:ascii="Calibri" w:eastAsia="Calibri" w:hAnsi="Calibri" w:cs="Calibri"/>
          <w:sz w:val="22"/>
          <w:szCs w:val="22"/>
        </w:rPr>
        <w:lastRenderedPageBreak/>
        <w:t>collision constraints, and is a useful reference for which algorithms are worth trying first on our own testbed. Separately, a 2026 energy-aware CTDE framework (E-MAPPO-CTDE) folds a realistic energy-consumption model — based on displacement, acceleration, and flight time — directly into the training objective, which is directly relevant to the energy-consumption metric our project is required to report.</w:t>
      </w:r>
    </w:p>
    <w:p w14:paraId="549E0944" w14:textId="77777777" w:rsidR="00D90F13" w:rsidRDefault="00000000">
      <w:pPr>
        <w:spacing w:after="200" w:line="300" w:lineRule="auto"/>
        <w:jc w:val="both"/>
      </w:pPr>
      <w:r>
        <w:rPr>
          <w:rFonts w:ascii="Calibri" w:eastAsia="Calibri" w:hAnsi="Calibri" w:cs="Calibri"/>
          <w:sz w:val="22"/>
          <w:szCs w:val="22"/>
        </w:rPr>
        <w:t xml:space="preserve">Taken together, the literature suggests a practical path for us: use a </w:t>
      </w:r>
      <w:proofErr w:type="spellStart"/>
      <w:r>
        <w:rPr>
          <w:rFonts w:ascii="Calibri" w:eastAsia="Calibri" w:hAnsi="Calibri" w:cs="Calibri"/>
          <w:sz w:val="22"/>
          <w:szCs w:val="22"/>
        </w:rPr>
        <w:t>MuJoCo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-based, GPU-vectorized simulator as the physics/RL backbone (rather than </w:t>
      </w:r>
      <w:proofErr w:type="spellStart"/>
      <w:r>
        <w:rPr>
          <w:rFonts w:ascii="Calibri" w:eastAsia="Calibri" w:hAnsi="Calibri" w:cs="Calibri"/>
          <w:sz w:val="22"/>
          <w:szCs w:val="22"/>
        </w:rPr>
        <w:t>PyBullet</w:t>
      </w:r>
      <w:proofErr w:type="spellEnd"/>
      <w:r>
        <w:rPr>
          <w:rFonts w:ascii="Calibri" w:eastAsia="Calibri" w:hAnsi="Calibri" w:cs="Calibri"/>
          <w:sz w:val="22"/>
          <w:szCs w:val="22"/>
        </w:rPr>
        <w:t>, for the speed reasons above), borrow reward and metric design from the comparative RL studies, and borrow the graph/attention-based CTDE architecture idea for the communication-constrained and mission-allocation parts of our own testbed. This literature review will be discussed further in class as instructed.</w:t>
      </w:r>
    </w:p>
    <w:p w14:paraId="4DD652B0" w14:textId="4265DCBC" w:rsidR="00D90F13" w:rsidRDefault="00000000">
      <w:pPr>
        <w:pStyle w:val="Heading1"/>
        <w:spacing w:before="320" w:after="160"/>
      </w:pPr>
      <w:r w:rsidRPr="00967112">
        <w:rPr>
          <w:rFonts w:ascii="Calibri" w:eastAsia="Calibri" w:hAnsi="Calibri" w:cs="Calibri"/>
          <w:b/>
          <w:bCs/>
          <w:color w:val="auto"/>
        </w:rPr>
        <w:t>Progress and Implementation</w:t>
      </w:r>
    </w:p>
    <w:p w14:paraId="322F13BD" w14:textId="77777777" w:rsidR="00D90F13" w:rsidRDefault="00000000">
      <w:pPr>
        <w:spacing w:before="200" w:after="100"/>
      </w:pPr>
      <w:r>
        <w:rPr>
          <w:rFonts w:ascii="Calibri" w:eastAsia="Calibri" w:hAnsi="Calibri" w:cs="Calibri"/>
          <w:b/>
          <w:bCs/>
          <w:i/>
          <w:iCs/>
          <w:sz w:val="22"/>
          <w:szCs w:val="22"/>
        </w:rPr>
        <w:t>Repository setup</w:t>
      </w:r>
    </w:p>
    <w:p w14:paraId="5314FF6B" w14:textId="77777777" w:rsidR="00D90F13" w:rsidRDefault="00000000">
      <w:pPr>
        <w:spacing w:after="200" w:line="300" w:lineRule="auto"/>
        <w:jc w:val="both"/>
      </w:pPr>
      <w:r>
        <w:rPr>
          <w:rFonts w:ascii="Calibri" w:eastAsia="Calibri" w:hAnsi="Calibri" w:cs="Calibri"/>
          <w:sz w:val="22"/>
          <w:szCs w:val="22"/>
        </w:rPr>
        <w:t xml:space="preserve">A GitHub repository has been created for the project. The four team members whose GitHub usernames were available — </w:t>
      </w:r>
      <w:proofErr w:type="spellStart"/>
      <w:r>
        <w:rPr>
          <w:rFonts w:ascii="Calibri" w:eastAsia="Calibri" w:hAnsi="Calibri" w:cs="Calibri"/>
          <w:sz w:val="22"/>
          <w:szCs w:val="22"/>
        </w:rPr>
        <w:t>Samandeep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(Darkknight0125), Ankit (Ankitgarg2105), Kinshuk (Kinshukk098), and Tejanshu (Tejanshu22) — have all been added as collaborators. Shraddha and Divyansh have not yet been added since their GitHub usernames were not available at the time of repository creation; they have been asked to share their usernames so they can be added immediately. The repository will be handed over to the official course organization once this is complete.</w:t>
      </w:r>
    </w:p>
    <w:p w14:paraId="679789D4" w14:textId="77777777" w:rsidR="00D90F13" w:rsidRDefault="00000000">
      <w:pPr>
        <w:spacing w:before="200" w:after="100"/>
      </w:pPr>
      <w:r>
        <w:rPr>
          <w:rFonts w:ascii="Calibri" w:eastAsia="Calibri" w:hAnsi="Calibri" w:cs="Calibri"/>
          <w:b/>
          <w:bCs/>
          <w:i/>
          <w:iCs/>
          <w:sz w:val="22"/>
          <w:szCs w:val="22"/>
        </w:rPr>
        <w:t>Project structure and code implementation</w:t>
      </w:r>
    </w:p>
    <w:p w14:paraId="3B8F81AD" w14:textId="77777777" w:rsidR="00D90F13" w:rsidRDefault="00000000">
      <w:pPr>
        <w:spacing w:after="200" w:line="300" w:lineRule="auto"/>
        <w:jc w:val="both"/>
      </w:pPr>
      <w:r>
        <w:rPr>
          <w:rFonts w:ascii="Calibri" w:eastAsia="Calibri" w:hAnsi="Calibri" w:cs="Calibri"/>
          <w:sz w:val="22"/>
          <w:szCs w:val="22"/>
        </w:rPr>
        <w:t xml:space="preserve">At this stage the repository contains only the initial setup (README and licensing); no project code has been written yet. Over the past few days the team's effort has gone into the literature review above and, in particular, into deciding on a simulation backend — comparing the </w:t>
      </w:r>
      <w:proofErr w:type="spellStart"/>
      <w:r>
        <w:rPr>
          <w:rFonts w:ascii="Calibri" w:eastAsia="Calibri" w:hAnsi="Calibri" w:cs="Calibri"/>
          <w:sz w:val="22"/>
          <w:szCs w:val="22"/>
        </w:rPr>
        <w:t>PyBullet</w:t>
      </w:r>
      <w:proofErr w:type="spellEnd"/>
      <w:r>
        <w:rPr>
          <w:rFonts w:ascii="Calibri" w:eastAsia="Calibri" w:hAnsi="Calibri" w:cs="Calibri"/>
          <w:sz w:val="22"/>
          <w:szCs w:val="22"/>
        </w:rPr>
        <w:t>-based approach (gym-</w:t>
      </w:r>
      <w:proofErr w:type="spellStart"/>
      <w:r>
        <w:rPr>
          <w:rFonts w:ascii="Calibri" w:eastAsia="Calibri" w:hAnsi="Calibri" w:cs="Calibri"/>
          <w:sz w:val="22"/>
          <w:szCs w:val="22"/>
        </w:rPr>
        <w:t>pybullet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-drones and its derivatives) against the newer </w:t>
      </w:r>
      <w:proofErr w:type="spellStart"/>
      <w:r>
        <w:rPr>
          <w:rFonts w:ascii="Calibri" w:eastAsia="Calibri" w:hAnsi="Calibri" w:cs="Calibri"/>
          <w:sz w:val="22"/>
          <w:szCs w:val="22"/>
        </w:rPr>
        <w:t>MuJoCo</w:t>
      </w:r>
      <w:proofErr w:type="spellEnd"/>
      <w:r>
        <w:rPr>
          <w:rFonts w:ascii="Calibri" w:eastAsia="Calibri" w:hAnsi="Calibri" w:cs="Calibri"/>
          <w:sz w:val="22"/>
          <w:szCs w:val="22"/>
        </w:rPr>
        <w:t>-based approach (</w:t>
      </w:r>
      <w:proofErr w:type="spellStart"/>
      <w:r>
        <w:rPr>
          <w:rFonts w:ascii="Calibri" w:eastAsia="Calibri" w:hAnsi="Calibri" w:cs="Calibri"/>
          <w:sz w:val="22"/>
          <w:szCs w:val="22"/>
        </w:rPr>
        <w:t>MuJoCo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-Drones-Gym), and selecting </w:t>
      </w:r>
      <w:proofErr w:type="spellStart"/>
      <w:r>
        <w:rPr>
          <w:rFonts w:ascii="Calibri" w:eastAsia="Calibri" w:hAnsi="Calibri" w:cs="Calibri"/>
          <w:sz w:val="22"/>
          <w:szCs w:val="22"/>
        </w:rPr>
        <w:t>MuJoCo</w:t>
      </w:r>
      <w:proofErr w:type="spellEnd"/>
      <w:r>
        <w:rPr>
          <w:rFonts w:ascii="Calibri" w:eastAsia="Calibri" w:hAnsi="Calibri" w:cs="Calibri"/>
          <w:sz w:val="22"/>
          <w:szCs w:val="22"/>
        </w:rPr>
        <w:t>-Drones-Gym as our base simulator for the reasons discussed in Section 3. The planned repository structure going forward is:</w:t>
      </w:r>
    </w:p>
    <w:p w14:paraId="0B6EA6C3" w14:textId="77777777" w:rsidR="00D90F13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docs/ — literature notes, design documents, this report</w:t>
      </w:r>
    </w:p>
    <w:p w14:paraId="3822F794" w14:textId="47DD0634" w:rsidR="00D90F13" w:rsidRDefault="00000000" w:rsidP="00020443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rFonts w:ascii="Calibri" w:eastAsia="Calibri" w:hAnsi="Calibri" w:cs="Calibri"/>
          <w:sz w:val="22"/>
          <w:szCs w:val="22"/>
        </w:rPr>
        <w:t>src</w:t>
      </w:r>
      <w:proofErr w:type="spellEnd"/>
      <w:r>
        <w:rPr>
          <w:rFonts w:ascii="Calibri" w:eastAsia="Calibri" w:hAnsi="Calibri" w:cs="Calibri"/>
          <w:sz w:val="22"/>
          <w:szCs w:val="22"/>
        </w:rPr>
        <w:t>/ — simulator setup, custom obstacle/no-fly-zone maps, mission specification</w:t>
      </w:r>
      <w:r w:rsidR="00020443">
        <w:rPr>
          <w:rFonts w:ascii="Calibri" w:eastAsia="Calibri" w:hAnsi="Calibri" w:cs="Calibri"/>
          <w:sz w:val="22"/>
          <w:szCs w:val="22"/>
        </w:rPr>
        <w:t xml:space="preserve">, </w:t>
      </w:r>
      <w:r w:rsidRPr="00020443">
        <w:rPr>
          <w:rFonts w:ascii="Calibri" w:eastAsia="Calibri" w:hAnsi="Calibri" w:cs="Calibri"/>
          <w:sz w:val="22"/>
          <w:szCs w:val="22"/>
        </w:rPr>
        <w:t>MARL algorithms (CTDE and decentralized policy implementations)</w:t>
      </w:r>
    </w:p>
    <w:p w14:paraId="57463F83" w14:textId="62FA6663" w:rsidR="00D90F13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re</w:t>
      </w:r>
      <w:r w:rsidR="00020443">
        <w:rPr>
          <w:rFonts w:ascii="Calibri" w:eastAsia="Calibri" w:hAnsi="Calibri" w:cs="Calibri"/>
          <w:sz w:val="22"/>
          <w:szCs w:val="22"/>
        </w:rPr>
        <w:t>adme</w:t>
      </w:r>
      <w:r>
        <w:rPr>
          <w:rFonts w:ascii="Calibri" w:eastAsia="Calibri" w:hAnsi="Calibri" w:cs="Calibri"/>
          <w:sz w:val="22"/>
          <w:szCs w:val="22"/>
        </w:rPr>
        <w:t xml:space="preserve">/ — </w:t>
      </w:r>
      <w:r w:rsidR="00020443">
        <w:rPr>
          <w:rFonts w:ascii="Calibri" w:eastAsia="Calibri" w:hAnsi="Calibri" w:cs="Calibri"/>
          <w:sz w:val="22"/>
          <w:szCs w:val="22"/>
        </w:rPr>
        <w:t>readme</w:t>
      </w:r>
    </w:p>
    <w:p w14:paraId="3CFF761B" w14:textId="77777777" w:rsidR="00D90F13" w:rsidRDefault="00D90F13">
      <w:pPr>
        <w:spacing w:after="100"/>
      </w:pPr>
    </w:p>
    <w:p w14:paraId="2F62CAC4" w14:textId="77777777" w:rsidR="00D90F13" w:rsidRDefault="00000000">
      <w:pPr>
        <w:spacing w:before="200" w:after="100"/>
      </w:pPr>
      <w:r>
        <w:rPr>
          <w:rFonts w:ascii="Calibri" w:eastAsia="Calibri" w:hAnsi="Calibri" w:cs="Calibri"/>
          <w:b/>
          <w:bCs/>
          <w:i/>
          <w:iCs/>
          <w:sz w:val="22"/>
          <w:szCs w:val="22"/>
        </w:rPr>
        <w:t>Experiments</w:t>
      </w:r>
    </w:p>
    <w:p w14:paraId="7C099CB0" w14:textId="77777777" w:rsidR="00D90F13" w:rsidRDefault="00000000">
      <w:pPr>
        <w:spacing w:after="200" w:line="300" w:lineRule="auto"/>
        <w:jc w:val="both"/>
      </w:pPr>
      <w:r>
        <w:rPr>
          <w:rFonts w:ascii="Calibri" w:eastAsia="Calibri" w:hAnsi="Calibri" w:cs="Calibri"/>
          <w:sz w:val="22"/>
          <w:szCs w:val="22"/>
        </w:rPr>
        <w:t xml:space="preserve">No experiments have been run yet. The immediate next steps for the team are to (1) install </w:t>
      </w:r>
      <w:proofErr w:type="spellStart"/>
      <w:r>
        <w:rPr>
          <w:rFonts w:ascii="Calibri" w:eastAsia="Calibri" w:hAnsi="Calibri" w:cs="Calibri"/>
          <w:sz w:val="22"/>
          <w:szCs w:val="22"/>
        </w:rPr>
        <w:t>MuJoCo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-Drones-Gym locally and verify the environment runs correctly, (2) reproduce the existing </w:t>
      </w:r>
      <w:proofErr w:type="spellStart"/>
      <w:r>
        <w:rPr>
          <w:rFonts w:ascii="Calibri" w:eastAsia="Calibri" w:hAnsi="Calibri" w:cs="Calibri"/>
          <w:sz w:val="22"/>
          <w:szCs w:val="22"/>
        </w:rPr>
        <w:t>MultiHoverAviary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and </w:t>
      </w:r>
      <w:proofErr w:type="spellStart"/>
      <w:r>
        <w:rPr>
          <w:rFonts w:ascii="Calibri" w:eastAsia="Calibri" w:hAnsi="Calibri" w:cs="Calibri"/>
          <w:sz w:val="22"/>
          <w:szCs w:val="22"/>
        </w:rPr>
        <w:t>PettingZoo</w:t>
      </w:r>
      <w:proofErr w:type="spellEnd"/>
      <w:r>
        <w:rPr>
          <w:rFonts w:ascii="Calibri" w:eastAsia="Calibri" w:hAnsi="Calibri" w:cs="Calibri"/>
          <w:sz w:val="22"/>
          <w:szCs w:val="22"/>
        </w:rPr>
        <w:t>-based multi-agent example as a sanity check, and (3) begin extending the obstacle/mission configuration to reflect our own no-fly-zone and mission-allocation requirements before introducing our MARL training pipeline.</w:t>
      </w:r>
    </w:p>
    <w:sectPr w:rsidR="00D90F13">
      <w:pgSz w:w="11906" w:h="16838"/>
      <w:pgMar w:top="1000" w:right="1100" w:bottom="1000" w:left="11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F76CE3"/>
    <w:multiLevelType w:val="hybridMultilevel"/>
    <w:tmpl w:val="DBDC0666"/>
    <w:lvl w:ilvl="0" w:tplc="F6000188">
      <w:start w:val="1"/>
      <w:numFmt w:val="bullet"/>
      <w:lvlText w:val="●"/>
      <w:lvlJc w:val="left"/>
      <w:pPr>
        <w:ind w:left="720" w:hanging="360"/>
      </w:pPr>
    </w:lvl>
    <w:lvl w:ilvl="1" w:tplc="18A034E0">
      <w:start w:val="1"/>
      <w:numFmt w:val="bullet"/>
      <w:lvlText w:val="○"/>
      <w:lvlJc w:val="left"/>
      <w:pPr>
        <w:ind w:left="1440" w:hanging="360"/>
      </w:pPr>
    </w:lvl>
    <w:lvl w:ilvl="2" w:tplc="C742E504">
      <w:start w:val="1"/>
      <w:numFmt w:val="bullet"/>
      <w:lvlText w:val="■"/>
      <w:lvlJc w:val="left"/>
      <w:pPr>
        <w:ind w:left="2160" w:hanging="360"/>
      </w:pPr>
    </w:lvl>
    <w:lvl w:ilvl="3" w:tplc="4636D554">
      <w:start w:val="1"/>
      <w:numFmt w:val="bullet"/>
      <w:lvlText w:val="●"/>
      <w:lvlJc w:val="left"/>
      <w:pPr>
        <w:ind w:left="2880" w:hanging="360"/>
      </w:pPr>
    </w:lvl>
    <w:lvl w:ilvl="4" w:tplc="AF1C65B0">
      <w:start w:val="1"/>
      <w:numFmt w:val="bullet"/>
      <w:lvlText w:val="○"/>
      <w:lvlJc w:val="left"/>
      <w:pPr>
        <w:ind w:left="3600" w:hanging="360"/>
      </w:pPr>
    </w:lvl>
    <w:lvl w:ilvl="5" w:tplc="91922FD8">
      <w:start w:val="1"/>
      <w:numFmt w:val="bullet"/>
      <w:lvlText w:val="■"/>
      <w:lvlJc w:val="left"/>
      <w:pPr>
        <w:ind w:left="4320" w:hanging="360"/>
      </w:pPr>
    </w:lvl>
    <w:lvl w:ilvl="6" w:tplc="F9A000F2">
      <w:start w:val="1"/>
      <w:numFmt w:val="bullet"/>
      <w:lvlText w:val="●"/>
      <w:lvlJc w:val="left"/>
      <w:pPr>
        <w:ind w:left="5040" w:hanging="360"/>
      </w:pPr>
    </w:lvl>
    <w:lvl w:ilvl="7" w:tplc="7D86081A">
      <w:start w:val="1"/>
      <w:numFmt w:val="bullet"/>
      <w:lvlText w:val="●"/>
      <w:lvlJc w:val="left"/>
      <w:pPr>
        <w:ind w:left="5760" w:hanging="360"/>
      </w:pPr>
    </w:lvl>
    <w:lvl w:ilvl="8" w:tplc="4FCE202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65519C0"/>
    <w:multiLevelType w:val="hybridMultilevel"/>
    <w:tmpl w:val="266685A4"/>
    <w:lvl w:ilvl="0" w:tplc="4ABC8480">
      <w:start w:val="1"/>
      <w:numFmt w:val="bullet"/>
      <w:lvlText w:val="•"/>
      <w:lvlJc w:val="left"/>
      <w:pPr>
        <w:ind w:left="420" w:hanging="260"/>
      </w:pPr>
    </w:lvl>
    <w:lvl w:ilvl="1" w:tplc="C7BAC60A">
      <w:numFmt w:val="decimal"/>
      <w:lvlText w:val=""/>
      <w:lvlJc w:val="left"/>
    </w:lvl>
    <w:lvl w:ilvl="2" w:tplc="0F2666F8">
      <w:numFmt w:val="decimal"/>
      <w:lvlText w:val=""/>
      <w:lvlJc w:val="left"/>
    </w:lvl>
    <w:lvl w:ilvl="3" w:tplc="BB6E0F6E">
      <w:numFmt w:val="decimal"/>
      <w:lvlText w:val=""/>
      <w:lvlJc w:val="left"/>
    </w:lvl>
    <w:lvl w:ilvl="4" w:tplc="2A14A67A">
      <w:numFmt w:val="decimal"/>
      <w:lvlText w:val=""/>
      <w:lvlJc w:val="left"/>
    </w:lvl>
    <w:lvl w:ilvl="5" w:tplc="3326991C">
      <w:numFmt w:val="decimal"/>
      <w:lvlText w:val=""/>
      <w:lvlJc w:val="left"/>
    </w:lvl>
    <w:lvl w:ilvl="6" w:tplc="577ED9BC">
      <w:numFmt w:val="decimal"/>
      <w:lvlText w:val=""/>
      <w:lvlJc w:val="left"/>
    </w:lvl>
    <w:lvl w:ilvl="7" w:tplc="9CA4AE08">
      <w:numFmt w:val="decimal"/>
      <w:lvlText w:val=""/>
      <w:lvlJc w:val="left"/>
    </w:lvl>
    <w:lvl w:ilvl="8" w:tplc="028AD944">
      <w:numFmt w:val="decimal"/>
      <w:lvlText w:val=""/>
      <w:lvlJc w:val="left"/>
    </w:lvl>
  </w:abstractNum>
  <w:num w:numId="1" w16cid:durableId="25915446">
    <w:abstractNumId w:val="0"/>
    <w:lvlOverride w:ilvl="0">
      <w:startOverride w:val="1"/>
    </w:lvlOverride>
  </w:num>
  <w:num w:numId="2" w16cid:durableId="71015740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0F13"/>
    <w:rsid w:val="00020443"/>
    <w:rsid w:val="008310E8"/>
    <w:rsid w:val="00967112"/>
    <w:rsid w:val="00BC431C"/>
    <w:rsid w:val="00D90F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3B9FB7"/>
  <w15:docId w15:val="{3FBCF990-CEE6-4743-92F6-692C92925E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1421</Words>
  <Characters>8100</Characters>
  <Application>Microsoft Office Word</Application>
  <DocSecurity>0</DocSecurity>
  <Lines>67</Lines>
  <Paragraphs>19</Paragraphs>
  <ScaleCrop>false</ScaleCrop>
  <Company/>
  <LinksUpToDate>false</LinksUpToDate>
  <CharactersWithSpaces>9502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Aurora</cp:lastModifiedBy>
  <cp:revision>4</cp:revision>
  <dcterms:created xsi:type="dcterms:W3CDTF">2026-09-18T16:22:00Z</dcterms:created>
  <dcterms:modified xsi:type="dcterms:W3CDTF">2026-09-18T16:32:00Z</dcterms:modified>
</cp:coreProperties>
</file>