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AI Engineering — Take-Home Task Round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Production-grade AI for Technical Support &amp; TAM Teams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Assigned by Tejas Pokale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 hours (take-home)</w:t>
            </w:r>
          </w:p>
        </w:tc>
      </w:tr>
      <w:tr>
        <w:tc>
          <w:tcPr>
            <w:tcW w:type="dxa" w:w="312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312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Individual submission</w:t>
            </w:r>
          </w:p>
        </w:tc>
      </w:tr>
      <w:tr>
        <w:tc>
          <w:tcPr>
            <w:tcW w:type="dxa" w:w="312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GitHub repo + Loom walkthrough</w:t>
            </w:r>
          </w:p>
        </w:tc>
      </w:tr>
      <w:tr>
        <w:tc>
          <w:tcPr>
            <w:tcW w:type="dxa" w:w="3120"/>
            <w:shd w:fill="EAF1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Assigned by</w:t>
            </w:r>
          </w:p>
        </w:tc>
        <w:tc>
          <w:tcPr>
            <w:tcW w:type="dxa" w:w="62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Tejas Pokale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Brief &amp; Context</w:t>
      </w:r>
    </w:p>
    <w:p>
      <w:pPr>
        <w:spacing w:after="120"/>
      </w:pPr>
      <w:r>
        <w:t xml:space="preserve">You are joining an AI team that builds internal tooling for two customer-facing units: Technical Support (tier-1 and tier-2 engineers resolving tickets) and Technical Account Management (TAMs who maintain strategic customer relationships). The team ships LLM-powered products used daily by hundreds of internal employees.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You have access to a mock dataset provided in the starter repo: 500 synthetic support tickets, 50 synthetic customer account summaries, and a product knowledge-base (Markdown docs). Use these exclusively — do not introduce external data.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Task 1 · Intelligent Ticket Triage Agent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Classification · Routing · Prioritisation</w:t>
      </w:r>
      <w:r>
        <w:rPr>
          <w:i/>
          <w:iCs/>
          <w:color w:val="666666"/>
          <w:sz w:val="22"/>
          <w:szCs w:val="22"/>
        </w:rPr>
        <w:t xml:space="preserve">  |  30 marks</w:t>
      </w:r>
    </w:p>
    <w:p>
      <w:pPr>
        <w:spacing w:after="120"/>
      </w:pPr>
      <w:r>
        <w:t xml:space="preserve">Build a triage pipeline that ingests an incoming support ticket (free-text) and produces a structured triage output without any human labelling.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a raw ticket as input (text or JSON with subject + body).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Classify the ticket into a product area, issue category, and urgency tier (P1–P4) with reasoning.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if the ticket matches any known issue pattern in the knowledge base and surface the relevant doc.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 a recommended responder team and a draft first-response message for the support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this as a callable Python function or a lightweight REST endpoint (FastAPI acceptable).</w:t>
      </w:r>
    </w:p>
    <w:p>
      <w:pPr>
        <w:spacing w:after="200"/>
      </w:pPr>
      <w:r>
        <w:rPr>
          <w:i/>
          <w:iCs/>
          <w:color w:val="2E75B6"/>
          <w:sz w:val="20"/>
          <w:szCs w:val="20"/>
        </w:rPr>
        <w:t xml:space="preserve">• LLM prompting</w:t>
      </w:r>
      <w:r>
        <w:rPr>
          <w:i/>
          <w:iCs/>
          <w:color w:val="2E75B6"/>
          <w:sz w:val="20"/>
          <w:szCs w:val="20"/>
        </w:rPr>
        <w:t xml:space="preserve">   • RAG / retrieval</w:t>
      </w:r>
      <w:r>
        <w:rPr>
          <w:i/>
          <w:iCs/>
          <w:color w:val="2E75B6"/>
          <w:sz w:val="20"/>
          <w:szCs w:val="20"/>
        </w:rPr>
        <w:t xml:space="preserve">   • Structured output</w:t>
      </w:r>
      <w:r>
        <w:rPr>
          <w:i/>
          <w:iCs/>
          <w:color w:val="2E75B6"/>
          <w:sz w:val="20"/>
          <w:szCs w:val="20"/>
        </w:rPr>
        <w:t xml:space="preserve">   • Python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Task 2 · TAM Account Health Summariser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Summarisation · Risk Detection · Synthesis</w:t>
      </w:r>
      <w:r>
        <w:rPr>
          <w:i/>
          <w:iCs/>
          <w:color w:val="666666"/>
          <w:sz w:val="22"/>
          <w:szCs w:val="22"/>
        </w:rPr>
        <w:t xml:space="preserve">  |  25 marks</w:t>
      </w:r>
    </w:p>
    <w:p>
      <w:pPr>
        <w:spacing w:after="120"/>
      </w:pPr>
      <w:r>
        <w:t xml:space="preserve">TAMs spend 30+ minutes before each QBR manually piecing together account context. Build a tool that auto-generates a concise, actionable account brief from structured account data and ticket history.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an account ID; pull the relevant account summary and last 90 days of tickets from the mock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3-section brief: executive summary (3–5 sentences), open risks &amp; flagged issues, and recommended talking points for the TAM.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any tickets that suggest churn risk or escalation signals — justify each flag with a direct quote from the ticket.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must be deterministic for the same input (control temperature, seed, or post-process to ensure this).</w:t>
      </w:r>
    </w:p>
    <w:p>
      <w:pPr>
        <w:spacing w:after="200"/>
      </w:pPr>
      <w:r>
        <w:rPr>
          <w:i/>
          <w:iCs/>
          <w:color w:val="2E75B6"/>
          <w:sz w:val="20"/>
          <w:szCs w:val="20"/>
        </w:rPr>
        <w:t xml:space="preserve">• Multi-doc summarisation</w:t>
      </w:r>
      <w:r>
        <w:rPr>
          <w:i/>
          <w:iCs/>
          <w:color w:val="2E75B6"/>
          <w:sz w:val="20"/>
          <w:szCs w:val="20"/>
        </w:rPr>
        <w:t xml:space="preserve">   • Prompt chaining</w:t>
      </w:r>
      <w:r>
        <w:rPr>
          <w:i/>
          <w:iCs/>
          <w:color w:val="2E75B6"/>
          <w:sz w:val="20"/>
          <w:szCs w:val="20"/>
        </w:rPr>
        <w:t xml:space="preserve">   • Determinism</w:t>
      </w:r>
      <w:r>
        <w:rPr>
          <w:i/>
          <w:iCs/>
          <w:color w:val="2E75B6"/>
          <w:sz w:val="20"/>
          <w:szCs w:val="20"/>
        </w:rPr>
        <w:t xml:space="preserve">   • Output formatting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Task 3 · Evaluation Harness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LLM Evals · Quality Gates · Regression Testing</w:t>
      </w:r>
      <w:r>
        <w:rPr>
          <w:i/>
          <w:iCs/>
          <w:color w:val="666666"/>
          <w:sz w:val="22"/>
          <w:szCs w:val="22"/>
        </w:rPr>
        <w:t xml:space="preserve">  |  20 marks</w:t>
      </w:r>
    </w:p>
    <w:p>
      <w:pPr>
        <w:spacing w:after="120"/>
      </w:pPr>
      <w:r>
        <w:t xml:space="preserve">Any production AI solution needs an eval framework. Write an evaluation harness that tests both Task 1 and Task 2 outputs systematically.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at least 5 test cases per task with expected outputs or acceptance criteria (LLM-as-judge, rule-based, or both).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 scoring function that reports pass/fail and a quality score (0–1) per test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summary report (JSON or Markdown table) showing results across all test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at least one adversarial test case per task (e.g. ambiguous ticket, incomplete account data).</w:t>
      </w:r>
    </w:p>
    <w:p>
      <w:pPr>
        <w:spacing w:after="200"/>
      </w:pPr>
      <w:r>
        <w:rPr>
          <w:i/>
          <w:iCs/>
          <w:color w:val="2E75B6"/>
          <w:sz w:val="20"/>
          <w:szCs w:val="20"/>
        </w:rPr>
        <w:t xml:space="preserve">• Eval design</w:t>
      </w:r>
      <w:r>
        <w:rPr>
          <w:i/>
          <w:iCs/>
          <w:color w:val="2E75B6"/>
          <w:sz w:val="20"/>
          <w:szCs w:val="20"/>
        </w:rPr>
        <w:t xml:space="preserve">   • LLM-as-judge</w:t>
      </w:r>
      <w:r>
        <w:rPr>
          <w:i/>
          <w:iCs/>
          <w:color w:val="2E75B6"/>
          <w:sz w:val="20"/>
          <w:szCs w:val="20"/>
        </w:rPr>
        <w:t xml:space="preserve">   • Test coverage</w:t>
      </w:r>
      <w:r>
        <w:rPr>
          <w:i/>
          <w:iCs/>
          <w:color w:val="2E75B6"/>
          <w:sz w:val="20"/>
          <w:szCs w:val="20"/>
        </w:rPr>
        <w:t xml:space="preserve">   • Reporting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Task 4 · Design Note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Written, ~600 words — included in your README or a separate doc</w:t>
      </w:r>
      <w:r>
        <w:rPr>
          <w:i/>
          <w:iCs/>
          <w:color w:val="666666"/>
          <w:sz w:val="22"/>
          <w:szCs w:val="22"/>
        </w:rPr>
        <w:t xml:space="preserve">  |  15 marks</w:t>
      </w:r>
    </w:p>
    <w:p>
      <w:pPr>
        <w:spacing w:after="120"/>
      </w:pPr>
      <w:r>
        <w:t xml:space="preserve">A short written section included in your repo's README or as a separate Markdown file. No slides required. Address all four points below.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Failure modes: What are the top 3 ways your solution could fail in production? How would you detect and mitigate each?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vs quality: Describe one concrete trade-off you made between response speed and output quality. What would you change if latency were the hard constraint?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sensitivity: Ticket and account data may contain PII. How does your design handle or avoid leaking sensitive data to external APIs?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Scaling: How would this solution behave with 10× the ticket volume? What breaks first?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Bonus · Up to 10 marks</w:t>
      </w:r>
    </w:p>
    <w:p>
      <w:pPr>
        <w:spacing w:after="120"/>
      </w:pPr>
      <w:r>
        <w:t xml:space="preserve">Not all bonus marks can be earned — pick one or two areas of genuine strength.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+5  Thin UI demo (Streamlit / Gradio) that a non-technical TAM could actually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+3  Streaming output implemented and demonstrated in Task 1 or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+2  Automated CI step that runs the eval harness on every commit (GitHub Actions).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+2  Prompt versioning: each prompt is tracked with a version identifier and changelog.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or shared GitHub repo containing all code and a top-level README.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includes: setup instructions, a sample run for each task, and the design note (or link).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Loom video (3–6 min) walking through the code, a live demo of Tasks 1 &amp; 2, and eval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 harness report included as a file in the repo (eval_report.json or eval_report.md).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.env.example file showing required environment variables — never the real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sz w:val="21"/>
                <w:szCs w:val="21"/>
              </w:rPr>
              <w:t xml:space="preserve">Submission deadline is 48 hours from when the starter repo link is shared. Late submissions are not reviewed.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Automatic Disqualifiers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 or credential committed to the repository in any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that does not run from a clean pip install -r requirements.txt plus a single entry-point command.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of plagiarism or wholesale copying from another candidate's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Using data outside the provided mock dataset (live scraping, real customer data,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Loom walkthrough absent or under 3 minutes.</w:t>
      </w:r>
    </w:p>
    <w:p>
      <w:pPr>
        <w:spacing w:before="400"/>
      </w:pPr>
    </w:p>
    <w:p>
      <w:pPr>
        <w:pBdr>
          <w:bottom w:val="single" w:color="999999" w:sz="6" w:space="1"/>
        </w:pBdr>
        <w:spacing w:after="200"/>
      </w:pP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Good luck. — Tejas Pokale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2026-08-26T12:33:04.789Z</dcterms:created>
  <dcterms:modified xsi:type="dcterms:W3CDTF">2026-08-26T12:33:04.804Z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