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Retrieval Strategies</w:t>
      </w:r>
    </w:p>
    <w:p>
      <w:r>
        <w:t>Modern search systems use multiple retrieval strategies to find relevant documents. The cheap path is keyword search, which matches exact tokens using TF-IDF or BM25 models. The expensive path is semantic search, which represents text as high-dimensional vectors and compares them using cosine similarity. Hybrid search merges results from both paths.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