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BayHacks 2024 Project Planning: Local AI Code Assistant</w:t>
      </w:r>
    </w:p>
    <w:p>
      <w:r>
        <w:t>Hackathon Brainstorming Session: BayHacks 36-Hour Hackathon.</w:t>
        <w:br/>
        <w:t>Team: Alex (Systems Backend), Priya (Frontend / UI), Kevin (ML model fine-tuning).</w:t>
      </w:r>
    </w:p>
    <w:p>
      <w:r>
        <w:t>Product Concept: CodeCompanion - A 100% private, local code completion and intelligent search tool that operates completely offline without uploading proprietary company repositories to cloud endpoints.</w:t>
      </w:r>
    </w:p>
    <w:p>
      <w:r>
        <w:t>Architecture Breakdown: The backend service will run a lightweight quantized model (e.g., StarCoder-3B or Phi-2) using llama.cpp. A background file watcher monitors workspace files, extracting AST symbol tokens via tree-sitter. ChromaDB or FAISS stores symbol embeddings for semantic contextual awareness.</w:t>
      </w:r>
    </w:p>
    <w:p>
      <w:r>
        <w:t>Milestone Roadmap: Hours 0-6: Environment setup, model quantization, base FastAPI server. Hours 6-18: Tree-sitter symbol extraction and vector indexing pipeline. Hours 18-28: VS Code extension interface and websocket streaming. Hours 28-34: Demo polishing and pitch deck.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