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Commercial Lease Agreement is executed on 15 January 2026 between Alpha Corp and Rajesh Sharma. The dispute is subject to the Indian Contract Act. The plaintiff seeks ₹50,000 under Section 73. Case No. ABC/123/2026 is pending before the Supreme Court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