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pPr>
      <w:r>
        <w:rPr>
          <w:rFonts w:ascii="Arial" w:cs="Arial" w:eastAsia="Arial" w:hAnsi="Arial"/>
          <w:b/>
          <w:bCs/>
          <w:color w:val="1F4E79"/>
          <w:sz w:val="52"/>
          <w:szCs w:val="52"/>
        </w:rPr>
        <w:t xml:space="preserve">On-Device SMS Fraud Detection System</w:t>
      </w:r>
    </w:p>
    <w:p>
      <w:pPr>
        <w:spacing w:after="120"/>
      </w:pPr>
      <w:r>
        <w:rPr>
          <w:rFonts w:ascii="Arial" w:cs="Arial" w:eastAsia="Arial" w:hAnsi="Arial"/>
          <w:color w:val="2E74B5"/>
          <w:sz w:val="34"/>
          <w:szCs w:val="34"/>
        </w:rPr>
        <w:t xml:space="preserve">Android Application Product Specification</w:t>
      </w:r>
    </w:p>
    <w:p>
      <w:pPr>
        <w:spacing w:after="200"/>
      </w:pPr>
      <w:r>
        <w:rPr>
          <w:rFonts w:ascii="Arial" w:cs="Arial" w:eastAsia="Arial" w:hAnsi="Arial"/>
          <w:b/>
          <w:bCs/>
          <w:color w:val="7F6000"/>
          <w:sz w:val="22"/>
          <w:szCs w:val="22"/>
        </w:rPr>
        <w:t xml:space="preserve">Revision 2 — incorporates approved architectural refinements</w:t>
      </w:r>
    </w:p>
    <w:p>
      <w:pPr>
        <w:spacing w:after="200"/>
      </w:pPr>
      <w:r>
        <w:rPr>
          <w:rFonts w:ascii="Arial" w:cs="Arial" w:eastAsia="Arial" w:hAnsi="Arial"/>
          <w:i/>
          <w:iCs/>
          <w:color w:val="595959"/>
          <w:sz w:val="22"/>
          <w:szCs w:val="22"/>
        </w:rPr>
        <w:t xml:space="preserve">Architecture-alignment update -- brought into full consistency with the frozen Final Architecture Specification. Affected areas only: the local database (Messages renamed to MessageRef; the app stores no message body, SMS content, display text, or extracted features, and resolves content from Android's SMS Content Provider on demand), the Rule Engine (confirmed strictly text-only), the Sender Context Engine (now explicitly owns contact-based trust evaluation and emits a recommendation only), and the Decision Controller (confirmed as the sole resolver of cross-engine conditions). No feature, MVP scope, or research scope change.</w:t>
      </w:r>
    </w:p>
    <w:p>
      <w:pPr>
        <w:spacing w:after="80"/>
      </w:pPr>
      <w:r>
        <w:rPr>
          <w:rFonts w:ascii="Arial" w:cs="Arial" w:eastAsia="Arial" w:hAnsi="Arial"/>
          <w:i/>
          <w:iCs/>
          <w:color w:val="595959"/>
          <w:sz w:val="22"/>
          <w:szCs w:val="22"/>
        </w:rPr>
        <w:t xml:space="preserve">Role: Senior Android Security Architect / Mobile Product Designer / Android ML Engineer</w:t>
      </w:r>
    </w:p>
    <w:p>
      <w:pPr>
        <w:spacing w:after="800"/>
      </w:pPr>
      <w:r>
        <w:rPr>
          <w:rFonts w:ascii="Arial" w:cs="Arial" w:eastAsia="Arial" w:hAnsi="Arial"/>
          <w:i/>
          <w:iCs/>
          <w:color w:val="595959"/>
          <w:sz w:val="22"/>
          <w:szCs w:val="22"/>
        </w:rPr>
        <w:t xml:space="preserve">Scope: the deployment platform only. The approved hybrid neuro-symbolic detection architecture is treated as a fixed dependency and is not redesigned in this document.</w:t>
      </w:r>
    </w:p>
    <w:p>
      <w:pPr>
        <w:spacing w:after="120"/>
      </w:pPr>
      <w:r>
        <w:rPr>
          <w:rFonts w:ascii="Arial" w:cs="Arial" w:eastAsia="Arial" w:hAnsi="Arial"/>
          <w:sz w:val="22"/>
          <w:szCs w:val="22"/>
        </w:rPr>
        <w:t xml:space="preserve">This specification designs the complete Android application: onboarding, user journey, modules, screens, navigation, local database, permissions, and a mock ML integration layer that allows full application development before the DistilBERT TFLite model exists. No code is included. No part of the approved research architecture is altered.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Revision 2 changes</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Decision states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PASS-WATCH removed from the MVP. MVP states are PASS, ESCALATE, BLOCK. PASS-WATCH retained only as a documented future-work item.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Notifications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ESCALATE and BLOCK notifications never show message body, URLs, or any flagged content. Standard preview mode is removed entirely for these two states.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Onboarding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New first-launch flow added before Dashboard: Welcome, What the app does, Why SMS permission is needed, Permission request.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Architecture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Decision Controller decoupled from Notification Module via a Decision Event. Controller never constructs notifications directly.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Safe Inbox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Retained, but simplified to an optional audit/history screen only. Not a primary workflow.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User Feedback</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Remains its own database table, not merged into Audit Logs.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Developer Mode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New hidden screen added for dissertation demonstrations, RAC presentations, and debugging. Exposes per-engine scores and the fusion calculation. No effect on normal user workflows.</w:t>
            </w:r>
          </w:p>
        </w:tc>
      </w:tr>
    </w:tbl>
    <w:p>
      <w:pPr>
        <w:spacing w:after="100"/>
      </w:pPr>
      <w:r>
        <w:t xml:space="preserve"/>
      </w:r>
    </w:p>
    <w:p>
      <w:r>
        <w:br w:type="page"/>
      </w:r>
    </w:p>
    <w:p>
      <w:pPr>
        <w:pStyle w:val="Heading1"/>
      </w:pPr>
      <w:r>
        <w:rPr>
          <w:rFonts w:ascii="Arial" w:cs="Arial" w:eastAsia="Arial" w:hAnsi="Arial"/>
        </w:rPr>
        <w:t xml:space="preserve">1. User Journey</w:t>
      </w:r>
    </w:p>
    <w:p>
      <w:pPr>
        <w:spacing w:after="120"/>
      </w:pPr>
      <w:r>
        <w:rPr>
          <w:rFonts w:ascii="Arial" w:cs="Arial" w:eastAsia="Arial" w:hAnsi="Arial"/>
          <w:sz w:val="22"/>
          <w:szCs w:val="22"/>
        </w:rPr>
        <w:t xml:space="preserve">The journey below maps every step from first launch through SMS receipt to feedback storage. The MVP recognises three decision states: PASS, ESCALATE, BLOCK. PASS-WATCH is not part of the MVP; see Section 11 for its future-work treatment.</w:t>
      </w:r>
    </w:p>
    <w:p>
      <w:pPr>
        <w:spacing w:after="100"/>
      </w:pPr>
      <w:r>
        <w:t xml:space="preserve"/>
      </w:r>
    </w:p>
    <w:p>
      <w:pPr>
        <w:pStyle w:val="Heading2"/>
      </w:pPr>
      <w:r>
        <w:rPr>
          <w:rFonts w:ascii="Arial" w:cs="Arial" w:eastAsia="Arial" w:hAnsi="Arial"/>
        </w:rPr>
        <w:t xml:space="preserve">1.1 First-launch onboarding</w:t>
      </w:r>
    </w:p>
    <w:p>
      <w:pPr>
        <w:spacing w:after="120"/>
      </w:pPr>
      <w:r>
        <w:rPr>
          <w:rFonts w:ascii="Arial" w:cs="Arial" w:eastAsia="Arial" w:hAnsi="Arial"/>
          <w:sz w:val="22"/>
          <w:szCs w:val="22"/>
        </w:rPr>
        <w:t xml:space="preserve">Before the Dashboard is reachable, a new install walks through a four-screen onboarding sequence. This exists because RECEIVE_SMS and READ_SMS are Android dangerous permissions, and presenting the system permission dialog without first explaining why is both poor practice and a Play Store policy risk (Section 9, Section 7 of the commercial review).</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Content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 Welcome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Orientation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App name, one-line value statement ('On-device SMS fraud protection -- nothing leaves your phone'), Continue button.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2. What it does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Set expectations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Three short statements: it watches incoming SMS, it flags suspicious messages before you open them, it never sends your messages anywhere. Continue button.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 Why SMS access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Permission rationale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Plain-language explanation that SMS access is required because detection happens on the message itself, on-device. States explicitly that message content is never uploaded. Continue button leads directly into the system permission dialog.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4. Permission request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System dialog</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Native Android permission prompt for RECEIVE_SMS and READ_SMS. If denied, the app proceeds to Dashboard in a paused-protection state (see Section 3.1 error state) rather than blocking entry -- the user can grant permission later from Settings.</w:t>
            </w:r>
          </w:p>
        </w:tc>
      </w:tr>
    </w:tbl>
    <w:p>
      <w:pPr>
        <w:spacing w:after="100"/>
      </w:pPr>
      <w:r>
        <w:t xml:space="preserve"/>
      </w:r>
    </w:p>
    <w:p>
      <w:pPr>
        <w:spacing w:after="120"/>
      </w:pPr>
      <w:r>
        <w:rPr>
          <w:rFonts w:ascii="Arial" w:cs="Arial" w:eastAsia="Arial" w:hAnsi="Arial"/>
          <w:sz w:val="22"/>
          <w:szCs w:val="22"/>
        </w:rPr>
        <w:t xml:space="preserve">After onboarding completes (granted or denied), the user lands on Dashboard. Onboarding is shown once per install; it is not re-shown on subsequent launches.</w:t>
      </w:r>
    </w:p>
    <w:p>
      <w:pPr>
        <w:spacing w:after="100"/>
      </w:pPr>
      <w:r>
        <w:t xml:space="preserve"/>
      </w:r>
    </w:p>
    <w:p>
      <w:pPr>
        <w:pStyle w:val="Heading2"/>
      </w:pPr>
      <w:r>
        <w:rPr>
          <w:rFonts w:ascii="Arial" w:cs="Arial" w:eastAsia="Arial" w:hAnsi="Arial"/>
        </w:rPr>
        <w:t xml:space="preserve">1.2 Steady-state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SMS received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Android OS broadcasts SMS_RECEIVED. The app's BroadcastReceiver picks it up regardless of whether the app is foreground, background, or killed.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Pipeline processing</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Message is handed to the approved pipeline (Rule, ML, URL, Sender engines, score fusion, decision controller) inside a foreground service.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Decision generated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One of three MVP states is assigned: PASS, ESCALATE, BLOCK. All component scores are written to the local audit log at this point, before any user-facing action occurs.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Decision Event emitted</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Decision Controller does not build a notification itself. It emits a Decision Event ({message_id, decision_state, risk_final}) that the Notification Module subscribes to. See Section 4.1 for the architectural rationale.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System notification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PASS: the standard Android SMS notification appears exactly as it would without the app installed. ESCALATE and BLOCK: a custom notification with no message content, as specified in Section 5 (Notifications).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User opens the app or notification</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Tapping a PASS notification opens the default SMS thread (unchanged behaviour). Tapping ESCALATE 'Review' or BLOCK 'Review' opens the Message Detail screen directly.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User reviews the decision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The Message Detail screen shows the message, the decision, the risk score, and the dominant signal. The user can request a deeper explanation (lazy explainability) at this point.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8</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User takes action</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ESCALATE: Deliver Anyway or Report as fraud (both available inline from the notification as well as from Message Detail). BLOCK: Not Spam (appeal), Confirm Fraud, or Delete -- all three require opening Message Detail first; none are available directly from the BLOCK notification.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Feedback stored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The user's action is written to the User Feedback table (kept separate from Audit Logs -- see Section 9.4) and linked by message_id.</w:t>
            </w:r>
          </w:p>
        </w:tc>
      </w:tr>
    </w:tbl>
    <w:p>
      <w:pPr>
        <w:spacing w:after="100"/>
      </w:pPr>
      <w:r>
        <w:t xml:space="preserve"/>
      </w:r>
    </w:p>
    <w:p>
      <w:pPr>
        <w:spacing w:after="120"/>
      </w:pPr>
      <w:r>
        <w:rPr>
          <w:rFonts w:ascii="Arial" w:cs="Arial" w:eastAsia="Arial" w:hAnsi="Arial"/>
          <w:sz w:val="22"/>
          <w:szCs w:val="22"/>
        </w:rPr>
        <w:t xml:space="preserve">PASS messages exit the journey at step 5 -- most fraud-free traffic is invisible to the user, by design. Only ESCALATE and BLOCK states continue to steps 6 through 9.</w:t>
      </w:r>
    </w:p>
    <w:p>
      <w:pPr>
        <w:spacing w:after="100"/>
      </w:pPr>
      <w:r>
        <w:t xml:space="preserve"/>
      </w:r>
    </w:p>
    <w:p>
      <w:r>
        <w:br w:type="page"/>
      </w:r>
    </w:p>
    <w:p>
      <w:pPr>
        <w:pStyle w:val="Heading1"/>
      </w:pPr>
      <w:r>
        <w:rPr>
          <w:rFonts w:ascii="Arial" w:cs="Arial" w:eastAsia="Arial" w:hAnsi="Arial"/>
        </w:rPr>
        <w:t xml:space="preserve">2. Application Modules</w:t>
      </w:r>
    </w:p>
    <w:p>
      <w:pPr>
        <w:spacing w:after="120"/>
      </w:pPr>
      <w:r>
        <w:rPr>
          <w:rFonts w:ascii="Arial" w:cs="Arial" w:eastAsia="Arial" w:hAnsi="Arial"/>
          <w:sz w:val="22"/>
          <w:szCs w:val="22"/>
        </w:rPr>
        <w:t xml:space="preserve">Each module maps to a clear responsibility. The detection-engine modules (Rule, ML, URL, Sender, Decision Controller) are thin Android-side interfaces to the already-approved pipeline -- this document does not redesign their internal logic, only how the app hosts and calls them.</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Onboarding Flow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UI screens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First-launch only. Four screens described in Section 1.1. Writes a single 'onboarding_complete' flag to Settings once finished.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SMS Receiver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System integration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BroadcastReceiver for SMS_RECEIVED. Extracts PDU, hands off to the Processing Service. No UI.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Processing Service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Background service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Foreground service that runs the full pipeline in the frozen order: Rule Engine (text-only) -&gt; Content ML Engine -&gt; URL Intelligence Engine -&gt; Sender Context Engine -&gt; Score Fusion -&gt; Decision Controller -&gt; Notification/UI. The Rule Engine always runs first; if it fires a terminal action (FORCE_PASS/FORCE_BLOCK), the remaining three scoring engines are skipped entirely. Owns the lifecycle of the TFLite interpreter (kept warm between calls).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Rule Engine Interface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Detection interface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Android-side wrapper that loads the bundled rule file and invokes rule evaluation. Strictly text-only: receives normalised message text only, and performs no contact lookup, sender lookup, or sender trust evaluation -- that responsibility belongs entirely to the Sender Context Interface (below). Calls into the approved Rule Intelligence Engine; does not alter its logic.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ML Interface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Detection interface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Wraps the TFLite interpreter running a single INT8 quantised DistilBERT model. Exposes a single predict(text) call returning {ml_score, ml_confidence, attention_weights}. All three values are produced during the same inference pass; no separate model exists. This is the seam where the mock service plugs in during development (Section 12).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URL Engine Interface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Detection interface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Wraps the Bloom filter and TLD risk lookup, and exposes the url_present boolean the Decision Controller relies on for cross-engine resolution (Section 4.1). Pure Kotlin/Java, no ML dependency.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Sender Context Interface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Detection interface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Wraps ContactsContract queries and the local sender history table. Owns all sender-specific logic: contact lookup, sender history, registered business sender identification, sender reputation, and trusted sender evaluation. Emits a TrustedSenderRecommendation alongside its sender_risk score; does not itself produce a PASS or any other terminal decision -- resolving the recommendation against URL Engine output is the Decision Controller's responsibility (below).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Decision Controller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Orchestration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Applies the fusion formula and state thresholds from the approved spec. It is also the only component that resolves cross-engine conditions -- specifically, it combines the Sender Context Engine's TrustedSenderRecommendation with the URL Engine's url_present output to determine whether a known-contact message bypasses normal fusion thresholds and resolves directly to PASS. No other module contains this logic. Writes the Audit Log entry. Emits a Decision Event -- it does not call the Notification Module directly. See Section 4.1.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Decision Event Bus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Orchestration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New in Revision 2. A lightweight in-process event channel (e.g. a local broadcast or observable stream) carrying {message_id, decision_state, risk_final} from the Decision Controller to any subscriber. Decouples detection logic from presentation logic.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Notification Module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System integration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Subscribes to the Decision Event Bus. Builds and posts Android notifications per decision state, per the content rules in Section 5. Routes notification taps to the correct screen.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Dashboard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UI screen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Home screen. Summary stats, protection status, recent activity.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Safe Inbox</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UI screen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Simplified optional audit/history screen for PASS messages. Not a primary workflow. See Section 3.3.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Fraud Inbox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UI screen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List of ESCALATE and BLOCK messages awaiting or after review.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Message Detail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UI screen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 analysis view for a single message. See Section 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Explainability Screen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UI component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Lazy-loaded panel within Message Detail. Renders attention highlights or async LIME output on demand.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Feedback Module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Logic + UI</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Captures user actions (appeal, confirm, deliver, delete) and writes to the standalone User Feedback 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Settings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UI screen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Privacy and protection controls. See Section 7.</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Audit Log Viewer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UI screen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Read-only view of the local audit log, reached from Settings. Supports export.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Developer Mode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UI screen, hidden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New in Revision 2. Hidden behind a developer toggle. Exposes raw per-engine scores, fusion math, latency, and version metadata for dissertation demonstrations and debugging. See Section 13.</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Local Database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Persistence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Room (SQLite) database holding all tables in Section 9. Encrypted at rest via SQLCipher or Android Keystore-wrapped keys.</w:t>
            </w:r>
          </w:p>
        </w:tc>
      </w:tr>
    </w:tbl>
    <w:p>
      <w:pPr>
        <w:spacing w:after="100"/>
      </w:pPr>
      <w:r>
        <w:t xml:space="preserve"/>
      </w:r>
    </w:p>
    <w:p>
      <w:r>
        <w:br w:type="page"/>
      </w:r>
    </w:p>
    <w:p>
      <w:pPr>
        <w:pStyle w:val="Heading1"/>
      </w:pPr>
      <w:r>
        <w:rPr>
          <w:rFonts w:ascii="Arial" w:cs="Arial" w:eastAsia="Arial" w:hAnsi="Arial"/>
        </w:rPr>
        <w:t xml:space="preserve">3. Screen Design</w:t>
      </w:r>
    </w:p>
    <w:p>
      <w:pPr>
        <w:spacing w:after="120"/>
      </w:pPr>
      <w:r>
        <w:rPr>
          <w:rFonts w:ascii="Arial" w:cs="Arial" w:eastAsia="Arial" w:hAnsi="Arial"/>
          <w:sz w:val="22"/>
          <w:szCs w:val="22"/>
        </w:rPr>
        <w:t xml:space="preserve">Seven primary screens plus the four-screen onboarding sequence. Each is specified for purpose, content, actions, navigation, and the three non-happy-path states every production screen needs: empty, error, loading.</w:t>
      </w:r>
    </w:p>
    <w:p>
      <w:pPr>
        <w:spacing w:after="100"/>
      </w:pPr>
      <w:r>
        <w:t xml:space="preserve"/>
      </w:r>
    </w:p>
    <w:p>
      <w:pPr>
        <w:pStyle w:val="Heading2"/>
      </w:pPr>
      <w:r>
        <w:rPr>
          <w:rFonts w:ascii="Arial" w:cs="Arial" w:eastAsia="Arial" w:hAnsi="Arial"/>
        </w:rPr>
        <w:t xml:space="preserve">3.1 Dashboard (Home)</w:t>
      </w:r>
    </w:p>
    <w:p>
      <w:pPr>
        <w:spacing w:after="120"/>
      </w:pPr>
      <w:r>
        <w:rPr>
          <w:rFonts w:ascii="Arial" w:cs="Arial" w:eastAsia="Arial" w:hAnsi="Arial"/>
          <w:sz w:val="22"/>
          <w:szCs w:val="22"/>
        </w:rPr>
        <w:t xml:space="preserve">Purpose: orientation. Shows protection status and a quick summary, then gets out of the way.</w:t>
      </w:r>
    </w:p>
    <w:p>
      <w:pPr>
        <w:pStyle w:val="ListParagraph"/>
        <w:numPr>
          <w:ilvl w:val="0"/>
          <w:numId w:val="2"/>
        </w:numPr>
        <w:spacing w:after="80"/>
      </w:pPr>
      <w:r>
        <w:rPr>
          <w:rFonts w:ascii="Arial" w:cs="Arial" w:eastAsia="Arial" w:hAnsi="Arial"/>
          <w:sz w:val="22"/>
          <w:szCs w:val="22"/>
        </w:rPr>
        <w:t xml:space="preserve">Information shown: protection on/off status, count of messages scanned today, count currently in Fraud Inbox awaiting review, count of confirmed frauds this month, last scan timestamp.</w:t>
      </w:r>
    </w:p>
    <w:p>
      <w:pPr>
        <w:pStyle w:val="ListParagraph"/>
        <w:numPr>
          <w:ilvl w:val="0"/>
          <w:numId w:val="2"/>
        </w:numPr>
        <w:spacing w:after="80"/>
      </w:pPr>
      <w:r>
        <w:rPr>
          <w:rFonts w:ascii="Arial" w:cs="Arial" w:eastAsia="Arial" w:hAnsi="Arial"/>
          <w:sz w:val="22"/>
          <w:szCs w:val="22"/>
        </w:rPr>
        <w:t xml:space="preserve">Buttons: toggle protection on/off, view Fraud Inbox, view Safe Inbox, open Settings.</w:t>
      </w:r>
    </w:p>
    <w:p>
      <w:pPr>
        <w:pStyle w:val="ListParagraph"/>
        <w:numPr>
          <w:ilvl w:val="0"/>
          <w:numId w:val="2"/>
        </w:numPr>
        <w:spacing w:after="80"/>
      </w:pPr>
      <w:r>
        <w:rPr>
          <w:rFonts w:ascii="Arial" w:cs="Arial" w:eastAsia="Arial" w:hAnsi="Arial"/>
          <w:sz w:val="22"/>
          <w:szCs w:val="22"/>
        </w:rPr>
        <w:t xml:space="preserve">Navigation: bottom navigation bar with three destinations -- Dashboard, Fraud Inbox, Settings. Safe Inbox is reached via a link from Dashboard, not a primary tab.</w:t>
      </w:r>
    </w:p>
    <w:p>
      <w:pPr>
        <w:pStyle w:val="ListParagraph"/>
        <w:numPr>
          <w:ilvl w:val="0"/>
          <w:numId w:val="2"/>
        </w:numPr>
        <w:spacing w:after="80"/>
      </w:pPr>
      <w:r>
        <w:rPr>
          <w:rFonts w:ascii="Arial" w:cs="Arial" w:eastAsia="Arial" w:hAnsi="Arial"/>
          <w:sz w:val="22"/>
          <w:szCs w:val="22"/>
        </w:rPr>
        <w:t xml:space="preserve">Empty state: 'No messages scanned yet' shown only on first run after onboarding, with a one-line explanation that protection is active and will populate automatically.</w:t>
      </w:r>
    </w:p>
    <w:p>
      <w:pPr>
        <w:pStyle w:val="ListParagraph"/>
        <w:numPr>
          <w:ilvl w:val="0"/>
          <w:numId w:val="2"/>
        </w:numPr>
        <w:spacing w:after="80"/>
      </w:pPr>
      <w:r>
        <w:rPr>
          <w:rFonts w:ascii="Arial" w:cs="Arial" w:eastAsia="Arial" w:hAnsi="Arial"/>
          <w:sz w:val="22"/>
          <w:szCs w:val="22"/>
        </w:rPr>
        <w:t xml:space="preserve">Error state: if the SMS permission is revoked or was declined during onboarding, a persistent banner replaces the summary cards: 'SMS access is off. Protection is paused.' with a button to re-grant.</w:t>
      </w:r>
    </w:p>
    <w:p>
      <w:pPr>
        <w:pStyle w:val="ListParagraph"/>
        <w:numPr>
          <w:ilvl w:val="0"/>
          <w:numId w:val="2"/>
        </w:numPr>
        <w:spacing w:after="80"/>
      </w:pPr>
      <w:r>
        <w:rPr>
          <w:rFonts w:ascii="Arial" w:cs="Arial" w:eastAsia="Arial" w:hAnsi="Arial"/>
          <w:sz w:val="22"/>
          <w:szCs w:val="22"/>
        </w:rPr>
        <w:t xml:space="preserve">Loading state: skeleton cards for the four summary stats while the database query resolves.</w:t>
      </w:r>
    </w:p>
    <w:p>
      <w:pPr>
        <w:spacing w:after="100"/>
      </w:pPr>
      <w:r>
        <w:t xml:space="preserve"/>
      </w:r>
    </w:p>
    <w:p>
      <w:pPr>
        <w:pStyle w:val="Heading2"/>
      </w:pPr>
      <w:r>
        <w:rPr>
          <w:rFonts w:ascii="Arial" w:cs="Arial" w:eastAsia="Arial" w:hAnsi="Arial"/>
        </w:rPr>
        <w:t xml:space="preserve">3.2 Fraud Inbox</w:t>
      </w:r>
    </w:p>
    <w:p>
      <w:pPr>
        <w:spacing w:after="120"/>
      </w:pPr>
      <w:r>
        <w:rPr>
          <w:rFonts w:ascii="Arial" w:cs="Arial" w:eastAsia="Arial" w:hAnsi="Arial"/>
          <w:sz w:val="22"/>
          <w:szCs w:val="22"/>
        </w:rPr>
        <w:t xml:space="preserve">Purpose: review queue for ESCALATE and BLOCK messages.</w:t>
      </w:r>
    </w:p>
    <w:p>
      <w:pPr>
        <w:pStyle w:val="ListParagraph"/>
        <w:numPr>
          <w:ilvl w:val="0"/>
          <w:numId w:val="2"/>
        </w:numPr>
        <w:spacing w:after="80"/>
      </w:pPr>
      <w:r>
        <w:rPr>
          <w:rFonts w:ascii="Arial" w:cs="Arial" w:eastAsia="Arial" w:hAnsi="Arial"/>
          <w:sz w:val="22"/>
          <w:szCs w:val="22"/>
        </w:rPr>
        <w:t xml:space="preserve">Information shown: list of messages, each row showing sender, message preview (first ~40 characters, resolved at render time from Android's SMS Content Provider via the stored MessageRef -- this is an in-app list the user has already chosen to open, distinct from a lock-screen notification, so a short preview here is acceptable), decision badge (Escalated / Blocked), and time received.</w:t>
      </w:r>
    </w:p>
    <w:p>
      <w:pPr>
        <w:pStyle w:val="ListParagraph"/>
        <w:numPr>
          <w:ilvl w:val="0"/>
          <w:numId w:val="2"/>
        </w:numPr>
        <w:spacing w:after="80"/>
      </w:pPr>
      <w:r>
        <w:rPr>
          <w:rFonts w:ascii="Arial" w:cs="Arial" w:eastAsia="Arial" w:hAnsi="Arial"/>
          <w:sz w:val="22"/>
          <w:szCs w:val="22"/>
        </w:rPr>
        <w:t xml:space="preserve">Buttons: tap a row to open Message Detail. Swipe-to-delete on BLOCK rows. Filter chip to toggle Escalated / Blocked / All.</w:t>
      </w:r>
    </w:p>
    <w:p>
      <w:pPr>
        <w:pStyle w:val="ListParagraph"/>
        <w:numPr>
          <w:ilvl w:val="0"/>
          <w:numId w:val="2"/>
        </w:numPr>
        <w:spacing w:after="80"/>
      </w:pPr>
      <w:r>
        <w:rPr>
          <w:rFonts w:ascii="Arial" w:cs="Arial" w:eastAsia="Arial" w:hAnsi="Arial"/>
          <w:sz w:val="22"/>
          <w:szCs w:val="22"/>
        </w:rPr>
        <w:t xml:space="preserve">Navigation: bottom nav tab. Tapping a row pushes Message Detail.</w:t>
      </w:r>
    </w:p>
    <w:p>
      <w:pPr>
        <w:pStyle w:val="ListParagraph"/>
        <w:numPr>
          <w:ilvl w:val="0"/>
          <w:numId w:val="2"/>
        </w:numPr>
        <w:spacing w:after="80"/>
      </w:pPr>
      <w:r>
        <w:rPr>
          <w:rFonts w:ascii="Arial" w:cs="Arial" w:eastAsia="Arial" w:hAnsi="Arial"/>
          <w:sz w:val="22"/>
          <w:szCs w:val="22"/>
        </w:rPr>
        <w:t xml:space="preserve">Empty state: 'Nothing flagged' with a short reassuring line.</w:t>
      </w:r>
    </w:p>
    <w:p>
      <w:pPr>
        <w:pStyle w:val="ListParagraph"/>
        <w:numPr>
          <w:ilvl w:val="0"/>
          <w:numId w:val="2"/>
        </w:numPr>
        <w:spacing w:after="80"/>
      </w:pPr>
      <w:r>
        <w:rPr>
          <w:rFonts w:ascii="Arial" w:cs="Arial" w:eastAsia="Arial" w:hAnsi="Arial"/>
          <w:sz w:val="22"/>
          <w:szCs w:val="22"/>
        </w:rPr>
        <w:t xml:space="preserve">Error state: 'Couldn't load your fraud inbox' with a retry button.</w:t>
      </w:r>
    </w:p>
    <w:p>
      <w:pPr>
        <w:pStyle w:val="ListParagraph"/>
        <w:numPr>
          <w:ilvl w:val="0"/>
          <w:numId w:val="2"/>
        </w:numPr>
        <w:spacing w:after="80"/>
      </w:pPr>
      <w:r>
        <w:rPr>
          <w:rFonts w:ascii="Arial" w:cs="Arial" w:eastAsia="Arial" w:hAnsi="Arial"/>
          <w:sz w:val="22"/>
          <w:szCs w:val="22"/>
        </w:rPr>
        <w:t xml:space="preserve">Loading state: list skeleton rows (3-4 placeholder rows) while the query resolves.</w:t>
      </w:r>
    </w:p>
    <w:p>
      <w:pPr>
        <w:spacing w:after="100"/>
      </w:pPr>
      <w:r>
        <w:t xml:space="preserve"/>
      </w:r>
    </w:p>
    <w:p>
      <w:pPr>
        <w:pStyle w:val="Heading2"/>
      </w:pPr>
      <w:r>
        <w:rPr>
          <w:rFonts w:ascii="Arial" w:cs="Arial" w:eastAsia="Arial" w:hAnsi="Arial"/>
        </w:rPr>
        <w:t xml:space="preserve">3.3 Safe Inbox (simplified)</w:t>
      </w:r>
    </w:p>
    <w:p>
      <w:pPr>
        <w:spacing w:after="120"/>
      </w:pPr>
      <w:r>
        <w:rPr>
          <w:rFonts w:ascii="Arial" w:cs="Arial" w:eastAsia="Arial" w:hAnsi="Arial"/>
          <w:sz w:val="22"/>
          <w:szCs w:val="22"/>
        </w:rPr>
        <w:t xml:space="preserve">Revised scope: Safe Inbox is retained but deliberately minimal. It exists only as an optional audit/history view for the curious user, not as a screen anyone needs to visit to use the app correctly.</w:t>
      </w:r>
    </w:p>
    <w:p>
      <w:pPr>
        <w:pStyle w:val="ListParagraph"/>
        <w:numPr>
          <w:ilvl w:val="0"/>
          <w:numId w:val="2"/>
        </w:numPr>
        <w:spacing w:after="80"/>
      </w:pPr>
      <w:r>
        <w:rPr>
          <w:rFonts w:ascii="Arial" w:cs="Arial" w:eastAsia="Arial" w:hAnsi="Arial"/>
          <w:sz w:val="22"/>
          <w:szCs w:val="22"/>
        </w:rPr>
        <w:t xml:space="preserve">Information shown: a flat, reverse-chronological list of PASS messages -- sender, short preview (resolved at render time from Android's SMS Content Provider via the stored MessageRef), timestamp. No decision badges, no indicators, no filtering, since every row in this list is the same outcome (PASS) by definition.</w:t>
      </w:r>
    </w:p>
    <w:p>
      <w:pPr>
        <w:pStyle w:val="ListParagraph"/>
        <w:numPr>
          <w:ilvl w:val="0"/>
          <w:numId w:val="2"/>
        </w:numPr>
        <w:spacing w:after="80"/>
      </w:pPr>
      <w:r>
        <w:rPr>
          <w:rFonts w:ascii="Arial" w:cs="Arial" w:eastAsia="Arial" w:hAnsi="Arial"/>
          <w:sz w:val="22"/>
          <w:szCs w:val="22"/>
        </w:rPr>
        <w:t xml:space="preserve">Buttons: tap to open Message Detail in a read-only view. No swipe actions, no bulk actions.</w:t>
      </w:r>
    </w:p>
    <w:p>
      <w:pPr>
        <w:pStyle w:val="ListParagraph"/>
        <w:numPr>
          <w:ilvl w:val="0"/>
          <w:numId w:val="2"/>
        </w:numPr>
        <w:spacing w:after="80"/>
      </w:pPr>
      <w:r>
        <w:rPr>
          <w:rFonts w:ascii="Arial" w:cs="Arial" w:eastAsia="Arial" w:hAnsi="Arial"/>
          <w:sz w:val="22"/>
          <w:szCs w:val="22"/>
        </w:rPr>
        <w:t xml:space="preserve">Navigation: reached only from a 'View safe messages' link on Dashboard. It is not a bottom-nav tab and does not appear anywhere else in the navigation graph.</w:t>
      </w:r>
    </w:p>
    <w:p>
      <w:pPr>
        <w:pStyle w:val="ListParagraph"/>
        <w:numPr>
          <w:ilvl w:val="0"/>
          <w:numId w:val="2"/>
        </w:numPr>
        <w:spacing w:after="80"/>
      </w:pPr>
      <w:r>
        <w:rPr>
          <w:rFonts w:ascii="Arial" w:cs="Arial" w:eastAsia="Arial" w:hAnsi="Arial"/>
          <w:sz w:val="22"/>
          <w:szCs w:val="22"/>
        </w:rPr>
        <w:t xml:space="preserve">Empty state: 'No messages yet.'</w:t>
      </w:r>
    </w:p>
    <w:p>
      <w:pPr>
        <w:pStyle w:val="ListParagraph"/>
        <w:numPr>
          <w:ilvl w:val="0"/>
          <w:numId w:val="2"/>
        </w:numPr>
        <w:spacing w:after="80"/>
      </w:pPr>
      <w:r>
        <w:rPr>
          <w:rFonts w:ascii="Arial" w:cs="Arial" w:eastAsia="Arial" w:hAnsi="Arial"/>
          <w:sz w:val="22"/>
          <w:szCs w:val="22"/>
        </w:rPr>
        <w:t xml:space="preserve">Error / loading states: same simple pattern as Fraud Inbox, kept minimal -- this screen does not warrant the same level of polish investment as Fraud Inbox or Message Detail, since it is explicitly a should-have, not a must-have (Section 11).</w:t>
      </w:r>
    </w:p>
    <w:p>
      <w:pPr>
        <w:spacing w:after="100"/>
      </w:pPr>
      <w:r>
        <w:t xml:space="preserve"/>
      </w:r>
    </w:p>
    <w:p>
      <w:pPr>
        <w:pStyle w:val="Heading2"/>
      </w:pPr>
      <w:r>
        <w:rPr>
          <w:rFonts w:ascii="Arial" w:cs="Arial" w:eastAsia="Arial" w:hAnsi="Arial"/>
        </w:rPr>
        <w:t xml:space="preserve">3.4 Message Detail</w:t>
      </w:r>
    </w:p>
    <w:p>
      <w:pPr>
        <w:spacing w:after="120"/>
      </w:pPr>
      <w:r>
        <w:rPr>
          <w:rFonts w:ascii="Arial" w:cs="Arial" w:eastAsia="Arial" w:hAnsi="Arial"/>
          <w:sz w:val="22"/>
          <w:szCs w:val="22"/>
        </w:rPr>
        <w:t xml:space="preserve">The core analysis screen. Specified in full in Section 6.</w:t>
      </w:r>
    </w:p>
    <w:p>
      <w:pPr>
        <w:spacing w:after="100"/>
      </w:pPr>
      <w:r>
        <w:t xml:space="preserve"/>
      </w:r>
    </w:p>
    <w:p>
      <w:pPr>
        <w:pStyle w:val="Heading2"/>
      </w:pPr>
      <w:r>
        <w:rPr>
          <w:rFonts w:ascii="Arial" w:cs="Arial" w:eastAsia="Arial" w:hAnsi="Arial"/>
        </w:rPr>
        <w:t xml:space="preserve">3.5 Settings</w:t>
      </w:r>
    </w:p>
    <w:p>
      <w:pPr>
        <w:spacing w:after="120"/>
      </w:pPr>
      <w:r>
        <w:rPr>
          <w:rFonts w:ascii="Arial" w:cs="Arial" w:eastAsia="Arial" w:hAnsi="Arial"/>
          <w:sz w:val="22"/>
          <w:szCs w:val="22"/>
        </w:rPr>
        <w:t xml:space="preserve">Specified in full in Section 7.</w:t>
      </w:r>
    </w:p>
    <w:p>
      <w:pPr>
        <w:spacing w:after="100"/>
      </w:pPr>
      <w:r>
        <w:t xml:space="preserve"/>
      </w:r>
    </w:p>
    <w:p>
      <w:pPr>
        <w:pStyle w:val="Heading2"/>
      </w:pPr>
      <w:r>
        <w:rPr>
          <w:rFonts w:ascii="Arial" w:cs="Arial" w:eastAsia="Arial" w:hAnsi="Arial"/>
        </w:rPr>
        <w:t xml:space="preserve">3.6 Audit Log Viewer</w:t>
      </w:r>
    </w:p>
    <w:p>
      <w:pPr>
        <w:spacing w:after="120"/>
      </w:pPr>
      <w:r>
        <w:rPr>
          <w:rFonts w:ascii="Arial" w:cs="Arial" w:eastAsia="Arial" w:hAnsi="Arial"/>
          <w:sz w:val="22"/>
          <w:szCs w:val="22"/>
        </w:rPr>
        <w:t xml:space="preserve">Purpose: transparency and export. Reached from Settings, not a primary screen.</w:t>
      </w:r>
    </w:p>
    <w:p>
      <w:pPr>
        <w:pStyle w:val="ListParagraph"/>
        <w:numPr>
          <w:ilvl w:val="0"/>
          <w:numId w:val="2"/>
        </w:numPr>
        <w:spacing w:after="80"/>
      </w:pPr>
      <w:r>
        <w:rPr>
          <w:rFonts w:ascii="Arial" w:cs="Arial" w:eastAsia="Arial" w:hAnsi="Arial"/>
          <w:sz w:val="22"/>
          <w:szCs w:val="22"/>
        </w:rPr>
        <w:t xml:space="preserve">Information shown: chronological list of every decision made, each row showing timestamp, decision state, and the four component scores (rule, ml, url, sender) in compact form.</w:t>
      </w:r>
    </w:p>
    <w:p>
      <w:pPr>
        <w:pStyle w:val="ListParagraph"/>
        <w:numPr>
          <w:ilvl w:val="0"/>
          <w:numId w:val="2"/>
        </w:numPr>
        <w:spacing w:after="80"/>
      </w:pPr>
      <w:r>
        <w:rPr>
          <w:rFonts w:ascii="Arial" w:cs="Arial" w:eastAsia="Arial" w:hAnsi="Arial"/>
          <w:sz w:val="22"/>
          <w:szCs w:val="22"/>
        </w:rPr>
        <w:t xml:space="preserve">Buttons: export to a local file (JSON or CSV), clear log (with confirmation), filter by date range.</w:t>
      </w:r>
    </w:p>
    <w:p>
      <w:pPr>
        <w:pStyle w:val="ListParagraph"/>
        <w:numPr>
          <w:ilvl w:val="0"/>
          <w:numId w:val="2"/>
        </w:numPr>
        <w:spacing w:after="80"/>
      </w:pPr>
      <w:r>
        <w:rPr>
          <w:rFonts w:ascii="Arial" w:cs="Arial" w:eastAsia="Arial" w:hAnsi="Arial"/>
          <w:sz w:val="22"/>
          <w:szCs w:val="22"/>
        </w:rPr>
        <w:t xml:space="preserve">Navigation: Settings -&gt; Audit Log Viewer.</w:t>
      </w:r>
    </w:p>
    <w:p>
      <w:pPr>
        <w:pStyle w:val="ListParagraph"/>
        <w:numPr>
          <w:ilvl w:val="0"/>
          <w:numId w:val="2"/>
        </w:numPr>
        <w:spacing w:after="80"/>
      </w:pPr>
      <w:r>
        <w:rPr>
          <w:rFonts w:ascii="Arial" w:cs="Arial" w:eastAsia="Arial" w:hAnsi="Arial"/>
          <w:sz w:val="22"/>
          <w:szCs w:val="22"/>
        </w:rPr>
        <w:t xml:space="preserve">Empty state: 'No activity logged yet.'</w:t>
      </w:r>
    </w:p>
    <w:p>
      <w:pPr>
        <w:pStyle w:val="ListParagraph"/>
        <w:numPr>
          <w:ilvl w:val="0"/>
          <w:numId w:val="2"/>
        </w:numPr>
        <w:spacing w:after="80"/>
      </w:pPr>
      <w:r>
        <w:rPr>
          <w:rFonts w:ascii="Arial" w:cs="Arial" w:eastAsia="Arial" w:hAnsi="Arial"/>
          <w:sz w:val="22"/>
          <w:szCs w:val="22"/>
        </w:rPr>
        <w:t xml:space="preserve">Error state: export failure shows 'Couldn't export. Check storage permission.'</w:t>
      </w:r>
    </w:p>
    <w:p>
      <w:pPr>
        <w:pStyle w:val="ListParagraph"/>
        <w:numPr>
          <w:ilvl w:val="0"/>
          <w:numId w:val="2"/>
        </w:numPr>
        <w:spacing w:after="80"/>
      </w:pPr>
      <w:r>
        <w:rPr>
          <w:rFonts w:ascii="Arial" w:cs="Arial" w:eastAsia="Arial" w:hAnsi="Arial"/>
          <w:sz w:val="22"/>
          <w:szCs w:val="22"/>
        </w:rPr>
        <w:t xml:space="preserve">Loading state: spinner while the log range query resolves (paginated for large ranges).</w:t>
      </w:r>
    </w:p>
    <w:p>
      <w:pPr>
        <w:spacing w:after="100"/>
      </w:pPr>
      <w:r>
        <w:t xml:space="preserve"/>
      </w:r>
    </w:p>
    <w:p>
      <w:pPr>
        <w:pStyle w:val="Heading2"/>
      </w:pPr>
      <w:r>
        <w:rPr>
          <w:rFonts w:ascii="Arial" w:cs="Arial" w:eastAsia="Arial" w:hAnsi="Arial"/>
        </w:rPr>
        <w:t xml:space="preserve">3.7 Developer Mode (hidden)</w:t>
      </w:r>
    </w:p>
    <w:p>
      <w:pPr>
        <w:spacing w:after="120"/>
      </w:pPr>
      <w:r>
        <w:rPr>
          <w:rFonts w:ascii="Arial" w:cs="Arial" w:eastAsia="Arial" w:hAnsi="Arial"/>
          <w:sz w:val="22"/>
          <w:szCs w:val="22"/>
        </w:rPr>
        <w:t xml:space="preserve">New in Revision 2. Not part of the normal user-facing navigation graph. Specified in full in Section 13.</w:t>
      </w:r>
    </w:p>
    <w:p>
      <w:pPr>
        <w:spacing w:after="100"/>
      </w:pPr>
      <w:r>
        <w:t xml:space="preserve"/>
      </w:r>
    </w:p>
    <w:p>
      <w:r>
        <w:br w:type="page"/>
      </w:r>
    </w:p>
    <w:p>
      <w:pPr>
        <w:pStyle w:val="Heading1"/>
      </w:pPr>
      <w:r>
        <w:rPr>
          <w:rFonts w:ascii="Arial" w:cs="Arial" w:eastAsia="Arial" w:hAnsi="Arial"/>
        </w:rPr>
        <w:t xml:space="preserve">4. Application Navigation</w:t>
      </w:r>
    </w:p>
    <w:p>
      <w:pPr>
        <w:spacing w:after="120"/>
      </w:pPr>
      <w:r>
        <w:rPr>
          <w:rFonts w:ascii="Arial" w:cs="Arial" w:eastAsia="Arial" w:hAnsi="Arial"/>
          <w:sz w:val="22"/>
          <w:szCs w:val="22"/>
        </w:rPr>
        <w:t xml:space="preserve">Three-tab bottom navigation is the spine: Dashboard, Fraud Inbox, Settings. The onboarding sequence (Section 1.1) precedes this spine on first launch only. Everything else is reached by drilling in and backing out -- there is no navigation drawer.</w:t>
      </w:r>
    </w:p>
    <w:p>
      <w:pPr>
        <w:spacing w:after="100"/>
      </w:pPr>
      <w:r>
        <w:t xml:space="preserve"/>
      </w:r>
    </w:p>
    <w:p>
      <w:pPr>
        <w:pStyle w:val="Heading2"/>
      </w:pPr>
      <w:r>
        <w:rPr>
          <w:rFonts w:ascii="Arial" w:cs="Arial" w:eastAsia="Arial" w:hAnsi="Arial"/>
        </w:rPr>
        <w:t xml:space="preserve">4.1 Decoupled notification architecture</w:t>
      </w:r>
    </w:p>
    <w:p>
      <w:pPr>
        <w:spacing w:after="120"/>
      </w:pPr>
      <w:r>
        <w:rPr>
          <w:rFonts w:ascii="Arial" w:cs="Arial" w:eastAsia="Arial" w:hAnsi="Arial"/>
          <w:sz w:val="22"/>
          <w:szCs w:val="22"/>
        </w:rPr>
        <w:t xml:space="preserve">Revision 2 changes how a decision reaches a notification. Previously the Decision Controller called the Notification Module directly. This created a hidden dependency: testing the Decision Controller in isolation (required for the ablation study) meant mocking Android's NotificationManager, which adds friction that risks ablation tests being skipped under deadline pressure.</w:t>
      </w:r>
    </w:p>
    <w:p>
      <w:pPr>
        <w:spacing w:after="120"/>
      </w:pPr>
      <w:r>
        <w:rPr>
          <w:rFonts w:ascii="Arial" w:cs="Arial" w:eastAsia="Arial" w:hAnsi="Arial"/>
          <w:sz w:val="22"/>
          <w:szCs w:val="22"/>
        </w:rPr>
        <w:t xml:space="preserve">The corrected flow is event-driven:</w:t>
      </w:r>
    </w:p>
    <w:p>
      <w:pPr>
        <w:pStyle w:val="ListParagraph"/>
        <w:numPr>
          <w:ilvl w:val="0"/>
          <w:numId w:val="2"/>
        </w:numPr>
        <w:spacing w:after="80"/>
      </w:pPr>
      <w:r>
        <w:rPr>
          <w:rFonts w:ascii="Arial" w:cs="Arial" w:eastAsia="Arial" w:hAnsi="Arial"/>
          <w:sz w:val="22"/>
          <w:szCs w:val="22"/>
        </w:rPr>
        <w:t xml:space="preserve">Decision Controller computes the decision -- including resolving any cross-engine condition such as the trusted-sender bypass (Section 2) -- and writes the Audit Log entry.</w:t>
      </w:r>
    </w:p>
    <w:p>
      <w:pPr>
        <w:pStyle w:val="ListParagraph"/>
        <w:numPr>
          <w:ilvl w:val="0"/>
          <w:numId w:val="2"/>
        </w:numPr>
        <w:spacing w:after="80"/>
      </w:pPr>
      <w:r>
        <w:rPr>
          <w:rFonts w:ascii="Arial" w:cs="Arial" w:eastAsia="Arial" w:hAnsi="Arial"/>
          <w:sz w:val="22"/>
          <w:szCs w:val="22"/>
        </w:rPr>
        <w:t xml:space="preserve">Decision Controller emits a Decision Event onto the Decision Event Bus: {message_id, decision_state, risk_final}. It has no reference to NotificationManager, no Android UI dependency, and no knowledge that a notification will result.</w:t>
      </w:r>
    </w:p>
    <w:p>
      <w:pPr>
        <w:pStyle w:val="ListParagraph"/>
        <w:numPr>
          <w:ilvl w:val="0"/>
          <w:numId w:val="2"/>
        </w:numPr>
        <w:spacing w:after="80"/>
      </w:pPr>
      <w:r>
        <w:rPr>
          <w:rFonts w:ascii="Arial" w:cs="Arial" w:eastAsia="Arial" w:hAnsi="Arial"/>
          <w:sz w:val="22"/>
          <w:szCs w:val="22"/>
        </w:rPr>
        <w:t xml:space="preserve">Notification Module subscribes to the Decision Event Bus and reacts independently, building the appropriate notification per Section 5 below.</w:t>
      </w:r>
    </w:p>
    <w:p>
      <w:pPr>
        <w:spacing w:after="120"/>
      </w:pPr>
      <w:r>
        <w:rPr>
          <w:rFonts w:ascii="Arial" w:cs="Arial" w:eastAsia="Arial" w:hAnsi="Arial"/>
          <w:sz w:val="22"/>
          <w:szCs w:val="22"/>
        </w:rPr>
        <w:t xml:space="preserve">This changes no application behaviour visible to the user -- it is a pure internal refactor that makes the Decision Controller unit-testable without any Android framework dependency, which directly supports the dissertation's ablation study (each engine, and the controller itself, can be exercised and measured in isolation).</w:t>
      </w:r>
    </w:p>
    <w:p>
      <w:pPr>
        <w:spacing w:after="100"/>
      </w:pPr>
      <w:r>
        <w:t xml:space="preserve"/>
      </w:r>
    </w:p>
    <w:p>
      <w:pPr>
        <w:pStyle w:val="Heading2"/>
      </w:pPr>
      <w:r>
        <w:rPr>
          <w:rFonts w:ascii="Arial" w:cs="Arial" w:eastAsia="Arial" w:hAnsi="Arial"/>
        </w:rPr>
        <w:t xml:space="preserve">4.2 Navigation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From</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App launch (first install)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Cold start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Onboarding: Welcome -&gt; What it does -&gt; Why SMS access -&gt; Permission request -&gt; Dashboard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App launch (subsequent)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Cold start</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Dashboard directly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Dashboard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Tap 'View Fraud Inbox'</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Fraud Inbox (or switches bottom-nav tab)</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Dashboard</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Tap 'View safe messages'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Safe Inbox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Fraud Inbox</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Tap a message row</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Message Detail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Message Detail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Tap 'Why was this flagged?'</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Explainability panel expands inline (not a new screen)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Message Detail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Tap 'Not spam' (BLOCK state)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Appeal confirmation sheet -&gt; back to Message Detail, updated state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Message Detail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Tap 'Confirm fraud' (ESCALATE/BLOCK)</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Confirmation sheet -&gt; back to Fraud Inbox, message removed from queue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Settings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Tap 'Audit log'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Audit Log Viewer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Settings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Seven-tap on version number (or developer toggle)</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Unlocks Developer Mode entry point. See Section 13.2.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ESCALATE notification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Tap 'Review'</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Message Detail for that message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ESCALATE notification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Tap 'Deliver Anyway' (inline action)</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No screen opens. Message is released to the default SMS inbox immediately; a brief confirmation toast appears if the app is later opened.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BLOCK notification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Tap 'Review'</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Message Detail for that message. This is the only action available from a BLOCK notification -- see Section 5.</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Tap notification</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Opens default SMS thread (unchanged Android behaviour). The app is not involved.</w:t>
            </w:r>
          </w:p>
        </w:tc>
      </w:tr>
    </w:tbl>
    <w:p>
      <w:pPr>
        <w:spacing w:after="100"/>
      </w:pPr>
      <w:r>
        <w:t xml:space="preserve"/>
      </w:r>
    </w:p>
    <w:p>
      <w:pPr>
        <w:spacing w:after="120"/>
      </w:pPr>
      <w:r>
        <w:rPr>
          <w:rFonts w:ascii="Arial" w:cs="Arial" w:eastAsia="Arial" w:hAnsi="Arial"/>
          <w:sz w:val="22"/>
          <w:szCs w:val="22"/>
        </w:rPr>
        <w:t xml:space="preserve">This realises the brief's example flow directly: Home -&gt; Fraud Inbox -&gt; Message Detail -&gt; Why was this blocked? -&gt; Appeal. Every step is a single tap with a single, predictable destination.</w:t>
      </w:r>
    </w:p>
    <w:p>
      <w:pPr>
        <w:spacing w:after="100"/>
      </w:pPr>
      <w:r>
        <w:t xml:space="preserve"/>
      </w:r>
    </w:p>
    <w:p>
      <w:r>
        <w:br w:type="page"/>
      </w:r>
    </w:p>
    <w:p>
      <w:pPr>
        <w:pStyle w:val="Heading1"/>
      </w:pPr>
      <w:r>
        <w:rPr>
          <w:rFonts w:ascii="Arial" w:cs="Arial" w:eastAsia="Arial" w:hAnsi="Arial"/>
        </w:rPr>
        <w:t xml:space="preserve">5. Notifications</w:t>
      </w:r>
    </w:p>
    <w:p>
      <w:pPr>
        <w:spacing w:after="120"/>
      </w:pPr>
      <w:r>
        <w:rPr>
          <w:rFonts w:ascii="Arial" w:cs="Arial" w:eastAsia="Arial" w:hAnsi="Arial"/>
          <w:sz w:val="22"/>
          <w:szCs w:val="22"/>
        </w:rPr>
        <w:t xml:space="preserve">Revision 2 replaces the previous notification design entirely. The governing rule: an ESCALATE or BLOCK notification exists to tell the user that a decision was made, never to show them the content that triggered it. The message that caused the flag is, by definition, the thing the system has judged potentially unsafe to display -- showing it on a lock screen defeats the purpose of flagging it at all. There is no 'Standard' preview mode for these two states; this was a defect in the original specification and is corrected here, not offered as a toggle.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360"/>
        <w:gridCol w:w="2360"/>
        <w:gridCol w:w="224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Notification text</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Inline actions</w:t>
            </w:r>
          </w:p>
        </w:tc>
        <w:tc>
          <w:tcPr>
            <w:tcW w:type="dxa" w:w="2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Content shown</w:t>
            </w:r>
          </w:p>
        </w:tc>
      </w:tr>
      <w:tr>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w:t>
            </w:r>
          </w:p>
        </w:tc>
        <w:tc>
          <w:tcPr>
            <w:tcW w:type="dxa" w:w="3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Standard Android SMS notification, unmodified.</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None added by this app.</w:t>
            </w:r>
          </w:p>
        </w:tc>
        <w:tc>
          <w:tcPr>
            <w:tcW w:type="dxa" w:w="22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Whatever the default SMS app would normally show -- the app does not alter this.</w:t>
            </w:r>
          </w:p>
        </w:tc>
      </w:tr>
      <w:tr>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ESCALATE</w:t>
            </w:r>
          </w:p>
        </w:tc>
        <w:tc>
          <w:tcPr>
            <w:tcW w:type="dxa" w:w="3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'A message from an unknown sender is being held for review.'</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Review · Deliver Anyway</w:t>
            </w:r>
          </w:p>
        </w:tc>
        <w:tc>
          <w:tcPr>
            <w:tcW w:type="dxa" w:w="22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18"/>
                <w:szCs w:val="18"/>
              </w:rPr>
              <w:t xml:space="preserve">No SMS body. No URL. No sender content beyond what the OS notification shade itself requires (app name/icon only).</w:t>
            </w:r>
          </w:p>
        </w:tc>
      </w:tr>
      <w:tr>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18"/>
                <w:szCs w:val="18"/>
              </w:rPr>
              <w:t xml:space="preserve">BLOCK</w:t>
            </w:r>
          </w:p>
        </w:tc>
        <w:tc>
          <w:tcPr>
            <w:tcW w:type="dxa" w:w="3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18"/>
                <w:szCs w:val="18"/>
              </w:rPr>
              <w:t xml:space="preserve">'A suspected fraudulent message was quarantined.'</w:t>
            </w:r>
          </w:p>
        </w:tc>
        <w:tc>
          <w:tcPr>
            <w:tcW w:type="dxa" w:w="2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18"/>
                <w:szCs w:val="18"/>
              </w:rPr>
              <w:t xml:space="preserve">Review (only)</w:t>
            </w:r>
          </w:p>
        </w:tc>
        <w:tc>
          <w:tcPr>
            <w:tcW w:type="dxa" w:w="22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18"/>
                <w:szCs w:val="18"/>
              </w:rPr>
              <w:t xml:space="preserve">No preview, no URL, nothing. A single action that requires opening Message Detail before any override is possible.</w:t>
            </w:r>
          </w:p>
        </w:tc>
      </w:tr>
    </w:tbl>
    <w:p>
      <w:pPr>
        <w:spacing w:after="100"/>
      </w:pPr>
      <w:r>
        <w:t xml:space="preserve"/>
      </w:r>
    </w:p>
    <w:p>
      <w:pPr>
        <w:spacing w:after="120"/>
      </w:pPr>
      <w:r>
        <w:rPr>
          <w:rFonts w:ascii="Arial" w:cs="Arial" w:eastAsia="Arial" w:hAnsi="Arial"/>
          <w:sz w:val="22"/>
          <w:szCs w:val="22"/>
        </w:rPr>
        <w:t xml:space="preserve">Deliver Anyway is available as an inline ESCALATE action because the held message is, by the architecture's own definition, in the ambiguous middle band -- releasing it is a low-stakes override appropriate for a one-tap action. BLOCK messages sit above the high-confidence fraud threshold; overriding that decision is a meaningful action that should require the user to actually see the analysis in Message Detail first, not a notification-shade tap made in passing. This is why BLOCK offers Review only.</w:t>
      </w:r>
    </w:p>
    <w:p>
      <w:pPr>
        <w:spacing w:after="100"/>
      </w:pPr>
      <w:r>
        <w:t xml:space="preserve"/>
      </w:r>
    </w:p>
    <w:p>
      <w:r>
        <w:br w:type="page"/>
      </w:r>
    </w:p>
    <w:p>
      <w:pPr>
        <w:pStyle w:val="Heading1"/>
      </w:pPr>
      <w:r>
        <w:rPr>
          <w:rFonts w:ascii="Arial" w:cs="Arial" w:eastAsia="Arial" w:hAnsi="Arial"/>
        </w:rPr>
        <w:t xml:space="preserve">6. Message Detail Screen</w:t>
      </w:r>
    </w:p>
    <w:p>
      <w:pPr>
        <w:spacing w:after="120"/>
      </w:pPr>
      <w:r>
        <w:rPr>
          <w:rFonts w:ascii="Arial" w:cs="Arial" w:eastAsia="Arial" w:hAnsi="Arial"/>
          <w:sz w:val="22"/>
          <w:szCs w:val="22"/>
        </w:rPr>
        <w:t xml:space="preserve">This is the screen that carries the research contribution to the user. It must surface the hybrid architecture's reasoning without overwhelming a non-technical user.</w:t>
      </w:r>
    </w:p>
    <w:p>
      <w:pPr>
        <w:spacing w:after="100"/>
      </w:pPr>
      <w:r>
        <w:t xml:space="preserve"/>
      </w:r>
    </w:p>
    <w:p>
      <w:pPr>
        <w:pStyle w:val="Heading2"/>
      </w:pPr>
      <w:r>
        <w:rPr>
          <w:rFonts w:ascii="Arial" w:cs="Arial" w:eastAsia="Arial" w:hAnsi="Arial"/>
        </w:rPr>
        <w:t xml:space="preserve">6.1 Layout, top to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Content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Header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Sender (name if in contacts, else number), timestamp, decision badge (Pass / Escalated / Blocked -- no Watch state in the MVP) with the corresponding colour.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Message body</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 SMS text, retrieved at render time from Android's SMS Content Provider via the stored MessageRef (the app does not persist a local copy of the message body). URLs and phone numbers are visually highlighted inline (underlined) without being made clickable for ESCALATE/BLOCK states, to prevent accidental interaction with a suspected malicious link. Note: this content is fetched and shown only here, inside the app, after the user has deliberately opened the message -- it is never shown in a notification (Section 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Risk summary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 single risk score bar (0-100) with a label: e.g. 'High risk -- 78/100'. Below it, the dominant signal in plain language, e.g. 'Mainly because: message contains a suspicious link.'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Signal breakdown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Four compact rows, one per engine: Rule (label if a named rule fired), Content analysis (ml_score as a qualitative label: low/medium/high), Link safety (url_risk with the flagged domain if any), Sender (known contact / first-time sender / registered business).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Explainability (lazy)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Collapsed by default for BLOCK (triggers async LIME on demand). Shown inline by default for ESCALATE, since attention highlights are already computed at zero marginal cost during inference and most users won't otherwise bother tapping to reveal them.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Action buttons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State-dependent. ESCALATE: 'Deliver anyway' and 'Report as fraud'. BLOCK: 'Not spam' (appeal) and 'Confirm fraud' and 'Delete permanently'. PASS (read-only view from Safe Inbox): no action buttons, just a 'Report as fraud' link in case the system missed something.</w:t>
            </w:r>
          </w:p>
        </w:tc>
      </w:tr>
    </w:tbl>
    <w:p>
      <w:pPr>
        <w:spacing w:after="100"/>
      </w:pPr>
      <w:r>
        <w:t xml:space="preserve"/>
      </w:r>
    </w:p>
    <w:p>
      <w:pPr>
        <w:spacing w:after="120"/>
      </w:pPr>
      <w:r>
        <w:rPr>
          <w:rFonts w:ascii="Arial" w:cs="Arial" w:eastAsia="Arial" w:hAnsi="Arial"/>
          <w:sz w:val="22"/>
          <w:szCs w:val="22"/>
        </w:rPr>
        <w:t xml:space="preserve">Design rationale: the signal breakdown is the direct user-facing expression of the four-engine architecture. It deliberately does not show raw numeric scores per engine to a general user -- it shows the qualitative label and lets 'Why was this flagged?' reveal numeric detail for power users. Full numeric detail, including the exact fusion calculation, is available without leaving the app via Developer Mode (Section 13), which is the more appropriate home for that level of detail than cluttering the primary user-facing screen.</w:t>
      </w:r>
    </w:p>
    <w:p>
      <w:pPr>
        <w:spacing w:after="100"/>
      </w:pPr>
      <w:r>
        <w:t xml:space="preserve"/>
      </w:r>
    </w:p>
    <w:p>
      <w:pPr>
        <w:pStyle w:val="Heading2"/>
      </w:pPr>
      <w:r>
        <w:rPr>
          <w:rFonts w:ascii="Arial" w:cs="Arial" w:eastAsia="Arial" w:hAnsi="Arial"/>
        </w:rPr>
        <w:t xml:space="preserve">6.2 States</w:t>
      </w:r>
    </w:p>
    <w:p>
      <w:pPr>
        <w:pStyle w:val="ListParagraph"/>
        <w:numPr>
          <w:ilvl w:val="0"/>
          <w:numId w:val="2"/>
        </w:numPr>
        <w:spacing w:after="80"/>
      </w:pPr>
      <w:r>
        <w:rPr>
          <w:rFonts w:ascii="Arial" w:cs="Arial" w:eastAsia="Arial" w:hAnsi="Arial"/>
          <w:sz w:val="22"/>
          <w:szCs w:val="22"/>
        </w:rPr>
        <w:t xml:space="preserve">Loading: skeleton for risk summary and signal breakdown while the audit log row is fetched.</w:t>
      </w:r>
    </w:p>
    <w:p>
      <w:pPr>
        <w:pStyle w:val="ListParagraph"/>
        <w:numPr>
          <w:ilvl w:val="0"/>
          <w:numId w:val="2"/>
        </w:numPr>
        <w:spacing w:after="80"/>
      </w:pPr>
      <w:r>
        <w:rPr>
          <w:rFonts w:ascii="Arial" w:cs="Arial" w:eastAsia="Arial" w:hAnsi="Arial"/>
          <w:sz w:val="22"/>
          <w:szCs w:val="22"/>
        </w:rPr>
        <w:t xml:space="preserve">Error: if the message no longer exists in Android's SMS Content Provider (e.g. deleted by the user from the default SMS app, so the MessageRef's system_sms_uri no longer resolves), show 'This message is no longer available.'</w:t>
      </w:r>
    </w:p>
    <w:p>
      <w:pPr>
        <w:pStyle w:val="ListParagraph"/>
        <w:numPr>
          <w:ilvl w:val="0"/>
          <w:numId w:val="2"/>
        </w:numPr>
        <w:spacing w:after="80"/>
      </w:pPr>
      <w:r>
        <w:rPr>
          <w:rFonts w:ascii="Arial" w:cs="Arial" w:eastAsia="Arial" w:hAnsi="Arial"/>
          <w:sz w:val="22"/>
          <w:szCs w:val="22"/>
        </w:rPr>
        <w:t xml:space="preserve">Explainability loading: a calm progress indicator labelled 'Analysing message...'. If the user backs out of the screen while this is running, the computation continues in the background and its result is cached against the message, so re-opening does not re-trigger the wait.</w:t>
      </w:r>
    </w:p>
    <w:p>
      <w:pPr>
        <w:spacing w:after="100"/>
      </w:pPr>
      <w:r>
        <w:t xml:space="preserve"/>
      </w:r>
    </w:p>
    <w:p>
      <w:r>
        <w:br w:type="page"/>
      </w:r>
    </w:p>
    <w:p>
      <w:pPr>
        <w:pStyle w:val="Heading1"/>
      </w:pPr>
      <w:r>
        <w:rPr>
          <w:rFonts w:ascii="Arial" w:cs="Arial" w:eastAsia="Arial" w:hAnsi="Arial"/>
        </w:rPr>
        <w:t xml:space="preserve">7. Settings</w:t>
      </w:r>
    </w:p>
    <w:p>
      <w:pPr>
        <w:spacing w:after="120"/>
      </w:pPr>
      <w:r>
        <w:rPr>
          <w:rFonts w:ascii="Arial" w:cs="Arial" w:eastAsia="Arial" w:hAnsi="Arial"/>
          <w:sz w:val="22"/>
          <w:szCs w:val="22"/>
        </w:rPr>
        <w:t xml:space="preserve">Settings are framed around user control and transparency, consistent with the privacy posture of the approved architecture. The scan-scope and contact-lookup controls are kept as two independent settings rather than one combined toggle, since they govern different things: which engines run at all, versus whether the Sender Context Engine may query the device contact book.</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Explanation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SMS protection</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Master switch. Off disables the BroadcastReceiver entirely -- no messages are processed, scored, or logged.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Scan scope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messages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Independent setting, separate from contact lookup. 'All messages' runs the full pipeline on every SMS. 'Unknown senders only' auto-passes known contacts via the Sender Context Engine's TrustedSenderRecommendation, resolved by the Decision Controller against the URL Engine's url_present output, without running the Content ML Engine, reducing battery and compute cost.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Contact lookup</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18"/>
                <w:szCs w:val="18"/>
              </w:rPr>
              <w:t xml:space="preserve">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Independent setting, separate from scan scope. Controls whether the Sender Context Engine is allowed to query the device contact book at all. Off means every sender is treated as unknown for scoring purposes, even if 'Scan scope' is set to 'All messages'.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Notification content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No preview (fixed)</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user-configurable in Revision 2. ESCALATE and BLOCK notifications never show message content, per Section 5. There is deliberately no toggle here -- removing this control was the correction made in this revision.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Audit log retention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30 days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How long decision records are kept before automatic purge. Options: 7 / 30 / 90 days / forever.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Export audit log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One-time action. Produces a local file the user can save or share. No data leaves the device unless the user explicitly shares the exported file themselves.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Clear all data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Destructive action behind a confirmation dialog. Wipes all local tables except onboarding-complete state.</w:t>
            </w:r>
          </w:p>
        </w:tc>
      </w:tr>
    </w:tbl>
    <w:p>
      <w:pPr>
        <w:spacing w:after="100"/>
      </w:pPr>
      <w:r>
        <w:t xml:space="preserve"/>
      </w:r>
    </w:p>
    <w:p>
      <w:r>
        <w:br w:type="page"/>
      </w:r>
    </w:p>
    <w:p>
      <w:pPr>
        <w:pStyle w:val="Heading1"/>
      </w:pPr>
      <w:r>
        <w:rPr>
          <w:rFonts w:ascii="Arial" w:cs="Arial" w:eastAsia="Arial" w:hAnsi="Arial"/>
        </w:rPr>
        <w:t xml:space="preserve">8. User Feedback Flow</w:t>
      </w:r>
    </w:p>
    <w:p>
      <w:pPr>
        <w:spacing w:after="120"/>
      </w:pPr>
      <w:r>
        <w:rPr>
          <w:rFonts w:ascii="Arial" w:cs="Arial" w:eastAsia="Arial" w:hAnsi="Arial"/>
          <w:sz w:val="22"/>
          <w:szCs w:val="22"/>
        </w:rPr>
        <w:t xml:space="preserve">Feedback is the mechanism that eventually feeds the local dataset referenced as future work in the approved architecture, even though that path itself is out of scope for the MSc build. User Feedback remains a standalone database table (Section 9.4), not merged into Audit Logs, to keep this future research path clean and independently queryable.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User action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Available from</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False positive (Not spam)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BLOCK state, Message Detail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Message moves back to Safe Inbox. Feedback row written: {message_id, action: 'appeal', original_state: 'BLOCK'}. Audit log entry's user_action field updated for cross-reference.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Confirmed fraud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ESCALATE or BLOCK, Message Detail</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Message stays/moves to quarantine. Sender history table increments fraud_reports_by_user for that sender hash. Feedback row written: {action: 'confirm_fraud'}.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Deliver anyway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ESCALATE -- notification inline action or Message Detail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Message is released from the held state and delivered to the default SMS inbox. Feedback row: {action: 'deliver_anyway'}. Treated as a soft signal, weaker than an explicit false-positive report.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Appeal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Same as False positive</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Synonym mapping to the same flow as False positive.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Delete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Fraud Inbox, Message Detail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Message reference permanently removed from the local MessageRef table; the underlying SMS in Android's SMS Provider is unaffected. The Audit Log entry is retained (scores and decision, no message text).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Restore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Fraud Inbox (for recently deleted)</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Available for 24 hours after delete via an undo affordance.</w:t>
            </w:r>
          </w:p>
        </w:tc>
      </w:tr>
    </w:tbl>
    <w:p>
      <w:pPr>
        <w:spacing w:after="100"/>
      </w:pPr>
      <w:r>
        <w:t xml:space="preserve"/>
      </w:r>
    </w:p>
    <w:p>
      <w:pPr>
        <w:spacing w:after="120"/>
      </w:pPr>
      <w:r>
        <w:rPr>
          <w:rFonts w:ascii="Arial" w:cs="Arial" w:eastAsia="Arial" w:hAnsi="Arial"/>
          <w:sz w:val="22"/>
          <w:szCs w:val="22"/>
        </w:rPr>
        <w:t xml:space="preserve">All User Feedback rows reference MessageRef and Audit Logs via message_id only, never by duplicating message text.</w:t>
      </w:r>
    </w:p>
    <w:p>
      <w:pPr>
        <w:spacing w:after="100"/>
      </w:pPr>
      <w:r>
        <w:t xml:space="preserve"/>
      </w:r>
    </w:p>
    <w:p>
      <w:r>
        <w:br w:type="page"/>
      </w:r>
    </w:p>
    <w:p>
      <w:pPr>
        <w:pStyle w:val="Heading1"/>
      </w:pPr>
      <w:r>
        <w:rPr>
          <w:rFonts w:ascii="Arial" w:cs="Arial" w:eastAsia="Arial" w:hAnsi="Arial"/>
        </w:rPr>
        <w:t xml:space="preserve">9. Local Database Schema</w:t>
      </w:r>
    </w:p>
    <w:p>
      <w:pPr>
        <w:spacing w:after="120"/>
      </w:pPr>
      <w:r>
        <w:rPr>
          <w:rFonts w:ascii="Arial" w:cs="Arial" w:eastAsia="Arial" w:hAnsi="Arial"/>
          <w:sz w:val="22"/>
          <w:szCs w:val="22"/>
        </w:rPr>
        <w:t xml:space="preserve">Room/SQLite. No SQL shown -- structure only. Five tables. User Feedback remains independent per the approved revision; Rule Cache from the original specification is folded into Settings metadata rather than kept as its own table, since it only ever holds one active row in the MVP.</w:t>
      </w:r>
    </w:p>
    <w:p>
      <w:pPr>
        <w:spacing w:after="100"/>
      </w:pPr>
      <w:r>
        <w:t xml:space="preserve"/>
      </w:r>
    </w:p>
    <w:p>
      <w:pPr>
        <w:pStyle w:val="Heading2"/>
      </w:pPr>
      <w:r>
        <w:rPr>
          <w:rFonts w:ascii="Arial" w:cs="Arial" w:eastAsia="Arial" w:hAnsi="Arial"/>
        </w:rPr>
        <w:t xml:space="preserve">9.1 MessageRef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message_ref_id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Primary key, 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Internal UUID, not derived from SMS content.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sender_hash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Text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SHA-256 of the sender string. Plaintext sender is resolved at render time via ContactsContract, not persisted here.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system_sms_uri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URI into Android's SMS Content Provider (content://sms/...). The single pointer the app uses to retrieve message content on demand; no copy of the SMS body, display text, or extracted features is ever stored in this table.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received_at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Timestamp</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decision_state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Enum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PASS / ESCALATE / BLOCK. PASS_WATCH removed -- see Section 11.</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is_deleted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Boolean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Soft-delete flag, supports the 24-hour Restore window. Marks the reference as removed from the app's inboxes; does not delete the underlying SMS from Android's SMS Provider.</w:t>
            </w:r>
          </w:p>
        </w:tc>
      </w:tr>
    </w:tbl>
    <w:p>
      <w:pPr>
        <w:spacing w:after="100"/>
      </w:pPr>
      <w:r>
        <w:t xml:space="preserve"/>
      </w:r>
    </w:p>
    <w:p>
      <w:pPr>
        <w:spacing w:after="120"/>
      </w:pPr>
      <w:r>
        <w:rPr>
          <w:rFonts w:ascii="Arial" w:cs="Arial" w:eastAsia="Arial" w:hAnsi="Arial"/>
          <w:sz w:val="22"/>
          <w:szCs w:val="22"/>
        </w:rPr>
        <w:t xml:space="preserve">Note on scope: MessageRef intentionally holds no message body, SMS content, display text, or extracted features -- this app is not an SMS client and must not persist raw SMS content. Whenever the app needs to show a message (Message Detail, Fraud Inbox previews, Safe Inbox previews), it resolves system_sms_uri against Android's SMS Content Provider at render time. This keeps the on-device footprint of the app limited to scores, labels, and references, consistent with the frozen architecture's no-stored-content principle.</w:t>
      </w:r>
    </w:p>
    <w:p>
      <w:pPr>
        <w:spacing w:after="100"/>
      </w:pPr>
      <w:r>
        <w:t xml:space="preserve"/>
      </w:r>
    </w:p>
    <w:p>
      <w:pPr>
        <w:pStyle w:val="Heading2"/>
      </w:pPr>
      <w:r>
        <w:rPr>
          <w:rFonts w:ascii="Arial" w:cs="Arial" w:eastAsia="Arial" w:hAnsi="Arial"/>
        </w:rPr>
        <w:t xml:space="preserve">9.2 Audit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log_id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Primary key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message_id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Foreign key -&gt; MessageRef</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Survives even after the corresponding MessageRef row is deleted.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rule_action / rule_label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Output of the Rule Intelligence Engine.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ml_score, url_risk, sender_risk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Float [0,1] x3</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Raw component scores from the three scoring engines.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risk_final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Float [0,1]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Fused score.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decision_state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Enum</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PASS / ESCALATE / BLOCK. Intentionally duplicated from MessageRef.decision_state -- see note below.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inference_latency_ms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Integer, nullable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Captured per decision. Surfaced in Developer Mode (Section 13).</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model_version, rule_version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Text x2</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Captured per decision. Surfaced in Developer Mode (Section 13).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Timestamp</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url_present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Boolean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Output of the URL Intelligence Engine. One half of the cross-engine trusted-sender condition resolved by the Decision Controller. Stored so this resolution can be reconstructed from the audit trail without re-running inference.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sender_in_contacts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Boolean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Output of the Sender Context Engine’s contact lookup. Stored for auditability and to support Developer Mode’s display of the full sender context signal.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trusted_sender_recommendation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Boolean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recommendation emitted by the Sender Context Engine (Section 2). The other half of the cross-engine trusted-sender condition. Stored alongside url_present so the Decision Controller’s resolution logic — including whether the trusted-sender bypass was honoured or overridden by URL presence — is fully reconstructable from the audit trail without re-running inference.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user_action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Text, nullable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user’s feedback action that was applied to this message (e.g. ‘appeal’, ‘confirm_fraud’, ‘deliver_anyway’). Null until the user takes an action. Updated by the Feedback Module as a cross-reference link between the Audit Log entry and the User Feedback table (Section 9.4).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lime_result_hash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Text, nullable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Reserved for Phase 2. Will store a hash identifying the cached LIME explanation result for this record once asynchronous LIME explanations are implemented. Null for all MVP records.</w:t>
            </w:r>
          </w:p>
        </w:tc>
      </w:tr>
    </w:tbl>
    <w:p>
      <w:pPr>
        <w:spacing w:after="100"/>
      </w:pPr>
      <w:r>
        <w:t xml:space="preserve"/>
      </w:r>
    </w:p>
    <w:p>
      <w:pPr>
        <w:spacing w:after="120"/>
      </w:pPr>
      <w:r>
        <w:rPr>
          <w:rFonts w:ascii="Arial" w:cs="Arial" w:eastAsia="Arial" w:hAnsi="Arial"/>
          <w:sz w:val="22"/>
          <w:szCs w:val="22"/>
        </w:rPr>
        <w:t xml:space="preserve">Note on the decision_state duplication: MessageRef.decision_state exists so inbox screens can filter without a join; Audit Logs.decision_state is the permanent historical record that survives even after the corresponding MessageRef row is deleted. This is an intentional denormalisation, documented here so it is not “corrected” away by a future maintainer in a way that would break the delete-but-keep-audit-trail behaviour.
Note on the three cross-engine booleans (url_present, sender_in_contacts, trusted_sender_recommendation): these fields are added in this revision to propagate the fields already specified in the frozen Final Architecture Specification into the Product Specification. They are not new data — the Detection pipeline already computes and stores them per the Architecture Specification. Capturing them explicitly in the Audit Logs table means that the Decision Controller’s cross-engine resolution — specifically, whether a TrustedSenderRecommendation was honoured or overridden by URL presence — can be reconstructed from the audit trail at any point without re-running inference. This serves five purposes: (1) auditability, any decision can be explained after the fact from the stored record alone; (2) debugging, unexpected decisions caused by a specific combination of these booleans can be diagnosed directly from the log; (3) dissertation reproducibility, the evaluation dataset contains the full decision context for every message, not just the fused score; (4) Developer Mode, the hidden diagnostic screen (Section 13) can display the complete per-decision picture including these booleans alongside the raw engine scores; and (5) implementation transparency, the log makes the cross-engine logic visible and independently inspectable. The privacy model is unchanged: no raw SMS body, no extracted message features, and no personally identifiable content is stored in any of these fields. url_present is a boolean; sender_in_contacts and trusted_sender_recommendation are both booleans derived from sender identity signals already captured via sender_hash elsewhere in the schema.</w:t>
      </w:r>
    </w:p>
    <w:p>
      <w:pPr>
        <w:spacing w:after="100"/>
      </w:pPr>
      <w:r>
        <w:t xml:space="preserve"/>
      </w:r>
    </w:p>
    <w:p>
      <w:pPr>
        <w:pStyle w:val="Heading2"/>
      </w:pPr>
      <w:r>
        <w:rPr>
          <w:rFonts w:ascii="Arial" w:cs="Arial" w:eastAsia="Arial" w:hAnsi="Arial"/>
        </w:rPr>
        <w:t xml:space="preserve">9.3 Sender History</w:t>
      </w:r>
    </w:p>
    <w:p>
      <w:pPr>
        <w:pStyle w:val="ListParagraph"/>
        <w:numPr>
          <w:ilvl w:val="0"/>
          <w:numId w:val="2"/>
        </w:numPr>
        <w:spacing w:after="80"/>
      </w:pPr>
      <w:r>
        <w:rPr>
          <w:rFonts w:ascii="Arial" w:cs="Arial" w:eastAsia="Arial" w:hAnsi="Arial"/>
          <w:sz w:val="22"/>
          <w:szCs w:val="22"/>
        </w:rPr>
        <w:t xml:space="preserve">sender_hash (primary key) -- SHA-256 of sender string.</w:t>
      </w:r>
    </w:p>
    <w:p>
      <w:pPr>
        <w:pStyle w:val="ListParagraph"/>
        <w:numPr>
          <w:ilvl w:val="0"/>
          <w:numId w:val="2"/>
        </w:numPr>
        <w:spacing w:after="80"/>
      </w:pPr>
      <w:r>
        <w:rPr>
          <w:rFonts w:ascii="Arial" w:cs="Arial" w:eastAsia="Arial" w:hAnsi="Arial"/>
          <w:sz w:val="22"/>
          <w:szCs w:val="22"/>
        </w:rPr>
        <w:t xml:space="preserve">message_count -- total messages seen from this sender.</w:t>
      </w:r>
    </w:p>
    <w:p>
      <w:pPr>
        <w:pStyle w:val="ListParagraph"/>
        <w:numPr>
          <w:ilvl w:val="0"/>
          <w:numId w:val="2"/>
        </w:numPr>
        <w:spacing w:after="80"/>
      </w:pPr>
      <w:r>
        <w:rPr>
          <w:rFonts w:ascii="Arial" w:cs="Arial" w:eastAsia="Arial" w:hAnsi="Arial"/>
          <w:sz w:val="22"/>
          <w:szCs w:val="22"/>
        </w:rPr>
        <w:t xml:space="preserve">first_seen_at -- timestamp of the first message.</w:t>
      </w:r>
    </w:p>
    <w:p>
      <w:pPr>
        <w:pStyle w:val="ListParagraph"/>
        <w:numPr>
          <w:ilvl w:val="0"/>
          <w:numId w:val="2"/>
        </w:numPr>
        <w:spacing w:after="80"/>
      </w:pPr>
      <w:r>
        <w:rPr>
          <w:rFonts w:ascii="Arial" w:cs="Arial" w:eastAsia="Arial" w:hAnsi="Arial"/>
          <w:sz w:val="22"/>
          <w:szCs w:val="22"/>
        </w:rPr>
        <w:t xml:space="preserve">fraud_reports_by_user -- count of times the user confirmed fraud for this sender.</w:t>
      </w:r>
    </w:p>
    <w:p>
      <w:pPr>
        <w:pStyle w:val="ListParagraph"/>
        <w:numPr>
          <w:ilvl w:val="0"/>
          <w:numId w:val="2"/>
        </w:numPr>
        <w:spacing w:after="80"/>
      </w:pPr>
      <w:r>
        <w:rPr>
          <w:rFonts w:ascii="Arial" w:cs="Arial" w:eastAsia="Arial" w:hAnsi="Arial"/>
          <w:sz w:val="22"/>
          <w:szCs w:val="22"/>
        </w:rPr>
        <w:t xml:space="preserve">is_registered_business -- boolean, set if the sender matched the short-code/business registry lookup.</w:t>
      </w:r>
    </w:p>
    <w:p>
      <w:pPr>
        <w:spacing w:after="100"/>
      </w:pPr>
      <w:r>
        <w:t xml:space="preserve"/>
      </w:r>
    </w:p>
    <w:p>
      <w:pPr>
        <w:pStyle w:val="Heading2"/>
      </w:pPr>
      <w:r>
        <w:rPr>
          <w:rFonts w:ascii="Arial" w:cs="Arial" w:eastAsia="Arial" w:hAnsi="Arial"/>
        </w:rPr>
        <w:t xml:space="preserve">9.4 User Feedback (kept independent, per approved revision)</w:t>
      </w:r>
    </w:p>
    <w:p>
      <w:pPr>
        <w:pStyle w:val="ListParagraph"/>
        <w:numPr>
          <w:ilvl w:val="0"/>
          <w:numId w:val="2"/>
        </w:numPr>
        <w:spacing w:after="80"/>
      </w:pPr>
      <w:r>
        <w:rPr>
          <w:rFonts w:ascii="Arial" w:cs="Arial" w:eastAsia="Arial" w:hAnsi="Arial"/>
          <w:sz w:val="22"/>
          <w:szCs w:val="22"/>
        </w:rPr>
        <w:t xml:space="preserve">feedback_id (primary key).</w:t>
      </w:r>
    </w:p>
    <w:p>
      <w:pPr>
        <w:pStyle w:val="ListParagraph"/>
        <w:numPr>
          <w:ilvl w:val="0"/>
          <w:numId w:val="2"/>
        </w:numPr>
        <w:spacing w:after="80"/>
      </w:pPr>
      <w:r>
        <w:rPr>
          <w:rFonts w:ascii="Arial" w:cs="Arial" w:eastAsia="Arial" w:hAnsi="Arial"/>
          <w:sz w:val="22"/>
          <w:szCs w:val="22"/>
        </w:rPr>
        <w:t xml:space="preserve">message_id (foreign key -&gt; MessageRef) -- associates feedback with a message reference rather than any stored message content.</w:t>
      </w:r>
    </w:p>
    <w:p>
      <w:pPr>
        <w:pStyle w:val="ListParagraph"/>
        <w:numPr>
          <w:ilvl w:val="0"/>
          <w:numId w:val="2"/>
        </w:numPr>
        <w:spacing w:after="80"/>
      </w:pPr>
      <w:r>
        <w:rPr>
          <w:rFonts w:ascii="Arial" w:cs="Arial" w:eastAsia="Arial" w:hAnsi="Arial"/>
          <w:sz w:val="22"/>
          <w:szCs w:val="22"/>
        </w:rPr>
        <w:t xml:space="preserve">action -- enum: appeal / confirm_fraud / deliver_anyway / delete / restore.</w:t>
      </w:r>
    </w:p>
    <w:p>
      <w:pPr>
        <w:pStyle w:val="ListParagraph"/>
        <w:numPr>
          <w:ilvl w:val="0"/>
          <w:numId w:val="2"/>
        </w:numPr>
        <w:spacing w:after="80"/>
      </w:pPr>
      <w:r>
        <w:rPr>
          <w:rFonts w:ascii="Arial" w:cs="Arial" w:eastAsia="Arial" w:hAnsi="Arial"/>
          <w:sz w:val="22"/>
          <w:szCs w:val="22"/>
        </w:rPr>
        <w:t xml:space="preserve">original_state -- the decision_state at the time feedback was given.</w:t>
      </w:r>
    </w:p>
    <w:p>
      <w:pPr>
        <w:pStyle w:val="ListParagraph"/>
        <w:numPr>
          <w:ilvl w:val="0"/>
          <w:numId w:val="2"/>
        </w:numPr>
        <w:spacing w:after="80"/>
      </w:pPr>
      <w:r>
        <w:rPr>
          <w:rFonts w:ascii="Arial" w:cs="Arial" w:eastAsia="Arial" w:hAnsi="Arial"/>
          <w:sz w:val="22"/>
          <w:szCs w:val="22"/>
        </w:rPr>
        <w:t xml:space="preserve">created_at -- timestamp.</w:t>
      </w:r>
    </w:p>
    <w:p>
      <w:pPr>
        <w:spacing w:after="120"/>
      </w:pPr>
      <w:r>
        <w:rPr>
          <w:rFonts w:ascii="Arial" w:cs="Arial" w:eastAsia="Arial" w:hAnsi="Arial"/>
          <w:sz w:val="22"/>
          <w:szCs w:val="22"/>
        </w:rPr>
        <w:t xml:space="preserve">Retained as its own table rather than folded into Audit Logs. This separation supports future research use -- a learning pipeline that consumes confirmed user feedback can query this table directly without filtering Audit Logs for rows that happen to have a non-null user_action, and the schema can evolve independently (e.g. adding feedback-specific fields) without touching the audit trail schema.</w:t>
      </w:r>
    </w:p>
    <w:p>
      <w:pPr>
        <w:spacing w:after="100"/>
      </w:pPr>
      <w:r>
        <w:t xml:space="preserve"/>
      </w:r>
    </w:p>
    <w:p>
      <w:pPr>
        <w:pStyle w:val="Heading2"/>
      </w:pPr>
      <w:r>
        <w:rPr>
          <w:rFonts w:ascii="Arial" w:cs="Arial" w:eastAsia="Arial" w:hAnsi="Arial"/>
        </w:rPr>
        <w:t xml:space="preserve">9.5 Settings</w:t>
      </w:r>
    </w:p>
    <w:p>
      <w:pPr>
        <w:pStyle w:val="ListParagraph"/>
        <w:numPr>
          <w:ilvl w:val="0"/>
          <w:numId w:val="2"/>
        </w:numPr>
        <w:spacing w:after="80"/>
      </w:pPr>
      <w:r>
        <w:rPr>
          <w:rFonts w:ascii="Arial" w:cs="Arial" w:eastAsia="Arial" w:hAnsi="Arial"/>
          <w:sz w:val="22"/>
          <w:szCs w:val="22"/>
        </w:rPr>
        <w:t xml:space="preserve">key (primary key) -- e.g. 'sms_protection_enabled', 'scan_scope', 'contact_lookup_enabled', 'onboarding_complete', 'developer_mode_unlocked'.</w:t>
      </w:r>
    </w:p>
    <w:p>
      <w:pPr>
        <w:pStyle w:val="ListParagraph"/>
        <w:numPr>
          <w:ilvl w:val="0"/>
          <w:numId w:val="2"/>
        </w:numPr>
        <w:spacing w:after="80"/>
      </w:pPr>
      <w:r>
        <w:rPr>
          <w:rFonts w:ascii="Arial" w:cs="Arial" w:eastAsia="Arial" w:hAnsi="Arial"/>
          <w:sz w:val="22"/>
          <w:szCs w:val="22"/>
        </w:rPr>
        <w:t xml:space="preserve">value -- stored as text, parsed by type at the application layer.</w:t>
      </w:r>
    </w:p>
    <w:p>
      <w:pPr>
        <w:pStyle w:val="ListParagraph"/>
        <w:numPr>
          <w:ilvl w:val="0"/>
          <w:numId w:val="2"/>
        </w:numPr>
        <w:spacing w:after="80"/>
      </w:pPr>
      <w:r>
        <w:rPr>
          <w:rFonts w:ascii="Arial" w:cs="Arial" w:eastAsia="Arial" w:hAnsi="Arial"/>
          <w:sz w:val="22"/>
          <w:szCs w:val="22"/>
        </w:rPr>
        <w:t xml:space="preserve">updated_at -- timestamp.</w:t>
      </w:r>
    </w:p>
    <w:p>
      <w:pPr>
        <w:spacing w:after="120"/>
      </w:pPr>
      <w:r>
        <w:rPr>
          <w:rFonts w:ascii="Arial" w:cs="Arial" w:eastAsia="Arial" w:hAnsi="Arial"/>
          <w:sz w:val="22"/>
          <w:szCs w:val="22"/>
        </w:rPr>
        <w:t xml:space="preserve">Rule set version and hash metadata (rule_version, pattern_hash) are stored here as two additional rows rather than as a separate Rule Cache table, since the MVP bundles exactly one rule file with the APK and there is never more than one active version to track.</w:t>
      </w:r>
    </w:p>
    <w:p>
      <w:pPr>
        <w:spacing w:after="100"/>
      </w:pPr>
      <w:r>
        <w:t xml:space="preserve"/>
      </w:r>
    </w:p>
    <w:p>
      <w:r>
        <w:br w:type="page"/>
      </w:r>
    </w:p>
    <w:p>
      <w:pPr>
        <w:pStyle w:val="Heading1"/>
      </w:pPr>
      <w:r>
        <w:rPr>
          <w:rFonts w:ascii="Arial" w:cs="Arial" w:eastAsia="Arial" w:hAnsi="Arial"/>
        </w:rPr>
        <w:t xml:space="preserve">10. Android Permissions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200"/>
        <w:gridCol w:w="33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Permission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Why</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Privacy implication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RECEIVE_SMS</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843C0C"/>
                <w:sz w:val="18"/>
                <w:szCs w:val="18"/>
              </w:rPr>
              <w:t xml:space="preserve">Required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Core function -- the app cannot detect fraud without seeing incoming SMS.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Highest-sensitivity permission on the platform. Requested only after the onboarding rationale screens (Section 1.1), not cold.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READ_SMS</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843C0C"/>
                <w:sz w:val="18"/>
                <w:szCs w:val="18"/>
              </w:rPr>
              <w:t xml:space="preserve">Required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Needed to populate Fraud Inbox and Safe Inbox with message history.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Same sensitivity tier as RECEIVE_SMS. Scoped strictly to read, never send.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READ_CONTACTS</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Optional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Powers the Sender Context Engine's contact lookup and the 'known contact' display name.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Can be declined entirely via the Contact lookup setting (Section 7). The app functions with this off -- every sender is treated as unknown, a graceful degradation, not a crash.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POST_NOTIFICATIONS</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843C0C"/>
                <w:sz w:val="18"/>
                <w:szCs w:val="18"/>
              </w:rPr>
              <w:t xml:space="preserve">Required (Android 13+)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Needed to show the ESCALATE/BLOCK custom notifications (Section 5).</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Standard runtime permission since Android 13. Low sensitivity.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FOREGROUND_SERVICE / FOREGROUND_SERVICE_DATA_SYNC</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843C0C"/>
                <w:sz w:val="18"/>
                <w:szCs w:val="18"/>
              </w:rPr>
              <w:t xml:space="preserve">Required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Keeps the Processing Service alive long enough to run the pipeline without being killed by background execution limits.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 user-facing data implication -- governs process lifecycle, not data access.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WRITE_EXTERNAL_STORAGE or scoped storage access</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color w:val="7F6000"/>
                <w:sz w:val="18"/>
                <w:szCs w:val="18"/>
              </w:rPr>
              <w:t xml:space="preserve">Optional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Only needed for the Export Audit Log action in Settings.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Modern Android scoped storage / SAF reduces this to a one-time file-picker interaction rather than a broad storage grant.</w:t>
            </w:r>
          </w:p>
        </w:tc>
      </w:tr>
    </w:tbl>
    <w:p>
      <w:pPr>
        <w:spacing w:after="100"/>
      </w:pPr>
      <w:r>
        <w:t xml:space="preserve"/>
      </w:r>
    </w:p>
    <w:p>
      <w:pPr>
        <w:spacing w:after="120"/>
      </w:pPr>
      <w:r>
        <w:rPr>
          <w:rFonts w:ascii="Arial" w:cs="Arial" w:eastAsia="Arial" w:hAnsi="Arial"/>
          <w:sz w:val="22"/>
          <w:szCs w:val="22"/>
        </w:rPr>
        <w:t xml:space="preserve">Total required permissions: four. Total optional permissions: two. The onboarding flow in Section 1.1 ensures the two required dangerous permissions are requested with explicit, user-facing rationale before the system dialog appears, consistent with Android best practice and Play Store policy for sensitive permissions.</w:t>
      </w:r>
    </w:p>
    <w:p>
      <w:pPr>
        <w:spacing w:after="100"/>
      </w:pPr>
      <w:r>
        <w:t xml:space="preserve"/>
      </w:r>
    </w:p>
    <w:p>
      <w:r>
        <w:br w:type="page"/>
      </w:r>
    </w:p>
    <w:p>
      <w:pPr>
        <w:pStyle w:val="Heading1"/>
      </w:pPr>
      <w:r>
        <w:rPr>
          <w:rFonts w:ascii="Arial" w:cs="Arial" w:eastAsia="Arial" w:hAnsi="Arial"/>
        </w:rPr>
        <w:t xml:space="preserve">11. PASS-WATCH: Removed From MVP</w:t>
      </w:r>
    </w:p>
    <w:p>
      <w:pPr>
        <w:spacing w:after="120"/>
      </w:pPr>
      <w:r>
        <w:rPr>
          <w:rFonts w:ascii="Arial" w:cs="Arial" w:eastAsia="Arial" w:hAnsi="Arial"/>
          <w:sz w:val="22"/>
          <w:szCs w:val="22"/>
        </w:rPr>
        <w:t xml:space="preserve">PASS-WATCH existed in the original specification as a fourth decision state for low-confidence PASS outcomes (e.g. a message from an unknown sender with no other risk signal). It has been removed from the MVP per the approved refinement. The MVP recognises exactly three states: PASS, ESCALATE, BLOCK.</w:t>
      </w:r>
    </w:p>
    <w:p>
      <w:pPr>
        <w:spacing w:after="100"/>
      </w:pPr>
      <w:r>
        <w:t xml:space="preserve"/>
      </w:r>
    </w:p>
    <w:p>
      <w:pPr>
        <w:pStyle w:val="Heading2"/>
      </w:pPr>
      <w:r>
        <w:rPr>
          <w:rFonts w:ascii="Arial" w:cs="Arial" w:eastAsia="Arial" w:hAnsi="Arial"/>
        </w:rPr>
        <w:t xml:space="preserve">11.1 Rationale for removal</w:t>
      </w:r>
    </w:p>
    <w:p>
      <w:pPr>
        <w:spacing w:after="120"/>
      </w:pPr>
      <w:r>
        <w:rPr>
          <w:rFonts w:ascii="Arial" w:cs="Arial" w:eastAsia="Arial" w:hAnsi="Arial"/>
          <w:sz w:val="22"/>
          <w:szCs w:val="22"/>
        </w:rPr>
        <w:t xml:space="preserve">PASS-WATCH added a UI state, a MessageRef table flag, a Safe Inbox indicator dot, and a notification badge, all to communicate 'low confidence' to a user who had no actionable response available -- there was no button on a PASS-WATCH message in the original design, only an informational marker. For the MVP this is unnecessary surface area for zero added user capability.</w:t>
      </w:r>
    </w:p>
    <w:p>
      <w:pPr>
        <w:spacing w:after="100"/>
      </w:pPr>
      <w:r>
        <w:t xml:space="preserve"/>
      </w:r>
    </w:p>
    <w:p>
      <w:pPr>
        <w:pStyle w:val="Heading2"/>
      </w:pPr>
      <w:r>
        <w:rPr>
          <w:rFonts w:ascii="Arial" w:cs="Arial" w:eastAsia="Arial" w:hAnsi="Arial"/>
        </w:rPr>
        <w:t xml:space="preserve">11.2 Future work treatment</w:t>
      </w:r>
    </w:p>
    <w:p>
      <w:pPr>
        <w:spacing w:after="120"/>
      </w:pPr>
      <w:r>
        <w:rPr>
          <w:rFonts w:ascii="Arial" w:cs="Arial" w:eastAsia="Arial" w:hAnsi="Arial"/>
          <w:sz w:val="22"/>
          <w:szCs w:val="22"/>
        </w:rPr>
        <w:t xml:space="preserve">PASS-WATCH is preserved here as a documented future direction rather than deleted from institutional memory, since it may become useful once a fuller inbox UI exists:</w:t>
      </w:r>
    </w:p>
    <w:p>
      <w:pPr>
        <w:pStyle w:val="ListParagraph"/>
        <w:numPr>
          <w:ilvl w:val="0"/>
          <w:numId w:val="2"/>
        </w:numPr>
        <w:spacing w:after="80"/>
      </w:pPr>
      <w:r>
        <w:rPr>
          <w:rFonts w:ascii="Arial" w:cs="Arial" w:eastAsia="Arial" w:hAnsi="Arial"/>
          <w:sz w:val="22"/>
          <w:szCs w:val="22"/>
        </w:rPr>
        <w:t xml:space="preserve">Reintroduce only once the Safe Inbox screen has grown beyond its current simplified scope (Section 3.3) -- there is no value in a confidence indicator inside a list nobody is incentivised to open.</w:t>
      </w:r>
    </w:p>
    <w:p>
      <w:pPr>
        <w:pStyle w:val="ListParagraph"/>
        <w:numPr>
          <w:ilvl w:val="0"/>
          <w:numId w:val="2"/>
        </w:numPr>
        <w:spacing w:after="80"/>
      </w:pPr>
      <w:r>
        <w:rPr>
          <w:rFonts w:ascii="Arial" w:cs="Arial" w:eastAsia="Arial" w:hAnsi="Arial"/>
          <w:sz w:val="22"/>
          <w:szCs w:val="22"/>
        </w:rPr>
        <w:t xml:space="preserve">If reintroduced, it should be a visual treatment within the existing PASS bucket (e.g. a subtle dot, as originally specified) rather than a fourth value in decision_state, to avoid a database migration and avoid touching the fusion/threshold logic that is part of the approved research architecture.</w:t>
      </w:r>
    </w:p>
    <w:p>
      <w:pPr>
        <w:pStyle w:val="ListParagraph"/>
        <w:numPr>
          <w:ilvl w:val="0"/>
          <w:numId w:val="2"/>
        </w:numPr>
        <w:spacing w:after="80"/>
      </w:pPr>
      <w:r>
        <w:rPr>
          <w:rFonts w:ascii="Arial" w:cs="Arial" w:eastAsia="Arial" w:hAnsi="Arial"/>
          <w:sz w:val="22"/>
          <w:szCs w:val="22"/>
        </w:rPr>
        <w:t xml:space="preserve">Any reintroduction must not alter the underlying confidence-gate logic in the Decision Controller, which already computes the necessary confidence value -- this would be a presentation-layer change only.</w:t>
      </w:r>
    </w:p>
    <w:p>
      <w:pPr>
        <w:spacing w:after="100"/>
      </w:pPr>
      <w:r>
        <w:t xml:space="preserve"/>
      </w:r>
    </w:p>
    <w:p>
      <w:r>
        <w:br w:type="page"/>
      </w:r>
    </w:p>
    <w:p>
      <w:pPr>
        <w:pStyle w:val="Heading1"/>
      </w:pPr>
      <w:r>
        <w:rPr>
          <w:rFonts w:ascii="Arial" w:cs="Arial" w:eastAsia="Arial" w:hAnsi="Arial"/>
        </w:rPr>
        <w:t xml:space="preserve">12. Mock ML Integration</w:t>
      </w:r>
    </w:p>
    <w:p>
      <w:pPr>
        <w:spacing w:after="120"/>
      </w:pPr>
      <w:r>
        <w:rPr>
          <w:rFonts w:ascii="Arial" w:cs="Arial" w:eastAsia="Arial" w:hAnsi="Arial"/>
          <w:sz w:val="22"/>
          <w:szCs w:val="22"/>
        </w:rPr>
        <w:t xml:space="preserve">The ML Interface module (Section 2) is designed as a strict contract, not a concrete dependency, so the rest of the app can be built and tested in full before DistilBERT exists.</w:t>
      </w:r>
    </w:p>
    <w:p>
      <w:pPr>
        <w:spacing w:after="100"/>
      </w:pPr>
      <w:r>
        <w:t xml:space="preserve"/>
      </w:r>
    </w:p>
    <w:p>
      <w:pPr>
        <w:pStyle w:val="Heading2"/>
      </w:pPr>
      <w:r>
        <w:rPr>
          <w:rFonts w:ascii="Arial" w:cs="Arial" w:eastAsia="Arial" w:hAnsi="Arial"/>
        </w:rPr>
        <w:t xml:space="preserve">12.1 The contract</w:t>
      </w:r>
    </w:p>
    <w:p>
      <w:pPr>
        <w:spacing w:after="120"/>
      </w:pPr>
      <w:r>
        <w:rPr>
          <w:rFonts w:ascii="Arial" w:cs="Arial" w:eastAsia="Arial" w:hAnsi="Arial"/>
          <w:sz w:val="22"/>
          <w:szCs w:val="22"/>
        </w:rPr>
        <w:t xml:space="preserve">Every caller in the app talks to a single interface with one method: predict(normalised_text) returning {ml_score: float, ml_confidence: float, attention_weights: list}. Nothing outside the ML Interface module is aware of whether the implementation behind that method is a real TFLite model or a mock.</w:t>
      </w:r>
    </w:p>
    <w:p>
      <w:pPr>
        <w:spacing w:after="100"/>
      </w:pPr>
      <w:r>
        <w:t xml:space="preserve"/>
      </w:r>
    </w:p>
    <w:p>
      <w:pPr>
        <w:pStyle w:val="Heading2"/>
      </w:pPr>
      <w:r>
        <w:rPr>
          <w:rFonts w:ascii="Arial" w:cs="Arial" w:eastAsia="Arial" w:hAnsi="Arial"/>
        </w:rPr>
        <w:t xml:space="preserve">12.2 Mock implementation behaviour</w:t>
      </w:r>
    </w:p>
    <w:p>
      <w:pPr>
        <w:pStyle w:val="ListParagraph"/>
        <w:numPr>
          <w:ilvl w:val="0"/>
          <w:numId w:val="2"/>
        </w:numPr>
        <w:spacing w:after="80"/>
      </w:pPr>
      <w:r>
        <w:rPr>
          <w:rFonts w:ascii="Arial" w:cs="Arial" w:eastAsia="Arial" w:hAnsi="Arial"/>
          <w:sz w:val="22"/>
          <w:szCs w:val="22"/>
        </w:rPr>
        <w:t xml:space="preserve">Deterministic by keyword: if the normalised text contains an obvious fraud keyword list (prize, winner, urgent, verify your account, claim now), return a high ml_score (0.75-0.95) with high confidence. Otherwise return a low score (0.02-0.20) with high confidence.</w:t>
      </w:r>
    </w:p>
    <w:p>
      <w:pPr>
        <w:pStyle w:val="ListParagraph"/>
        <w:numPr>
          <w:ilvl w:val="0"/>
          <w:numId w:val="2"/>
        </w:numPr>
        <w:spacing w:after="80"/>
      </w:pPr>
      <w:r>
        <w:rPr>
          <w:rFonts w:ascii="Arial" w:cs="Arial" w:eastAsia="Arial" w:hAnsi="Arial"/>
          <w:sz w:val="22"/>
          <w:szCs w:val="22"/>
        </w:rPr>
        <w:t xml:space="preserve">Configurable randomness: a debug-only settings flag (exposed via Developer Mode, Section 13) lets a developer inject random scores across the full range, to test how the UI renders every part of the risk spectrum.</w:t>
      </w:r>
    </w:p>
    <w:p>
      <w:pPr>
        <w:pStyle w:val="ListParagraph"/>
        <w:numPr>
          <w:ilvl w:val="0"/>
          <w:numId w:val="2"/>
        </w:numPr>
        <w:spacing w:after="80"/>
      </w:pPr>
      <w:r>
        <w:rPr>
          <w:rFonts w:ascii="Arial" w:cs="Arial" w:eastAsia="Arial" w:hAnsi="Arial"/>
          <w:sz w:val="22"/>
          <w:szCs w:val="22"/>
        </w:rPr>
        <w:t xml:space="preserve">Fixed-latency simulation: the mock sleeps for a configurable duration (default 50ms) before returning, so loading-state UI is tested against realistic timing.</w:t>
      </w:r>
    </w:p>
    <w:p>
      <w:pPr>
        <w:pStyle w:val="ListParagraph"/>
        <w:numPr>
          <w:ilvl w:val="0"/>
          <w:numId w:val="2"/>
        </w:numPr>
        <w:spacing w:after="80"/>
      </w:pPr>
      <w:r>
        <w:rPr>
          <w:rFonts w:ascii="Arial" w:cs="Arial" w:eastAsia="Arial" w:hAnsi="Arial"/>
          <w:sz w:val="22"/>
          <w:szCs w:val="22"/>
        </w:rPr>
        <w:t xml:space="preserve">Mock attention weights: returns a simple heuristic highlight -- the keyword that triggered the high score, if any, marked as the top-attended token; otherwise a flat low-attention array.</w:t>
      </w:r>
    </w:p>
    <w:p>
      <w:pPr>
        <w:spacing w:after="100"/>
      </w:pPr>
      <w:r>
        <w:t xml:space="preserve"/>
      </w:r>
    </w:p>
    <w:p>
      <w:pPr>
        <w:pStyle w:val="Heading2"/>
      </w:pPr>
      <w:r>
        <w:rPr>
          <w:rFonts w:ascii="Arial" w:cs="Arial" w:eastAsia="Arial" w:hAnsi="Arial"/>
        </w:rPr>
        <w:t xml:space="preserve">12.3 Swap mechanism</w:t>
      </w:r>
    </w:p>
    <w:p>
      <w:pPr>
        <w:spacing w:after="120"/>
      </w:pPr>
      <w:r>
        <w:rPr>
          <w:rFonts w:ascii="Arial" w:cs="Arial" w:eastAsia="Arial" w:hAnsi="Arial"/>
          <w:sz w:val="22"/>
          <w:szCs w:val="22"/>
        </w:rPr>
        <w:t xml:space="preserve">The ML Interface is instantiated via a single factory point in the Processing Service. Revision 2 upgrades this from a build-time flag to a runtime Settings value, exposed in Developer Mode (Section 13) rather than as a normal Settings toggle, so the mock and the real model can be A/B compared live during the dissertation's evaluation phase without a recompile. Replacing the mock with the real TFLite model means implementing the same three-value contract against the exported .tflite artifact and switching the runtime value. No screen, no navigation graph, no database schema, and no other module changes.</w:t>
      </w:r>
    </w:p>
    <w:p>
      <w:pPr>
        <w:spacing w:after="100"/>
      </w:pPr>
      <w:r>
        <w:t xml:space="preserve"/>
      </w:r>
    </w:p>
    <w:p>
      <w:r>
        <w:br w:type="page"/>
      </w:r>
    </w:p>
    <w:p>
      <w:pPr>
        <w:pStyle w:val="Heading1"/>
      </w:pPr>
      <w:r>
        <w:rPr>
          <w:rFonts w:ascii="Arial" w:cs="Arial" w:eastAsia="Arial" w:hAnsi="Arial"/>
        </w:rPr>
        <w:t xml:space="preserve">13. Developer / Research Mode</w:t>
      </w:r>
    </w:p>
    <w:p>
      <w:pPr>
        <w:spacing w:after="120"/>
      </w:pPr>
      <w:r>
        <w:rPr>
          <w:rFonts w:ascii="Arial" w:cs="Arial" w:eastAsia="Arial" w:hAnsi="Arial"/>
          <w:sz w:val="22"/>
          <w:szCs w:val="22"/>
        </w:rPr>
        <w:t xml:space="preserve">New in Revision 2. A hidden screen that exists purely to support the dissertation, not the product. It is the correct home for the detailed numeric and diagnostic information that the original specification's Message Detail screen and Audit Log Viewer were starting to accumulate -- moving it here keeps the user-facing screens clean while giving the dissertation everything it needs for demonstrations and validation.</w:t>
      </w:r>
    </w:p>
    <w:p>
      <w:pPr>
        <w:spacing w:after="100"/>
      </w:pPr>
      <w:r>
        <w:t xml:space="preserve"/>
      </w:r>
    </w:p>
    <w:p>
      <w:pPr>
        <w:pStyle w:val="Heading2"/>
      </w:pPr>
      <w:r>
        <w:rPr>
          <w:rFonts w:ascii="Arial" w:cs="Arial" w:eastAsia="Arial" w:hAnsi="Arial"/>
        </w:rPr>
        <w:t xml:space="preserve">13.1 Purpose</w:t>
      </w:r>
    </w:p>
    <w:p>
      <w:pPr>
        <w:pStyle w:val="ListParagraph"/>
        <w:numPr>
          <w:ilvl w:val="0"/>
          <w:numId w:val="2"/>
        </w:numPr>
        <w:spacing w:after="80"/>
      </w:pPr>
      <w:r>
        <w:rPr>
          <w:rFonts w:ascii="Arial" w:cs="Arial" w:eastAsia="Arial" w:hAnsi="Arial"/>
          <w:sz w:val="22"/>
          <w:szCs w:val="22"/>
        </w:rPr>
        <w:t xml:space="preserve">Dissertation demonstrations -- showing a supervisor or examiner exactly what each engine contributed to a given decision.</w:t>
      </w:r>
    </w:p>
    <w:p>
      <w:pPr>
        <w:pStyle w:val="ListParagraph"/>
        <w:numPr>
          <w:ilvl w:val="0"/>
          <w:numId w:val="2"/>
        </w:numPr>
        <w:spacing w:after="80"/>
      </w:pPr>
      <w:r>
        <w:rPr>
          <w:rFonts w:ascii="Arial" w:cs="Arial" w:eastAsia="Arial" w:hAnsi="Arial"/>
          <w:sz w:val="22"/>
          <w:szCs w:val="22"/>
        </w:rPr>
        <w:t xml:space="preserve">RAC (Research Advisory Committee) presentations -- the same need, in a more formal setting.</w:t>
      </w:r>
    </w:p>
    <w:p>
      <w:pPr>
        <w:pStyle w:val="ListParagraph"/>
        <w:numPr>
          <w:ilvl w:val="0"/>
          <w:numId w:val="2"/>
        </w:numPr>
        <w:spacing w:after="80"/>
      </w:pPr>
      <w:r>
        <w:rPr>
          <w:rFonts w:ascii="Arial" w:cs="Arial" w:eastAsia="Arial" w:hAnsi="Arial"/>
          <w:sz w:val="22"/>
          <w:szCs w:val="22"/>
        </w:rPr>
        <w:t xml:space="preserve">Debugging -- seeing raw scores and latency without instrumenting logcat manually.</w:t>
      </w:r>
    </w:p>
    <w:p>
      <w:pPr>
        <w:pStyle w:val="ListParagraph"/>
        <w:numPr>
          <w:ilvl w:val="0"/>
          <w:numId w:val="2"/>
        </w:numPr>
        <w:spacing w:after="80"/>
      </w:pPr>
      <w:r>
        <w:rPr>
          <w:rFonts w:ascii="Arial" w:cs="Arial" w:eastAsia="Arial" w:hAnsi="Arial"/>
          <w:sz w:val="22"/>
          <w:szCs w:val="22"/>
        </w:rPr>
        <w:t xml:space="preserve">Internal validation -- spot-checking that the fusion formula and thresholds are behaving as specified in the approved architecture.</w:t>
      </w:r>
    </w:p>
    <w:p>
      <w:pPr>
        <w:spacing w:after="100"/>
      </w:pPr>
      <w:r>
        <w:t xml:space="preserve"/>
      </w:r>
    </w:p>
    <w:p>
      <w:pPr>
        <w:pStyle w:val="Heading2"/>
      </w:pPr>
      <w:r>
        <w:rPr>
          <w:rFonts w:ascii="Arial" w:cs="Arial" w:eastAsia="Arial" w:hAnsi="Arial"/>
        </w:rPr>
        <w:t xml:space="preserve">13.2 Access</w:t>
      </w:r>
    </w:p>
    <w:p>
      <w:pPr>
        <w:spacing w:after="120"/>
      </w:pPr>
      <w:r>
        <w:rPr>
          <w:rFonts w:ascii="Arial" w:cs="Arial" w:eastAsia="Arial" w:hAnsi="Arial"/>
          <w:sz w:val="22"/>
          <w:szCs w:val="22"/>
        </w:rPr>
        <w:t xml:space="preserve">Hidden behind a developer toggle, not visible in the normal Settings list. Unlocked via a seven-tap gesture on the app version number in Settings (an established Android convention, mirroring how Android's own Developer Options are unlocked) which then reveals a single new Settings row: 'Developer Mode'. This ensures the screen cannot be reached accidentally by a normal user and does not clutter the Settings screen described in Section 7.</w:t>
      </w:r>
    </w:p>
    <w:p>
      <w:pPr>
        <w:spacing w:after="100"/>
      </w:pPr>
      <w:r>
        <w:t xml:space="preserve"/>
      </w:r>
    </w:p>
    <w:p>
      <w:pPr>
        <w:pStyle w:val="Heading2"/>
      </w:pPr>
      <w:r>
        <w:rPr>
          <w:rFonts w:ascii="Arial" w:cs="Arial" w:eastAsia="Arial" w:hAnsi="Arial"/>
        </w:rPr>
        <w:t xml:space="preserve">13.3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Rule score / rule_label</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Audit Logs.rule_action, rule_label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ML score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Audit Logs.ml_score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URL score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Audit Logs.url_risk</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Sender score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Audit Logs.sender_risk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Final fused risk</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Audit Logs.risk_final, with the fusion formula and weights shown alongside the number, not just the result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Decision state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Audit Logs.decision_state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Inference latency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Audit Logs.inference_latency_ms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Model version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Audit Logs.model_version -- distinguishes mock vs. real TFLite model, and which TFLite build, once real models exist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Rule version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Settings (rule_version key, Section 9.5)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URL present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Audit Logs.url_present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Sender in contacts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Audit Logs.sender_in_contacts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Trusted sender recommendation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Audit Logs.trusted_sender_recommendation</w:t>
            </w:r>
          </w:p>
        </w:tc>
      </w:tr>
    </w:tbl>
    <w:p>
      <w:pPr>
        <w:spacing w:after="100"/>
      </w:pPr>
      <w:r>
        <w:t xml:space="preserve"/>
      </w:r>
    </w:p>
    <w:p>
      <w:pPr>
        <w:spacing w:after="120"/>
      </w:pPr>
      <w:r>
        <w:rPr>
          <w:rFonts w:ascii="Arial" w:cs="Arial" w:eastAsia="Arial" w:hAnsi="Arial"/>
          <w:sz w:val="22"/>
          <w:szCs w:val="22"/>
        </w:rPr>
        <w:t xml:space="preserve">This is presented per-message (accessible from a hidden long-press on any Message Detail screen while Developer Mode is unlocked) and as an aggregate list (accessible from the Developer Mode Settings row) for reviewing recent decisions in bulk during a demonstration.</w:t>
      </w:r>
    </w:p>
    <w:p>
      <w:pPr>
        <w:spacing w:after="100"/>
      </w:pPr>
      <w:r>
        <w:t xml:space="preserve"/>
      </w:r>
    </w:p>
    <w:p>
      <w:pPr>
        <w:pStyle w:val="Heading2"/>
      </w:pPr>
      <w:r>
        <w:rPr>
          <w:rFonts w:ascii="Arial" w:cs="Arial" w:eastAsia="Arial" w:hAnsi="Arial"/>
        </w:rPr>
        <w:t xml:space="preserve">13.4 Isolation from normal workflows</w:t>
      </w:r>
    </w:p>
    <w:p>
      <w:pPr>
        <w:pStyle w:val="ListParagraph"/>
        <w:numPr>
          <w:ilvl w:val="0"/>
          <w:numId w:val="2"/>
        </w:numPr>
        <w:spacing w:after="80"/>
      </w:pPr>
      <w:r>
        <w:rPr>
          <w:rFonts w:ascii="Arial" w:cs="Arial" w:eastAsia="Arial" w:hAnsi="Arial"/>
          <w:sz w:val="22"/>
          <w:szCs w:val="22"/>
        </w:rPr>
        <w:t xml:space="preserve">Developer Mode introduces no new database tables -- it only reads fields already captured in Audit Logs and Settings for other purposes (Sections 9.2, 9.5).</w:t>
      </w:r>
    </w:p>
    <w:p>
      <w:pPr>
        <w:pStyle w:val="ListParagraph"/>
        <w:numPr>
          <w:ilvl w:val="0"/>
          <w:numId w:val="2"/>
        </w:numPr>
        <w:spacing w:after="80"/>
      </w:pPr>
      <w:r>
        <w:rPr>
          <w:rFonts w:ascii="Arial" w:cs="Arial" w:eastAsia="Arial" w:hAnsi="Arial"/>
          <w:sz w:val="22"/>
          <w:szCs w:val="22"/>
        </w:rPr>
        <w:t xml:space="preserve">It introduces no new detection logic and calls no new engine code -- it is a read-only viewer.</w:t>
      </w:r>
    </w:p>
    <w:p>
      <w:pPr>
        <w:pStyle w:val="ListParagraph"/>
        <w:numPr>
          <w:ilvl w:val="0"/>
          <w:numId w:val="2"/>
        </w:numPr>
        <w:spacing w:after="80"/>
      </w:pPr>
      <w:r>
        <w:rPr>
          <w:rFonts w:ascii="Arial" w:cs="Arial" w:eastAsia="Arial" w:hAnsi="Arial"/>
          <w:sz w:val="22"/>
          <w:szCs w:val="22"/>
        </w:rPr>
        <w:t xml:space="preserve">Normal users who never discover the seven-tap gesture experience an app with no trace of this screen, no extra Settings row, and no behavioural difference.</w:t>
      </w:r>
    </w:p>
    <w:p>
      <w:pPr>
        <w:pStyle w:val="ListParagraph"/>
        <w:numPr>
          <w:ilvl w:val="1"/>
          <w:numId w:val="2"/>
        </w:numPr>
        <w:spacing w:after="80"/>
      </w:pPr>
      <w:r>
        <w:rPr>
          <w:rFonts w:ascii="Arial" w:cs="Arial" w:eastAsia="Arial" w:hAnsi="Arial"/>
          <w:sz w:val="22"/>
          <w:szCs w:val="22"/>
        </w:rPr>
        <w:t xml:space="preserve">The mock/real ML switch exposed here (Section 12.3) only changes which implementation answers the existing predict() contract -- it does not change the UI, navigation, or database schema regardless of which is active.</w:t>
      </w:r>
    </w:p>
    <w:p>
      <w:pPr>
        <w:spacing w:after="100"/>
      </w:pPr>
      <w:r>
        <w:t xml:space="preserve"/>
      </w:r>
    </w:p>
    <w:p>
      <w:r>
        <w:br w:type="page"/>
      </w:r>
    </w:p>
    <w:p>
      <w:pPr>
        <w:pStyle w:val="Heading1"/>
      </w:pPr>
      <w:r>
        <w:rPr>
          <w:rFonts w:ascii="Arial" w:cs="Arial" w:eastAsia="Arial" w:hAnsi="Arial"/>
        </w:rPr>
        <w:t xml:space="preserve">14. MVP Scope</w:t>
      </w:r>
    </w:p>
    <w:p>
      <w:pPr>
        <w:spacing w:after="100"/>
      </w:pPr>
      <w:r>
        <w:t xml:space="preserve"/>
      </w:r>
    </w:p>
    <w:p>
      <w:pPr>
        <w:pStyle w:val="Heading2"/>
      </w:pPr>
      <w:r>
        <w:rPr>
          <w:rFonts w:ascii="Arial" w:cs="Arial" w:eastAsia="Arial" w:hAnsi="Arial"/>
        </w:rPr>
        <w:t xml:space="preserve">Must have</w:t>
      </w:r>
    </w:p>
    <w:p>
      <w:pPr>
        <w:pStyle w:val="ListParagraph"/>
        <w:numPr>
          <w:ilvl w:val="0"/>
          <w:numId w:val="2"/>
        </w:numPr>
        <w:spacing w:after="80"/>
      </w:pPr>
      <w:r>
        <w:rPr>
          <w:rFonts w:ascii="Arial" w:cs="Arial" w:eastAsia="Arial" w:hAnsi="Arial"/>
          <w:sz w:val="22"/>
          <w:szCs w:val="22"/>
        </w:rPr>
        <w:t xml:space="preserve">Onboarding flow (Section 1.1) -- required before any SMS permission request, not optional polish.</w:t>
      </w:r>
    </w:p>
    <w:p>
      <w:pPr>
        <w:pStyle w:val="ListParagraph"/>
        <w:numPr>
          <w:ilvl w:val="0"/>
          <w:numId w:val="2"/>
        </w:numPr>
        <w:spacing w:after="80"/>
      </w:pPr>
      <w:r>
        <w:rPr>
          <w:rFonts w:ascii="Arial" w:cs="Arial" w:eastAsia="Arial" w:hAnsi="Arial"/>
          <w:sz w:val="22"/>
          <w:szCs w:val="22"/>
        </w:rPr>
        <w:t xml:space="preserve">SMS Receiver, Processing Service, Decision Controller wired end-to-end via the Decision Event Bus (with mock ML initially).</w:t>
      </w:r>
    </w:p>
    <w:p>
      <w:pPr>
        <w:pStyle w:val="ListParagraph"/>
        <w:numPr>
          <w:ilvl w:val="0"/>
          <w:numId w:val="2"/>
        </w:numPr>
        <w:spacing w:after="80"/>
      </w:pPr>
      <w:r>
        <w:rPr>
          <w:rFonts w:ascii="Arial" w:cs="Arial" w:eastAsia="Arial" w:hAnsi="Arial"/>
          <w:sz w:val="22"/>
          <w:szCs w:val="22"/>
        </w:rPr>
        <w:t xml:space="preserve">Rule Engine Interface and URL Engine Interface fully functional (no ML dependency, can be real from day one).</w:t>
      </w:r>
    </w:p>
    <w:p>
      <w:pPr>
        <w:pStyle w:val="ListParagraph"/>
        <w:numPr>
          <w:ilvl w:val="0"/>
          <w:numId w:val="2"/>
        </w:numPr>
        <w:spacing w:after="80"/>
      </w:pPr>
      <w:r>
        <w:rPr>
          <w:rFonts w:ascii="Arial" w:cs="Arial" w:eastAsia="Arial" w:hAnsi="Arial"/>
          <w:sz w:val="22"/>
          <w:szCs w:val="22"/>
        </w:rPr>
        <w:t xml:space="preserve">Sender Context Interface with contact lookup, gated by the Contact lookup setting.</w:t>
      </w:r>
    </w:p>
    <w:p>
      <w:pPr>
        <w:pStyle w:val="ListParagraph"/>
        <w:numPr>
          <w:ilvl w:val="0"/>
          <w:numId w:val="2"/>
        </w:numPr>
        <w:spacing w:after="80"/>
      </w:pPr>
      <w:r>
        <w:rPr>
          <w:rFonts w:ascii="Arial" w:cs="Arial" w:eastAsia="Arial" w:hAnsi="Arial"/>
          <w:sz w:val="22"/>
          <w:szCs w:val="22"/>
        </w:rPr>
        <w:t xml:space="preserve">Dashboard, Fraud Inbox, Message Detail, Settings screens.</w:t>
      </w:r>
    </w:p>
    <w:p>
      <w:pPr>
        <w:pStyle w:val="ListParagraph"/>
        <w:numPr>
          <w:ilvl w:val="0"/>
          <w:numId w:val="2"/>
        </w:numPr>
        <w:spacing w:after="80"/>
      </w:pPr>
      <w:r>
        <w:rPr>
          <w:rFonts w:ascii="Arial" w:cs="Arial" w:eastAsia="Arial" w:hAnsi="Arial"/>
          <w:sz w:val="22"/>
          <w:szCs w:val="22"/>
        </w:rPr>
        <w:t xml:space="preserve">Notification Module implementing the no-preview rules in Section 5, for PASS, ESCALATE, BLOCK only -- no PASS-WATCH.</w:t>
      </w:r>
    </w:p>
    <w:p>
      <w:pPr>
        <w:pStyle w:val="ListParagraph"/>
        <w:numPr>
          <w:ilvl w:val="0"/>
          <w:numId w:val="2"/>
        </w:numPr>
        <w:spacing w:after="80"/>
      </w:pPr>
      <w:r>
        <w:rPr>
          <w:rFonts w:ascii="Arial" w:cs="Arial" w:eastAsia="Arial" w:hAnsi="Arial"/>
          <w:sz w:val="22"/>
          <w:szCs w:val="22"/>
        </w:rPr>
        <w:t xml:space="preserve">Feedback flow: appeal, confirm fraud, delete.</w:t>
      </w:r>
    </w:p>
    <w:p>
      <w:pPr>
        <w:pStyle w:val="ListParagraph"/>
        <w:numPr>
          <w:ilvl w:val="0"/>
          <w:numId w:val="2"/>
        </w:numPr>
        <w:spacing w:after="80"/>
      </w:pPr>
      <w:r>
        <w:rPr>
          <w:rFonts w:ascii="Arial" w:cs="Arial" w:eastAsia="Arial" w:hAnsi="Arial"/>
          <w:sz w:val="22"/>
          <w:szCs w:val="22"/>
        </w:rPr>
        <w:t xml:space="preserve">Local database: MessageRef, Audit Logs, Sender History, User Feedback, Settings (five tables -- Rule Cache folded into Settings per Section 9.5).</w:t>
      </w:r>
    </w:p>
    <w:p>
      <w:pPr>
        <w:pStyle w:val="ListParagraph"/>
        <w:numPr>
          <w:ilvl w:val="0"/>
          <w:numId w:val="2"/>
        </w:numPr>
        <w:spacing w:after="80"/>
      </w:pPr>
      <w:r>
        <w:rPr>
          <w:rFonts w:ascii="Arial" w:cs="Arial" w:eastAsia="Arial" w:hAnsi="Arial"/>
          <w:sz w:val="22"/>
          <w:szCs w:val="22"/>
        </w:rPr>
        <w:t xml:space="preserve">Mock ML Interface as specified in Section 12.</w:t>
      </w:r>
    </w:p>
    <w:p>
      <w:pPr>
        <w:spacing w:after="100"/>
      </w:pPr>
      <w:r>
        <w:t xml:space="preserve"/>
      </w:r>
    </w:p>
    <w:p>
      <w:pPr>
        <w:pStyle w:val="Heading2"/>
      </w:pPr>
      <w:r>
        <w:rPr>
          <w:rFonts w:ascii="Arial" w:cs="Arial" w:eastAsia="Arial" w:hAnsi="Arial"/>
        </w:rPr>
        <w:t xml:space="preserve">Should have</w:t>
      </w:r>
    </w:p>
    <w:p>
      <w:pPr>
        <w:pStyle w:val="ListParagraph"/>
        <w:numPr>
          <w:ilvl w:val="0"/>
          <w:numId w:val="2"/>
        </w:numPr>
        <w:spacing w:after="80"/>
      </w:pPr>
      <w:r>
        <w:rPr>
          <w:rFonts w:ascii="Arial" w:cs="Arial" w:eastAsia="Arial" w:hAnsi="Arial"/>
          <w:sz w:val="22"/>
          <w:szCs w:val="22"/>
        </w:rPr>
        <w:t xml:space="preserve">Safe Inbox screen, in its simplified Revision 2 form (Section 3.3) -- not the richer version originally specified.</w:t>
      </w:r>
    </w:p>
    <w:p>
      <w:pPr>
        <w:pStyle w:val="ListParagraph"/>
        <w:numPr>
          <w:ilvl w:val="0"/>
          <w:numId w:val="2"/>
        </w:numPr>
        <w:spacing w:after="80"/>
      </w:pPr>
      <w:r>
        <w:rPr>
          <w:rFonts w:ascii="Arial" w:cs="Arial" w:eastAsia="Arial" w:hAnsi="Arial"/>
          <w:sz w:val="22"/>
          <w:szCs w:val="22"/>
        </w:rPr>
        <w:t xml:space="preserve">Audit Log Viewer and export.</w:t>
      </w:r>
    </w:p>
    <w:p>
      <w:pPr>
        <w:pStyle w:val="ListParagraph"/>
        <w:numPr>
          <w:ilvl w:val="0"/>
          <w:numId w:val="2"/>
        </w:numPr>
        <w:spacing w:after="80"/>
      </w:pPr>
      <w:r>
        <w:rPr>
          <w:rFonts w:ascii="Arial" w:cs="Arial" w:eastAsia="Arial" w:hAnsi="Arial"/>
          <w:sz w:val="22"/>
          <w:szCs w:val="22"/>
        </w:rPr>
        <w:t xml:space="preserve">Restore (undo delete) within the 24-hour window.</w:t>
      </w:r>
    </w:p>
    <w:p>
      <w:pPr>
        <w:pStyle w:val="ListParagraph"/>
        <w:numPr>
          <w:ilvl w:val="0"/>
          <w:numId w:val="2"/>
        </w:numPr>
        <w:spacing w:after="80"/>
      </w:pPr>
      <w:r>
        <w:rPr>
          <w:rFonts w:ascii="Arial" w:cs="Arial" w:eastAsia="Arial" w:hAnsi="Arial"/>
          <w:sz w:val="22"/>
          <w:szCs w:val="22"/>
        </w:rPr>
        <w:t xml:space="preserve">Developer Mode (Section 13) -- valuable for the dissertation defence and demonstrations, but the app is fully functional and testable without it, since it is read-only and additive.</w:t>
      </w:r>
    </w:p>
    <w:p>
      <w:pPr>
        <w:spacing w:after="100"/>
      </w:pPr>
      <w:r>
        <w:t xml:space="preserve"/>
      </w:r>
    </w:p>
    <w:p>
      <w:pPr>
        <w:pStyle w:val="Heading2"/>
      </w:pPr>
      <w:r>
        <w:rPr>
          <w:rFonts w:ascii="Arial" w:cs="Arial" w:eastAsia="Arial" w:hAnsi="Arial"/>
        </w:rPr>
        <w:t xml:space="preserve">Future work</w:t>
      </w:r>
    </w:p>
    <w:p>
      <w:pPr>
        <w:pStyle w:val="ListParagraph"/>
        <w:numPr>
          <w:ilvl w:val="0"/>
          <w:numId w:val="2"/>
        </w:numPr>
        <w:spacing w:after="80"/>
      </w:pPr>
      <w:r>
        <w:rPr>
          <w:rFonts w:ascii="Arial" w:cs="Arial" w:eastAsia="Arial" w:hAnsi="Arial"/>
          <w:sz w:val="22"/>
          <w:szCs w:val="22"/>
        </w:rPr>
        <w:t xml:space="preserve">PASS-WATCH reintroduction as a presentation-layer treatment only (Section 11.2).</w:t>
      </w:r>
    </w:p>
    <w:p>
      <w:pPr>
        <w:pStyle w:val="ListParagraph"/>
        <w:numPr>
          <w:ilvl w:val="0"/>
          <w:numId w:val="2"/>
        </w:numPr>
        <w:spacing w:after="80"/>
      </w:pPr>
      <w:r>
        <w:rPr>
          <w:rFonts w:ascii="Arial" w:cs="Arial" w:eastAsia="Arial" w:hAnsi="Arial"/>
          <w:sz w:val="22"/>
          <w:szCs w:val="22"/>
        </w:rPr>
        <w:t xml:space="preserve">Real TFLite DistilBERT model swapped in for the mock via the Developer Mode runtime switch (Section 12.3).</w:t>
      </w:r>
    </w:p>
    <w:p>
      <w:pPr>
        <w:pStyle w:val="ListParagraph"/>
        <w:numPr>
          <w:ilvl w:val="0"/>
          <w:numId w:val="2"/>
        </w:numPr>
        <w:spacing w:after="80"/>
      </w:pPr>
      <w:r>
        <w:rPr>
          <w:rFonts w:ascii="Arial" w:cs="Arial" w:eastAsia="Arial" w:hAnsi="Arial"/>
          <w:sz w:val="22"/>
          <w:szCs w:val="22"/>
        </w:rPr>
        <w:t xml:space="preserve">LIME-based async explainability for BLOCK state (attention-only explainability is sufficient for the MVP demo).</w:t>
      </w:r>
    </w:p>
    <w:p>
      <w:pPr>
        <w:pStyle w:val="ListParagraph"/>
        <w:numPr>
          <w:ilvl w:val="0"/>
          <w:numId w:val="2"/>
        </w:numPr>
        <w:spacing w:after="80"/>
      </w:pPr>
      <w:r>
        <w:rPr>
          <w:rFonts w:ascii="Arial" w:cs="Arial" w:eastAsia="Arial" w:hAnsi="Arial"/>
          <w:sz w:val="22"/>
          <w:szCs w:val="22"/>
        </w:rPr>
        <w:t xml:space="preserve">OCR branch for MMS image-based fraud.</w:t>
      </w:r>
    </w:p>
    <w:p>
      <w:pPr>
        <w:pStyle w:val="ListParagraph"/>
        <w:numPr>
          <w:ilvl w:val="0"/>
          <w:numId w:val="2"/>
        </w:numPr>
        <w:spacing w:after="80"/>
      </w:pPr>
      <w:r>
        <w:rPr>
          <w:rFonts w:ascii="Arial" w:cs="Arial" w:eastAsia="Arial" w:hAnsi="Arial"/>
          <w:sz w:val="22"/>
          <w:szCs w:val="22"/>
        </w:rPr>
        <w:t xml:space="preserve">Multi-device sender reputation sharing (explicitly out of scope -- would require cloud infrastructure the approved architecture excludes).</w:t>
      </w:r>
    </w:p>
    <w:p>
      <w:pPr>
        <w:pStyle w:val="ListParagraph"/>
        <w:numPr>
          <w:ilvl w:val="0"/>
          <w:numId w:val="2"/>
        </w:numPr>
        <w:spacing w:after="80"/>
      </w:pPr>
      <w:r>
        <w:rPr>
          <w:rFonts w:ascii="Arial" w:cs="Arial" w:eastAsia="Arial" w:hAnsi="Arial"/>
          <w:sz w:val="22"/>
          <w:szCs w:val="22"/>
        </w:rPr>
        <w:t xml:space="preserve">Federated learning feedback loop (explicitly deferred per the approved architecture).</w:t>
      </w:r>
    </w:p>
    <w:p>
      <w:pPr>
        <w:spacing w:after="100"/>
      </w:pPr>
      <w:r>
        <w:t xml:space="preserve"/>
      </w:r>
    </w:p>
    <w:p>
      <w:r>
        <w:br w:type="page"/>
      </w:r>
    </w:p>
    <w:p>
      <w:pPr>
        <w:pStyle w:val="Heading1"/>
      </w:pPr>
      <w:r>
        <w:rPr>
          <w:rFonts w:ascii="Arial" w:cs="Arial" w:eastAsia="Arial" w:hAnsi="Arial"/>
        </w:rPr>
        <w:t xml:space="preserve">15. Commercial Product Vision</w:t>
      </w:r>
    </w:p>
    <w:p>
      <w:pPr>
        <w:spacing w:after="120"/>
      </w:pPr>
      <w:r>
        <w:rPr>
          <w:rFonts w:ascii="Arial" w:cs="Arial" w:eastAsia="Arial" w:hAnsi="Arial"/>
          <w:sz w:val="22"/>
          <w:szCs w:val="22"/>
        </w:rPr>
        <w:t xml:space="preserve">The MVP described above is structured so that every step toward a commercial product is additive, not a rebuild. This section is preserved as prose discussion only, per Section 8 of the approved refinements -- nothing here is a build task, and nothing here should appear in the MVP checklist in Section 14.</w:t>
      </w:r>
    </w:p>
    <w:p>
      <w:pPr>
        <w:spacing w:after="100"/>
      </w:pPr>
      <w:r>
        <w:t xml:space="preserve"/>
      </w:r>
    </w:p>
    <w:p>
      <w:pPr>
        <w:pStyle w:val="ListParagraph"/>
        <w:numPr>
          <w:ilvl w:val="0"/>
          <w:numId w:val="2"/>
        </w:numPr>
        <w:spacing w:after="80"/>
      </w:pPr>
      <w:r>
        <w:rPr>
          <w:rFonts w:ascii="Arial" w:cs="Arial" w:eastAsia="Arial" w:hAnsi="Arial"/>
          <w:sz w:val="22"/>
          <w:szCs w:val="22"/>
        </w:rPr>
        <w:t xml:space="preserve">Monetisation surface without architecture change: a commercial version could introduce a premium tier (longer audit log retention, priority rule updates, family/multi-device dashboards) entirely within the existing Settings and Dashboard modules. None of this touches the detection pipeline.</w:t>
      </w:r>
    </w:p>
    <w:p>
      <w:pPr>
        <w:pStyle w:val="ListParagraph"/>
        <w:numPr>
          <w:ilvl w:val="0"/>
          <w:numId w:val="2"/>
        </w:numPr>
        <w:spacing w:after="80"/>
      </w:pPr>
      <w:r>
        <w:rPr>
          <w:rFonts w:ascii="Arial" w:cs="Arial" w:eastAsia="Arial" w:hAnsi="Arial"/>
          <w:sz w:val="22"/>
          <w:szCs w:val="22"/>
        </w:rPr>
        <w:t xml:space="preserve">Default SMS app candidacy: the permission set in Section 10 already supports registering as a default SMS app handler -- the natural step from 'security add-on' to a full messaging app with built-in protection.</w:t>
      </w:r>
    </w:p>
    <w:p>
      <w:pPr>
        <w:pStyle w:val="ListParagraph"/>
        <w:numPr>
          <w:ilvl w:val="0"/>
          <w:numId w:val="2"/>
        </w:numPr>
        <w:spacing w:after="80"/>
      </w:pPr>
      <w:r>
        <w:rPr>
          <w:rFonts w:ascii="Arial" w:cs="Arial" w:eastAsia="Arial" w:hAnsi="Arial"/>
          <w:sz w:val="22"/>
          <w:szCs w:val="22"/>
        </w:rPr>
        <w:t xml:space="preserve">Enterprise variant: the same Rule Engine Interface and Audit Log design generalise directly to an MDM-deployed enterprise build, where the audit log export becomes a compliance reporting feed.</w:t>
      </w:r>
    </w:p>
    <w:p>
      <w:pPr>
        <w:pStyle w:val="ListParagraph"/>
        <w:numPr>
          <w:ilvl w:val="0"/>
          <w:numId w:val="2"/>
        </w:numPr>
        <w:spacing w:after="80"/>
      </w:pPr>
      <w:r>
        <w:rPr>
          <w:rFonts w:ascii="Arial" w:cs="Arial" w:eastAsia="Arial" w:hAnsi="Arial"/>
          <w:sz w:val="22"/>
          <w:szCs w:val="22"/>
        </w:rPr>
        <w:t xml:space="preserve">Multi-language expansion: the architecture's existing language-detection routing means a commercial localisation push is a content task -- translating the Rule Engine's pattern library -- not an architecture change.</w:t>
      </w:r>
    </w:p>
    <w:p>
      <w:pPr>
        <w:pStyle w:val="ListParagraph"/>
        <w:numPr>
          <w:ilvl w:val="0"/>
          <w:numId w:val="2"/>
        </w:numPr>
        <w:spacing w:after="80"/>
      </w:pPr>
      <w:r>
        <w:rPr>
          <w:rFonts w:ascii="Arial" w:cs="Arial" w:eastAsia="Arial" w:hAnsi="Arial"/>
          <w:sz w:val="22"/>
          <w:szCs w:val="22"/>
        </w:rPr>
        <w:t xml:space="preserve">Trust signal for app store positioning: the deliberately narrow permission footprint and on-device-only processing are the product's core marketing claim, especially once Developer Mode (Section 13) is hidden again for a commercial build and the onboarding flow's privacy framing (Section 1.1) becomes the public-facing pitch.</w:t>
      </w:r>
    </w:p>
    <w:p>
      <w:pPr>
        <w:spacing w:after="100"/>
      </w:pPr>
      <w:r>
        <w:t xml:space="preserve"/>
      </w:r>
    </w:p>
    <w:p>
      <w:pPr>
        <w:spacing w:after="120"/>
      </w:pPr>
      <w:r>
        <w:rPr>
          <w:rFonts w:ascii="Arial" w:cs="Arial" w:eastAsia="Arial" w:hAnsi="Arial"/>
          <w:sz w:val="22"/>
          <w:szCs w:val="22"/>
        </w:rPr>
        <w:t xml:space="preserve">None of these directions requires touching the research architecture or this application specification's module boundaries.</w:t>
      </w:r>
    </w:p>
    <w:p>
      <w:pPr>
        <w:spacing w:after="100"/>
      </w:pPr>
      <w:r>
        <w:t xml:space="preserve"/>
      </w:r>
    </w:p>
    <w:p>
      <w:pPr>
        <w:spacing w:before="400"/>
      </w:pPr>
      <w:r>
        <w:rPr>
          <w:rFonts w:ascii="Arial" w:cs="Arial" w:eastAsia="Arial" w:hAnsi="Arial"/>
          <w:i/>
          <w:iCs/>
          <w:color w:val="595959"/>
          <w:sz w:val="20"/>
          <w:szCs w:val="20"/>
        </w:rPr>
        <w:t xml:space="preserve">This revised specification supersedes the original Android Product Specification. All eight approved refinements have been applied throughout: PASS-WATCH removed from the MVP (Section 11), notification privacy corrected (Section 5), onboarding added (Section 1.1), the Decision Controller/Notification Module decoupled via a Decision Event (Section 4.1), Safe Inbox simplified (Section 3.3), User Feedback kept independent (Section 9.4), Developer Mode added (Section 13), and existing scope preserved throughout -- no new ML models, cloud processing, federated learning, detection engines, or major UI redesigns were introduced. A subsequent architecture-alignment pass brought the database schema (Section 9.1), the Rule Engine, Sender Context Engine, and Decision Controller descriptions (Section 2, Section 4.1, Section 7) into full consistency with the frozen Final Architecture Specification, with no change to MVP or research scope.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4B5"/>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2026-06-29T05:05:33.672Z</dcterms:created>
  <dcterms:modified xsi:type="dcterms:W3CDTF">2026-06-29T05:05:33.685Z</dcterms:modified>
</cp:coreProperties>
</file>

<file path=docProps/custom.xml><?xml version="1.0" encoding="utf-8"?>
<Properties xmlns="http://schemas.openxmlformats.org/officeDocument/2006/custom-properties" xmlns:vt="http://schemas.openxmlformats.org/officeDocument/2006/docPropsVTypes"/>
</file>