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pPr>
      <w:r>
        <w:rPr>
          <w:rFonts w:ascii="Arial" w:cs="Arial" w:eastAsia="Arial" w:hAnsi="Arial"/>
          <w:b/>
          <w:bCs/>
          <w:color w:val="1F4E79"/>
          <w:sz w:val="52"/>
          <w:szCs w:val="52"/>
        </w:rPr>
        <w:t xml:space="preserve">On-Device SMS Fraud Detection System</w:t>
      </w:r>
    </w:p>
    <w:p>
      <w:pPr>
        <w:spacing w:after="120"/>
      </w:pPr>
      <w:r>
        <w:rPr>
          <w:rFonts w:ascii="Arial" w:cs="Arial" w:eastAsia="Arial" w:hAnsi="Arial"/>
          <w:color w:val="2E74B5"/>
          <w:sz w:val="34"/>
          <w:szCs w:val="34"/>
        </w:rPr>
        <w:t xml:space="preserve">Final Approved Architecture Specification</w:t>
      </w:r>
    </w:p>
    <w:p>
      <w:pPr>
        <w:spacing w:after="200"/>
      </w:pPr>
      <w:r>
        <w:rPr>
          <w:rFonts w:ascii="Arial" w:cs="Arial" w:eastAsia="Arial" w:hAnsi="Arial"/>
          <w:b/>
          <w:bCs/>
          <w:color w:val="7F6000"/>
          <w:sz w:val="22"/>
          <w:szCs w:val="22"/>
        </w:rPr>
        <w:t xml:space="preserve">Architecture Freeze Revision — interface boundary corrections applied</w:t>
      </w:r>
    </w:p>
    <w:p>
      <w:pPr>
        <w:spacing w:after="80"/>
      </w:pPr>
      <w:r>
        <w:rPr>
          <w:rFonts w:ascii="Arial" w:cs="Arial" w:eastAsia="Arial" w:hAnsi="Arial"/>
          <w:i/>
          <w:iCs/>
          <w:color w:val="595959"/>
          <w:sz w:val="22"/>
          <w:szCs w:val="22"/>
        </w:rPr>
        <w:t xml:space="preserve">Status: Approved for implementation, evaluation, and publication</w:t>
      </w:r>
    </w:p>
    <w:p>
      <w:pPr>
        <w:spacing w:after="600"/>
      </w:pPr>
      <w:r>
        <w:rPr>
          <w:rFonts w:ascii="Arial" w:cs="Arial" w:eastAsia="Arial" w:hAnsi="Arial"/>
          <w:i/>
          <w:iCs/>
          <w:color w:val="595959"/>
          <w:sz w:val="22"/>
          <w:szCs w:val="22"/>
        </w:rPr>
        <w:t xml:space="preserve">Decision signed off from: Senior Mobile Security Architect, Production ML Engineer, Research Supervisor perspective</w:t>
      </w:r>
    </w:p>
    <w:p>
      <w:pPr>
        <w:spacing w:after="140"/>
      </w:pPr>
      <w:r>
        <w:rPr>
          <w:rFonts w:ascii="Arial" w:cs="Arial" w:eastAsia="Arial" w:hAnsi="Arial"/>
          <w:sz w:val="22"/>
          <w:szCs w:val="22"/>
        </w:rPr>
        <w:t xml:space="preserve">This document is the single authoritative architecture specification for the On-Device SMS Fraud Detection System MSc project. It supersedes all previous iterations and design discussions. No further alternatives will be evaluated. This specification is intended for direct use in implementation, evaluation, and as the architecture section of the research publication.</w:t>
      </w:r>
    </w:p>
    <w:p>
      <w:pPr>
        <w:spacing w:after="140"/>
      </w:pPr>
      <w:r>
        <w:rPr>
          <w:rFonts w:ascii="Arial" w:cs="Arial" w:eastAsia="Arial" w:hAnsi="Arial"/>
          <w:sz w:val="22"/>
          <w:szCs w:val="22"/>
        </w:rPr>
        <w:t xml:space="preserve">This revision freezes the architecture before implementation by resolving one interface boundary inconsistency identified during the implementation review: ContactTrustBypass required sender metadata while residing inside the strictly text-only Rule Intelligence Engine. The rule has been relocated to the Sender Context Engine, which already owns contact lookup. No layer was added, no layer was removed, and no research contribution, evaluation methodology, dataset, or score fusion strategy was altered. The pipeline remains six layers.</w:t>
      </w:r>
    </w:p>
    <w:p>
      <w:pPr>
        <w:spacing w:after="100"/>
      </w:pPr>
      <w:r>
        <w:t xml:space="preserve"/>
      </w:r>
    </w:p>
    <w:p>
      <w:r>
        <w:br w:type="page"/>
      </w:r>
    </w:p>
    <w:p>
      <w:pPr>
        <w:pStyle w:val="Heading1"/>
      </w:pPr>
      <w:r>
        <w:rPr>
          <w:rFonts w:ascii="Arial" w:cs="Arial" w:eastAsia="Arial" w:hAnsi="Arial"/>
        </w:rPr>
        <w:t xml:space="preserve">1. Committed Architectural Decisions</w:t>
      </w:r>
    </w:p>
    <w:p>
      <w:pPr>
        <w:spacing w:after="140"/>
      </w:pPr>
      <w:r>
        <w:rPr>
          <w:rFonts w:ascii="Arial" w:cs="Arial" w:eastAsia="Arial" w:hAnsi="Arial"/>
          <w:sz w:val="22"/>
          <w:szCs w:val="22"/>
        </w:rPr>
        <w:t xml:space="preserve">The following decisions are final. Each was made to balance the four requirements of the project: Android deployability, MSc-scope implementability, research publishability, and practical product viability.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Design question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Dedicated Rule Intelligence Engine?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Required to represent message-level semantic rules as a named, testable, first-class component. Boundary is strictly text-only input. This boundary is now enforced without exception -- see Section 2, Layer 2A.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Fast-path bypass in Layer 0?</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Layer 0 is ingestion only. All bypass logic is named, deterministic logic inside the engine that owns the data it depends on. Nothing is decided before the audit log is initialised.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Deterministic rules bypass fusion?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Yes, with constraint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FORCE_PASS permitted only if no URL is present. FORCE_BLOCK always goes to BLOCK (quarantine), never silent deletion. Both are logged. Cross-engine conditions (e.g. a sender-trust recommendation that depends on URL absence) are resolved only at the Decision Controller -- see Section 2, Layer 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engines run in parallel?</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00000"/>
                <w:sz w:val="18"/>
                <w:szCs w:val="18"/>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Rule Engine runs first. If it fires a terminal action, ML and URL engines do not run. On constrained devices, the three scoring engines run sequentially, not concurrently.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Rule logic: centralised or distributed?</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Partially distributed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Centralised: message-level semantic rules live in the Rule Engine, and only those. URL-specific rules live in the URL Engine. Sender-specific rules -- including contact-based trust bypass -- live in the Sender Engine. Each engine owns exactly what it can evaluate with its own inputs, with no exceptions. This revision closes the one exception that previously existed (ContactTrustBypass).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Federated learning?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Deferred to future work. Out of MSc scope. User-confirmed fraud reports are logged locally as a dataset for future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TEE execution?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Described in one section of the paper as a production hardening path. Not implemented in the research prototype.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WHOIS domain age cache?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TLD risk scoring via lookup table is sufficient for the paper's threat model. Domain age cache adds 5MB and a build pipeline for marginal signal gain.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Signed delta rule updates?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Removed from MVP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Rule file is bundled with APK in the prototype. The paper specifies the production update mechanism without implementing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Multilingual ML path?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Removed from MVP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FastText language detection is implemented (900KB, 5ms). Non-English messages route to rule-only evaluation. XLM-RoBERTa path is specified as future work.</w:t>
            </w:r>
          </w:p>
        </w:tc>
      </w:tr>
    </w:tbl>
    <w:p>
      <w:pPr>
        <w:spacing w:after="100"/>
      </w:pPr>
      <w:r>
        <w:t xml:space="preserve"/>
      </w:r>
    </w:p>
    <w:p>
      <w:r>
        <w:br w:type="page"/>
      </w:r>
    </w:p>
    <w:p>
      <w:pPr>
        <w:pStyle w:val="Heading1"/>
      </w:pPr>
      <w:r>
        <w:rPr>
          <w:rFonts w:ascii="Arial" w:cs="Arial" w:eastAsia="Arial" w:hAnsi="Arial"/>
        </w:rPr>
        <w:t xml:space="preserve">2. Final Architecture: Six-Layer Sequential Pipeline</w:t>
      </w:r>
    </w:p>
    <w:p>
      <w:pPr>
        <w:spacing w:after="140"/>
      </w:pPr>
      <w:r>
        <w:rPr>
          <w:rFonts w:ascii="Arial" w:cs="Arial" w:eastAsia="Arial" w:hAnsi="Arial"/>
          <w:sz w:val="22"/>
          <w:szCs w:val="22"/>
        </w:rPr>
        <w:t xml:space="preserve">The architecture is a sequential pipeline with one early-exit tier and three parallel scoring engines. It is called 'sequential' because the Rule Engine always runs first; the three scoring engines run only if the Rule Engine does not fire a terminal action. The pipeline remains six layers in this revision: no layer has been added or removed. Pipeline order:</w:t>
      </w:r>
    </w:p>
    <w:p>
      <w:pPr>
        <w:spacing w:after="140"/>
      </w:pPr>
      <w:r>
        <w:rPr>
          <w:rFonts w:ascii="Arial" w:cs="Arial" w:eastAsia="Arial" w:hAnsi="Arial"/>
          <w:i/>
          <w:iCs/>
          <w:sz w:val="22"/>
          <w:szCs w:val="22"/>
        </w:rPr>
        <w:t xml:space="preserve">Layer 0 (Ingestion) -&gt; Layer 1 (Preprocessing) -&gt; Layer 2A (Rule Engine, text only) -&gt; Layer 2B (Content ML) -&gt; Layer 2C (URL Intelligence) -&gt; Layer 2D (Sender Context) -&gt; Layer 3 (Score Fusion) -&gt; Layer 4 (Decision Controller) -&gt; Layer 5 (Explainability).</w:t>
      </w:r>
    </w:p>
    <w:p>
      <w:pPr>
        <w:spacing w:after="100"/>
      </w:pPr>
      <w:r>
        <w:t xml:space="preserve"/>
      </w:r>
    </w:p>
    <w:p>
      <w:pPr>
        <w:pStyle w:val="Heading2"/>
      </w:pPr>
      <w:r>
        <w:rPr>
          <w:rFonts w:ascii="Arial" w:cs="Arial" w:eastAsia="Arial" w:hAnsi="Arial"/>
        </w:rPr>
        <w:t xml:space="preserve">Layer 0 -- SMS Ingestion</w:t>
      </w:r>
    </w:p>
    <w:p>
      <w:pPr>
        <w:spacing w:after="140"/>
      </w:pPr>
      <w:r>
        <w:rPr>
          <w:rFonts w:ascii="Arial" w:cs="Arial" w:eastAsia="Arial" w:hAnsi="Arial"/>
          <w:sz w:val="22"/>
          <w:szCs w:val="22"/>
        </w:rPr>
        <w:t xml:space="preserve">Responsibility: receive the raw SMS PDU from the Android OS via BroadcastReceiver, extract PDU metadata, and forward the message to Layer 1. No classification, no rule evaluation, no decisions of any kind occur here.</w:t>
      </w:r>
    </w:p>
    <w:p>
      <w:pPr>
        <w:spacing w:after="140"/>
      </w:pPr>
      <w:r>
        <w:rPr>
          <w:rFonts w:ascii="Arial" w:cs="Arial" w:eastAsia="Arial" w:hAnsi="Arial"/>
          <w:sz w:val="22"/>
          <w:szCs w:val="22"/>
        </w:rPr>
        <w:t xml:space="preserve">Inputs: raw SMS PDU from android.provider.Telephony.SMS_RECEIVED.</w:t>
      </w:r>
    </w:p>
    <w:p>
      <w:pPr>
        <w:spacing w:after="140"/>
      </w:pPr>
      <w:r>
        <w:rPr>
          <w:rFonts w:ascii="Arial" w:cs="Arial" w:eastAsia="Arial" w:hAnsi="Arial"/>
          <w:sz w:val="22"/>
          <w:szCs w:val="22"/>
        </w:rPr>
        <w:t xml:space="preserve">Outputs: {raw_text, sender_string, timestamp, message_count, smsc_address, is_mms}.</w:t>
      </w:r>
    </w:p>
    <w:p>
      <w:pPr>
        <w:spacing w:after="140"/>
      </w:pPr>
      <w:r>
        <w:rPr>
          <w:rFonts w:ascii="Arial" w:cs="Arial" w:eastAsia="Arial" w:hAnsi="Arial"/>
          <w:sz w:val="22"/>
          <w:szCs w:val="22"/>
        </w:rPr>
        <w:t xml:space="preserve">Implementation notes:</w:t>
      </w:r>
    </w:p>
    <w:p>
      <w:pPr>
        <w:pStyle w:val="ListParagraph"/>
        <w:numPr>
          <w:ilvl w:val="0"/>
          <w:numId w:val="2"/>
        </w:numPr>
        <w:spacing w:after="80"/>
      </w:pPr>
      <w:r>
        <w:rPr>
          <w:rFonts w:ascii="Arial" w:cs="Arial" w:eastAsia="Arial" w:hAnsi="Arial"/>
          <w:sz w:val="22"/>
          <w:szCs w:val="22"/>
        </w:rPr>
        <w:t xml:space="preserve">BroadcastReceiver with android:exported='false' and explicit RECEIVE_SMS permission check.</w:t>
      </w:r>
    </w:p>
    <w:p>
      <w:pPr>
        <w:pStyle w:val="ListParagraph"/>
        <w:numPr>
          <w:ilvl w:val="0"/>
          <w:numId w:val="2"/>
        </w:numPr>
        <w:spacing w:after="80"/>
      </w:pPr>
      <w:r>
        <w:rPr>
          <w:rFonts w:ascii="Arial" w:cs="Arial" w:eastAsia="Arial" w:hAnsi="Arial"/>
          <w:sz w:val="22"/>
          <w:szCs w:val="22"/>
        </w:rPr>
        <w:t xml:space="preserve">Validate all incoming Intents before processing.</w:t>
      </w:r>
    </w:p>
    <w:p>
      <w:pPr>
        <w:pStyle w:val="ListParagraph"/>
        <w:numPr>
          <w:ilvl w:val="0"/>
          <w:numId w:val="2"/>
        </w:numPr>
        <w:spacing w:after="80"/>
      </w:pPr>
      <w:r>
        <w:rPr>
          <w:rFonts w:ascii="Arial" w:cs="Arial" w:eastAsia="Arial" w:hAnsi="Arial"/>
          <w:sz w:val="22"/>
          <w:szCs w:val="22"/>
        </w:rPr>
        <w:t xml:space="preserve">Audit log entry created at this point: {timestamp, sender_hash, message_id}. This is the start of the audit trail for every message.</w:t>
      </w:r>
    </w:p>
    <w:p>
      <w:pPr>
        <w:pStyle w:val="ListParagraph"/>
        <w:numPr>
          <w:ilvl w:val="0"/>
          <w:numId w:val="2"/>
        </w:numPr>
        <w:spacing w:after="80"/>
      </w:pPr>
      <w:r>
        <w:rPr>
          <w:rFonts w:ascii="Arial" w:cs="Arial" w:eastAsia="Arial" w:hAnsi="Arial"/>
          <w:sz w:val="22"/>
          <w:szCs w:val="22"/>
        </w:rPr>
        <w:t xml:space="preserve">Target latency: &lt;2ms.</w:t>
      </w:r>
    </w:p>
    <w:p>
      <w:pPr>
        <w:spacing w:after="100"/>
      </w:pPr>
      <w:r>
        <w:t xml:space="preserve"/>
      </w:r>
    </w:p>
    <w:p>
      <w:pPr>
        <w:pStyle w:val="Heading2"/>
      </w:pPr>
      <w:r>
        <w:rPr>
          <w:rFonts w:ascii="Arial" w:cs="Arial" w:eastAsia="Arial" w:hAnsi="Arial"/>
        </w:rPr>
        <w:t xml:space="preserve">Layer 1 -- Preprocessing and Feature Extraction</w:t>
      </w:r>
    </w:p>
    <w:p>
      <w:pPr>
        <w:spacing w:after="140"/>
      </w:pPr>
      <w:r>
        <w:rPr>
          <w:rFonts w:ascii="Arial" w:cs="Arial" w:eastAsia="Arial" w:hAnsi="Arial"/>
          <w:sz w:val="22"/>
          <w:szCs w:val="22"/>
        </w:rPr>
        <w:t xml:space="preserve">Responsibility: transform raw SMS text into normalised feature representations that every downstream component can consume. This is the only layer that holds raw SMS text in process memory.</w:t>
      </w:r>
    </w:p>
    <w:p>
      <w:pPr>
        <w:spacing w:after="140"/>
      </w:pPr>
      <w:r>
        <w:rPr>
          <w:rFonts w:ascii="Arial" w:cs="Arial" w:eastAsia="Arial" w:hAnsi="Arial"/>
          <w:sz w:val="22"/>
          <w:szCs w:val="22"/>
        </w:rPr>
        <w:t xml:space="preserve">Inputs: Layer 0 output struct.</w:t>
      </w:r>
    </w:p>
    <w:p>
      <w:pPr>
        <w:spacing w:after="140"/>
      </w:pPr>
      <w:r>
        <w:rPr>
          <w:rFonts w:ascii="Arial" w:cs="Arial" w:eastAsia="Arial" w:hAnsi="Arial"/>
          <w:sz w:val="22"/>
          <w:szCs w:val="22"/>
        </w:rPr>
        <w:t xml:space="preserve">Processing steps, executed in order:</w:t>
      </w:r>
    </w:p>
    <w:p>
      <w:pPr>
        <w:pStyle w:val="ListParagraph"/>
        <w:numPr>
          <w:ilvl w:val="0"/>
          <w:numId w:val="2"/>
        </w:numPr>
        <w:spacing w:after="80"/>
      </w:pPr>
      <w:r>
        <w:rPr>
          <w:rFonts w:ascii="Arial" w:cs="Arial" w:eastAsia="Arial" w:hAnsi="Arial"/>
          <w:sz w:val="22"/>
          <w:szCs w:val="22"/>
        </w:rPr>
        <w:t xml:space="preserve">Language detection: FastText langid compact model (~900KB). Outputs {lang_code, lang_confidence}. If lang_confidence &lt; 0.70, tag as 'unknown' and route to rule-only evaluation.</w:t>
      </w:r>
    </w:p>
    <w:p>
      <w:pPr>
        <w:pStyle w:val="ListParagraph"/>
        <w:numPr>
          <w:ilvl w:val="0"/>
          <w:numId w:val="2"/>
        </w:numPr>
        <w:spacing w:after="80"/>
      </w:pPr>
      <w:r>
        <w:rPr>
          <w:rFonts w:ascii="Arial" w:cs="Arial" w:eastAsia="Arial" w:hAnsi="Arial"/>
          <w:sz w:val="22"/>
          <w:szCs w:val="22"/>
        </w:rPr>
        <w:t xml:space="preserve">URL extraction and normalisation: regex against a compiled TLD list. Extract all URLs, expand any t.co or bit.ly shortlinks using a local redirect-follow with a 200ms timeout. Output: list of {domain, path, tld, is_shortened}.</w:t>
      </w:r>
    </w:p>
    <w:p>
      <w:pPr>
        <w:pStyle w:val="ListParagraph"/>
        <w:numPr>
          <w:ilvl w:val="0"/>
          <w:numId w:val="2"/>
        </w:numPr>
        <w:spacing w:after="80"/>
      </w:pPr>
      <w:r>
        <w:rPr>
          <w:rFonts w:ascii="Arial" w:cs="Arial" w:eastAsia="Arial" w:hAnsi="Arial"/>
          <w:sz w:val="22"/>
          <w:szCs w:val="22"/>
        </w:rPr>
        <w:t xml:space="preserve">Emoji and Unicode normalisation: map lookalike Unicode characters (e.g. Cyrillic 'a' to Latin 'a') to defeat substitution attacks. Normalise zero-width characters.</w:t>
      </w:r>
    </w:p>
    <w:p>
      <w:pPr>
        <w:pStyle w:val="ListParagraph"/>
        <w:numPr>
          <w:ilvl w:val="0"/>
          <w:numId w:val="2"/>
        </w:numPr>
        <w:spacing w:after="80"/>
      </w:pPr>
      <w:r>
        <w:rPr>
          <w:rFonts w:ascii="Arial" w:cs="Arial" w:eastAsia="Arial" w:hAnsi="Arial"/>
          <w:sz w:val="22"/>
          <w:szCs w:val="22"/>
        </w:rPr>
        <w:t xml:space="preserve">PII scrubbing: regex removal of 12-19 digit card numbers, phone number patterns (E.164), national ID patterns (Aadhaar, PAN). Applied before any feature is stored or passed downstream.</w:t>
      </w:r>
    </w:p>
    <w:p>
      <w:pPr>
        <w:pStyle w:val="ListParagraph"/>
        <w:numPr>
          <w:ilvl w:val="0"/>
          <w:numId w:val="2"/>
        </w:numPr>
        <w:spacing w:after="80"/>
      </w:pPr>
      <w:r>
        <w:rPr>
          <w:rFonts w:ascii="Arial" w:cs="Arial" w:eastAsia="Arial" w:hAnsi="Arial"/>
          <w:sz w:val="22"/>
          <w:szCs w:val="22"/>
        </w:rPr>
        <w:t xml:space="preserve">OCR branch: if message type is MMS and an image attachment is present, run ML Kit on-device OCR (~3MB, ~80ms). Append extracted text to normalised_text. This is the only Layer 1 step with significant latency; it is skipped for standard SMS.</w:t>
      </w:r>
    </w:p>
    <w:p>
      <w:pPr>
        <w:spacing w:after="140"/>
      </w:pPr>
      <w:r>
        <w:rPr>
          <w:rFonts w:ascii="Arial" w:cs="Arial" w:eastAsia="Arial" w:hAnsi="Arial"/>
          <w:sz w:val="22"/>
          <w:szCs w:val="22"/>
        </w:rPr>
        <w:t xml:space="preserve">Critical invariant: raw SMS text is zeroed from process memory at the end of Layer 1. All downstream layers receive only normalised_features, never raw text.</w:t>
      </w:r>
    </w:p>
    <w:p>
      <w:pPr>
        <w:spacing w:after="140"/>
      </w:pPr>
      <w:r>
        <w:rPr>
          <w:rFonts w:ascii="Arial" w:cs="Arial" w:eastAsia="Arial" w:hAnsi="Arial"/>
          <w:sz w:val="22"/>
          <w:szCs w:val="22"/>
        </w:rPr>
        <w:t xml:space="preserve">Outputs: {normalised_text, url_list, lang_code, lang_confidence, sender_string, metadata}.</w:t>
      </w:r>
    </w:p>
    <w:p>
      <w:pPr>
        <w:spacing w:after="100"/>
      </w:pPr>
      <w:r>
        <w:t xml:space="preserve"/>
      </w:r>
    </w:p>
    <w:p>
      <w:pPr>
        <w:pStyle w:val="Heading2"/>
      </w:pPr>
      <w:r>
        <w:rPr>
          <w:rFonts w:ascii="Arial" w:cs="Arial" w:eastAsia="Arial" w:hAnsi="Arial"/>
        </w:rPr>
        <w:t xml:space="preserve">Layer 2A -- Rule Intelligence Engine (strictly text-only)</w:t>
      </w:r>
    </w:p>
    <w:p>
      <w:pPr>
        <w:spacing w:after="140"/>
      </w:pPr>
      <w:r>
        <w:rPr>
          <w:rFonts w:ascii="Arial" w:cs="Arial" w:eastAsia="Arial" w:hAnsi="Arial"/>
          <w:sz w:val="22"/>
          <w:szCs w:val="22"/>
        </w:rPr>
        <w:t xml:space="preserve">Responsibility: evaluate message-level semantic rules against normalised text. This engine runs before any other Layer 2 component. It can terminate processing (FORCE_PASS or FORCE_BLOCK) or pass a soft score to fusion.</w:t>
      </w:r>
    </w:p>
    <w:p>
      <w:pPr>
        <w:spacing w:after="80"/>
      </w:pPr>
      <w:r>
        <w:rPr>
          <w:rFonts w:ascii="Arial" w:cs="Arial" w:eastAsia="Arial" w:hAnsi="Arial"/>
          <w:b/>
          <w:bCs/>
          <w:sz w:val="22"/>
          <w:szCs w:val="22"/>
        </w:rPr>
        <w:t xml:space="preserve">Interface contract, frozen: </w:t>
      </w:r>
      <w:r>
        <w:rPr>
          <w:rFonts w:ascii="Arial" w:cs="Arial" w:eastAsia="Arial" w:hAnsi="Arial"/>
          <w:sz w:val="22"/>
          <w:szCs w:val="22"/>
        </w:rPr>
        <w:t xml:space="preserve">this engine accepts exactly one input -- normalised_text -- and nothing else.</w:t>
      </w:r>
    </w:p>
    <w:p>
      <w:pPr>
        <w:pStyle w:val="ListParagraph"/>
        <w:numPr>
          <w:ilvl w:val="0"/>
          <w:numId w:val="2"/>
        </w:numPr>
        <w:spacing w:after="80"/>
      </w:pPr>
      <w:r>
        <w:rPr>
          <w:rFonts w:ascii="Arial" w:cs="Arial" w:eastAsia="Arial" w:hAnsi="Arial"/>
          <w:sz w:val="22"/>
          <w:szCs w:val="22"/>
        </w:rPr>
        <w:t xml:space="preserve">Inputs: normalised_text only.</w:t>
      </w:r>
    </w:p>
    <w:p>
      <w:pPr>
        <w:pStyle w:val="ListParagraph"/>
        <w:numPr>
          <w:ilvl w:val="0"/>
          <w:numId w:val="2"/>
        </w:numPr>
        <w:spacing w:after="80"/>
      </w:pPr>
      <w:r>
        <w:rPr>
          <w:rFonts w:ascii="Arial" w:cs="Arial" w:eastAsia="Arial" w:hAnsi="Arial"/>
          <w:sz w:val="22"/>
          <w:szCs w:val="22"/>
        </w:rPr>
        <w:t xml:space="preserve">This engine does NOT receive: sender metadata, contact lookup results, sender history, URL objects, or URL analysis of any kind.</w:t>
      </w:r>
    </w:p>
    <w:p>
      <w:pPr>
        <w:pStyle w:val="ListParagraph"/>
        <w:numPr>
          <w:ilvl w:val="0"/>
          <w:numId w:val="2"/>
        </w:numPr>
        <w:spacing w:after="80"/>
      </w:pPr>
      <w:r>
        <w:rPr>
          <w:rFonts w:ascii="Arial" w:cs="Arial" w:eastAsia="Arial" w:hAnsi="Arial"/>
          <w:sz w:val="22"/>
          <w:szCs w:val="22"/>
        </w:rPr>
        <w:t xml:space="preserve">This boundary is enforced at the interface level and has no exceptions. ContactTrustBypass, which previously violated this boundary by depending on contact data, has been moved out of this engine entirely -- see Layer 2D below.</w:t>
      </w:r>
    </w:p>
    <w:p>
      <w:pPr>
        <w:spacing w:after="100"/>
      </w:pPr>
      <w:r>
        <w:t xml:space="preserve"/>
      </w:r>
    </w:p>
    <w:p>
      <w:pPr>
        <w:spacing w:after="140"/>
      </w:pPr>
      <w:r>
        <w:rPr>
          <w:rFonts w:ascii="Arial" w:cs="Arial" w:eastAsia="Arial" w:hAnsi="Arial"/>
          <w:sz w:val="22"/>
          <w:szCs w:val="22"/>
        </w:rPr>
        <w:t xml:space="preserve">Rule set (frozen, text-only):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60"/>
        <w:gridCol w:w="3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 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Pattern type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 action</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OTPDetect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Regex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FORCE_PASS (no URL)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Pattern: 4-8 digits preceded by OTP / verification code / one-time. If URL present, outputs rule_score: 0.05.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BankTransactionTemplate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Regex + keyword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FORCE_PASS (no URL)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Debit / credit + amount + account suffix pattern. If URL present, outputs rule_score: 0.10.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DeliveryNotification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Regex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FORCE_PASS (no URL)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AWB / tracking number pattern + courier name keyword list.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UrgencyPhrase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Keyword trie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rule_score: +0.20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Urgency vocabulary: act now / expires in / limited time / immediately. Soft positive signal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RewardScam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Keyword trie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rule_score: +0.30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Prize / winner / claim / lottery / congratulations + monetary amount pattern.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GovtImpersonation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Entity + action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rule_score: +0.40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TRAI / UIDAI / Income Tax / RBI entity names + action demand (verify / click / call).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CredentialHarvest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Regex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FORCE_BLOCK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Direct credential request: enter your PIN / OTP / password / CVV on an external prompt.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KnownPhishingTemplate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Template match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FORCE_BLOCK</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Exact or near-exact match against a curated library of confirmed phishing message templates.</w:t>
            </w:r>
          </w:p>
        </w:tc>
      </w:tr>
    </w:tbl>
    <w:p>
      <w:pPr>
        <w:spacing w:after="100"/>
      </w:pPr>
      <w:r>
        <w:t xml:space="preserve"/>
      </w:r>
    </w:p>
    <w:p>
      <w:pPr>
        <w:spacing w:after="140"/>
      </w:pPr>
      <w:r>
        <w:rPr>
          <w:rFonts w:ascii="Arial" w:cs="Arial" w:eastAsia="Arial" w:hAnsi="Arial"/>
          <w:sz w:val="22"/>
          <w:szCs w:val="22"/>
        </w:rPr>
        <w:t xml:space="preserve">Every rule above is evaluable using normalised_text alone, with no dependency on sender identity, contact state, or URL resolution. This is the test applied to every rule in this engine, present and future: if a rule cannot be evaluated from text alone, it does not belong in the Rule Intelligence Engine.</w:t>
      </w:r>
    </w:p>
    <w:p>
      <w:pPr>
        <w:spacing w:after="100"/>
      </w:pPr>
      <w:r>
        <w:t xml:space="preserve"/>
      </w:r>
    </w:p>
    <w:p>
      <w:pPr>
        <w:spacing w:after="140"/>
      </w:pPr>
      <w:r>
        <w:rPr>
          <w:rFonts w:ascii="Arial" w:cs="Arial" w:eastAsia="Arial" w:hAnsi="Arial"/>
          <w:sz w:val="22"/>
          <w:szCs w:val="22"/>
        </w:rPr>
        <w:t xml:space="preserve">Output contract: {action: FORCE_PASS | FORCE_BLOCK | SCORE, rule_label: string, rule_confidence: float, rule_score: float [0,1]}.</w:t>
      </w:r>
    </w:p>
    <w:p>
      <w:pPr>
        <w:spacing w:after="140"/>
      </w:pPr>
      <w:r>
        <w:rPr>
          <w:rFonts w:ascii="Arial" w:cs="Arial" w:eastAsia="Arial" w:hAnsi="Arial"/>
          <w:sz w:val="22"/>
          <w:szCs w:val="22"/>
        </w:rPr>
        <w:t xml:space="preserve">If action is FORCE_PASS or FORCE_BLOCK, processing stops. The decision is written to the audit log with rule_label as the explanation. The ML Engine, URL Engine, and Sender Context Engine do not run.</w:t>
      </w:r>
    </w:p>
    <w:p>
      <w:pPr>
        <w:spacing w:after="140"/>
      </w:pPr>
      <w:r>
        <w:rPr>
          <w:rFonts w:ascii="Arial" w:cs="Arial" w:eastAsia="Arial" w:hAnsi="Arial"/>
          <w:sz w:val="22"/>
          <w:szCs w:val="22"/>
        </w:rPr>
        <w:t xml:space="preserve">If action is SCORE (no terminal rule fired), rule_score and rule_label are passed to the fusion layer. Processing continues to Layers 2B, 2C, and 2D.</w:t>
      </w:r>
    </w:p>
    <w:p>
      <w:pPr>
        <w:spacing w:after="100"/>
      </w:pPr>
      <w:r>
        <w:t xml:space="preserve"/>
      </w:r>
    </w:p>
    <w:p>
      <w:pPr>
        <w:pStyle w:val="Heading2"/>
      </w:pPr>
      <w:r>
        <w:rPr>
          <w:rFonts w:ascii="Arial" w:cs="Arial" w:eastAsia="Arial" w:hAnsi="Arial"/>
        </w:rPr>
        <w:t xml:space="preserve">Layer 2B -- Content ML Engine</w:t>
      </w:r>
    </w:p>
    <w:p>
      <w:pPr>
        <w:spacing w:after="140"/>
      </w:pPr>
      <w:r>
        <w:rPr>
          <w:rFonts w:ascii="Arial" w:cs="Arial" w:eastAsia="Arial" w:hAnsi="Arial"/>
          <w:sz w:val="22"/>
          <w:szCs w:val="22"/>
        </w:rPr>
        <w:t xml:space="preserve">Responsibility: produce a probabilistic fraud score from normalised message text.</w:t>
      </w:r>
    </w:p>
    <w:p>
      <w:pPr>
        <w:spacing w:after="140"/>
      </w:pPr>
      <w:r>
        <w:rPr>
          <w:rFonts w:ascii="Arial" w:cs="Arial" w:eastAsia="Arial" w:hAnsi="Arial"/>
          <w:sz w:val="22"/>
          <w:szCs w:val="22"/>
        </w:rPr>
        <w:t xml:space="preserve">Inputs: normalised_text (from Layer 1). Receives no rule output, no URL features, no sender features.</w:t>
      </w:r>
    </w:p>
    <w:p>
      <w:pPr>
        <w:spacing w:after="140"/>
      </w:pPr>
      <w:r>
        <w:rPr>
          <w:rFonts w:ascii="Arial" w:cs="Arial" w:eastAsia="Arial" w:hAnsi="Arial"/>
          <w:sz w:val="22"/>
          <w:szCs w:val="22"/>
        </w:rPr>
        <w:t xml:space="preserve">Model: INT8-quantized DistilBERT-base-uncased, converted to TFLite format. Model file stored in app assets, integrity-verified with SHA-256 on first load. TFLite interpreter held warm between messages (warm-start, not cold-start per inference). For messages tagged lang_confidence &lt; 0.70 or non-English, this engine is skipped and ml_score is set to 0.5 (neutral, maximum uncertainty).</w:t>
      </w:r>
    </w:p>
    <w:p>
      <w:pPr>
        <w:spacing w:after="140"/>
      </w:pPr>
      <w:r>
        <w:rPr>
          <w:rFonts w:ascii="Arial" w:cs="Arial" w:eastAsia="Arial" w:hAnsi="Arial"/>
          <w:sz w:val="22"/>
          <w:szCs w:val="22"/>
        </w:rPr>
        <w:t xml:space="preserve">Output: {ml_score: float [0,1], ml_confidence: float [0,1], attention_weights: float[]}. Attention weights are computed as a byproduct of inference at no additional cost and are used by the Explainability Engine.</w:t>
      </w:r>
    </w:p>
    <w:p>
      <w:pPr>
        <w:spacing w:after="140"/>
      </w:pPr>
      <w:r>
        <w:rPr>
          <w:rFonts w:ascii="Arial" w:cs="Arial" w:eastAsia="Arial" w:hAnsi="Arial"/>
          <w:sz w:val="22"/>
          <w:szCs w:val="22"/>
        </w:rPr>
        <w:t xml:space="preserve">Target latency: &lt;50ms on mid-range device (Snapdragon 4 Gen 1 class). Memory: ~120MB during inference.</w:t>
      </w:r>
    </w:p>
    <w:p>
      <w:pPr>
        <w:spacing w:after="100"/>
      </w:pPr>
      <w:r>
        <w:t xml:space="preserve"/>
      </w:r>
    </w:p>
    <w:p>
      <w:pPr>
        <w:pStyle w:val="Heading2"/>
      </w:pPr>
      <w:r>
        <w:rPr>
          <w:rFonts w:ascii="Arial" w:cs="Arial" w:eastAsia="Arial" w:hAnsi="Arial"/>
        </w:rPr>
        <w:t xml:space="preserve">Layer 2C -- URL Intelligence Engine</w:t>
      </w:r>
    </w:p>
    <w:p>
      <w:pPr>
        <w:spacing w:after="140"/>
      </w:pPr>
      <w:r>
        <w:rPr>
          <w:rFonts w:ascii="Arial" w:cs="Arial" w:eastAsia="Arial" w:hAnsi="Arial"/>
          <w:sz w:val="22"/>
          <w:szCs w:val="22"/>
        </w:rPr>
        <w:t xml:space="preserve">Responsibility: assess fraud risk from URLs extracted in Layer 1. This engine owns all URL-specific rule logic and heuristic scoring -- no other engine evaluates URL content.</w:t>
      </w:r>
    </w:p>
    <w:p>
      <w:pPr>
        <w:spacing w:after="140"/>
      </w:pPr>
      <w:r>
        <w:rPr>
          <w:rFonts w:ascii="Arial" w:cs="Arial" w:eastAsia="Arial" w:hAnsi="Arial"/>
          <w:sz w:val="22"/>
          <w:szCs w:val="22"/>
        </w:rPr>
        <w:t xml:space="preserve">Inputs: url_list (from Layer 1).</w:t>
      </w:r>
    </w:p>
    <w:p>
      <w:pPr>
        <w:spacing w:after="140"/>
      </w:pPr>
      <w:r>
        <w:rPr>
          <w:rFonts w:ascii="Arial" w:cs="Arial" w:eastAsia="Arial" w:hAnsi="Arial"/>
          <w:sz w:val="22"/>
          <w:szCs w:val="22"/>
        </w:rPr>
        <w:t xml:space="preserve">If url_list is empty: outputs url_risk = 0.0, url_confidence = 1.0. Engine completes in &lt;1ms. This empty-list result is the signal the Decision Controller relies on when resolving the cross-engine trusted-sender condition described in Layer 4 below.</w:t>
      </w:r>
    </w:p>
    <w:p>
      <w:pPr>
        <w:spacing w:after="140"/>
      </w:pPr>
      <w:r>
        <w:rPr>
          <w:rFonts w:ascii="Arial" w:cs="Arial" w:eastAsia="Arial" w:hAnsi="Arial"/>
          <w:sz w:val="22"/>
          <w:szCs w:val="22"/>
        </w:rPr>
        <w:t xml:space="preserve">If url_list is non-empty, evaluation steps:</w:t>
      </w:r>
    </w:p>
    <w:p>
      <w:pPr>
        <w:pStyle w:val="ListParagraph"/>
        <w:numPr>
          <w:ilvl w:val="0"/>
          <w:numId w:val="2"/>
        </w:numPr>
        <w:spacing w:after="80"/>
      </w:pPr>
      <w:r>
        <w:rPr>
          <w:rFonts w:ascii="Arial" w:cs="Arial" w:eastAsia="Arial" w:hAnsi="Arial"/>
          <w:sz w:val="22"/>
          <w:szCs w:val="22"/>
        </w:rPr>
        <w:t xml:space="preserve">Bloom filter lookup: each domain is looked up against a compressed Bloom filter of known-malicious domains (~2MB, false positive rate ~0.1%). Hit produces url_risk = 0.95, terminates URL evaluation for that domain.</w:t>
      </w:r>
    </w:p>
    <w:p>
      <w:pPr>
        <w:pStyle w:val="ListParagraph"/>
        <w:numPr>
          <w:ilvl w:val="0"/>
          <w:numId w:val="2"/>
        </w:numPr>
        <w:spacing w:after="80"/>
      </w:pPr>
      <w:r>
        <w:rPr>
          <w:rFonts w:ascii="Arial" w:cs="Arial" w:eastAsia="Arial" w:hAnsi="Arial"/>
          <w:sz w:val="22"/>
          <w:szCs w:val="22"/>
        </w:rPr>
        <w:t xml:space="preserve">TLD risk scoring: lookup table mapping TLD to risk weight. High-risk TLDs (.xyz, .tk, .top, .ml, .ga) receive base score 0.60. Low-risk TLDs (.gov.in, .ac.in, .co.in, .org) receive 0.05. Mid-range TLDs (.com, .net, .org) receive 0.20.</w:t>
      </w:r>
    </w:p>
    <w:p>
      <w:pPr>
        <w:pStyle w:val="ListParagraph"/>
        <w:numPr>
          <w:ilvl w:val="0"/>
          <w:numId w:val="2"/>
        </w:numPr>
        <w:spacing w:after="80"/>
      </w:pPr>
      <w:r>
        <w:rPr>
          <w:rFonts w:ascii="Arial" w:cs="Arial" w:eastAsia="Arial" w:hAnsi="Arial"/>
          <w:sz w:val="22"/>
          <w:szCs w:val="22"/>
        </w:rPr>
        <w:t xml:space="preserve">URL shortener detection: if is_shortened is true and redirect-follow returned no resolved domain, score += 0.25.</w:t>
      </w:r>
    </w:p>
    <w:p>
      <w:pPr>
        <w:pStyle w:val="ListParagraph"/>
        <w:numPr>
          <w:ilvl w:val="0"/>
          <w:numId w:val="2"/>
        </w:numPr>
        <w:spacing w:after="80"/>
      </w:pPr>
      <w:r>
        <w:rPr>
          <w:rFonts w:ascii="Arial" w:cs="Arial" w:eastAsia="Arial" w:hAnsi="Arial"/>
          <w:sz w:val="22"/>
          <w:szCs w:val="22"/>
        </w:rPr>
        <w:t xml:space="preserve">Path heuristics: paths containing /verify, /update, /secure, /login score += 0.15.</w:t>
      </w:r>
    </w:p>
    <w:p>
      <w:pPr>
        <w:spacing w:after="140"/>
      </w:pPr>
      <w:r>
        <w:rPr>
          <w:rFonts w:ascii="Arial" w:cs="Arial" w:eastAsia="Arial" w:hAnsi="Arial"/>
          <w:sz w:val="22"/>
          <w:szCs w:val="22"/>
        </w:rPr>
        <w:t xml:space="preserve">Output: {url_risk: float [0,1], url_confidence: float [0,1], url_label: string, url_present: boolean}.</w:t>
      </w:r>
    </w:p>
    <w:p>
      <w:pPr>
        <w:spacing w:after="140"/>
      </w:pPr>
      <w:r>
        <w:rPr>
          <w:rFonts w:ascii="Arial" w:cs="Arial" w:eastAsia="Arial" w:hAnsi="Arial"/>
          <w:sz w:val="22"/>
          <w:szCs w:val="22"/>
        </w:rPr>
        <w:t xml:space="preserve">Note on url_present: this field is added in this revision to give the Decision Controller an explicit, unambiguous boolean for the cross-engine condition in Layer 4, rather than requiring the controller to infer URL absence from url_risk == 0.0 (which is also the value returned for a present-but-fully-trusted URL in some edge cases). This is a contract clarification, not a new capability -- the URL Engine already computes this internally.</w:t>
      </w:r>
    </w:p>
    <w:p>
      <w:pPr>
        <w:spacing w:after="140"/>
      </w:pPr>
      <w:r>
        <w:rPr>
          <w:rFonts w:ascii="Arial" w:cs="Arial" w:eastAsia="Arial" w:hAnsi="Arial"/>
          <w:sz w:val="22"/>
          <w:szCs w:val="22"/>
        </w:rPr>
        <w:t xml:space="preserve">Target latency: &lt;10ms (offline path). No live API calls in the MVP.</w:t>
      </w:r>
    </w:p>
    <w:p>
      <w:pPr>
        <w:spacing w:after="100"/>
      </w:pPr>
      <w:r>
        <w:t xml:space="preserve"/>
      </w:r>
    </w:p>
    <w:p>
      <w:pPr>
        <w:pStyle w:val="Heading2"/>
      </w:pPr>
      <w:r>
        <w:rPr>
          <w:rFonts w:ascii="Arial" w:cs="Arial" w:eastAsia="Arial" w:hAnsi="Arial"/>
        </w:rPr>
        <w:t xml:space="preserve">Layer 2D -- Sender Context Engine (expanded scope)</w:t>
      </w:r>
    </w:p>
    <w:p>
      <w:pPr>
        <w:spacing w:after="140"/>
      </w:pPr>
      <w:r>
        <w:rPr>
          <w:rFonts w:ascii="Arial" w:cs="Arial" w:eastAsia="Arial" w:hAnsi="Arial"/>
          <w:sz w:val="22"/>
          <w:szCs w:val="22"/>
        </w:rPr>
        <w:t xml:space="preserve">Responsibility: assess fraud risk based on sender identity and history, and own all sender-specific deterministic logic. This engine's scope is expanded in this revision to include contact-based trust evaluation, which previously and incorrectly resided in the Rule Intelligence Engine.</w:t>
      </w:r>
    </w:p>
    <w:p>
      <w:pPr>
        <w:spacing w:after="140"/>
      </w:pPr>
      <w:r>
        <w:rPr>
          <w:rFonts w:ascii="Arial" w:cs="Arial" w:eastAsia="Arial" w:hAnsi="Arial"/>
          <w:sz w:val="22"/>
          <w:szCs w:val="22"/>
        </w:rPr>
        <w:t xml:space="preserve">Inputs: sender_string and metadata (from Layer 1). This engine does not receive normalised_text and does not evaluate message content -- its entire input surface is sender identity and history.</w:t>
      </w:r>
    </w:p>
    <w:p>
      <w:pPr>
        <w:spacing w:after="100"/>
      </w:pPr>
      <w:r>
        <w:t xml:space="preserve"/>
      </w:r>
    </w:p>
    <w:p>
      <w:pPr>
        <w:spacing w:after="140"/>
      </w:pPr>
      <w:r>
        <w:rPr>
          <w:rFonts w:ascii="Arial" w:cs="Arial" w:eastAsia="Arial" w:hAnsi="Arial"/>
          <w:sz w:val="22"/>
          <w:szCs w:val="22"/>
        </w:rPr>
        <w:t xml:space="preserve">Responsibilities (frozen):</w:t>
      </w:r>
    </w:p>
    <w:p>
      <w:pPr>
        <w:pStyle w:val="ListParagraph"/>
        <w:numPr>
          <w:ilvl w:val="0"/>
          <w:numId w:val="2"/>
        </w:numPr>
        <w:spacing w:after="80"/>
      </w:pPr>
      <w:r>
        <w:rPr>
          <w:rFonts w:ascii="Arial" w:cs="Arial" w:eastAsia="Arial" w:hAnsi="Arial"/>
          <w:sz w:val="22"/>
          <w:szCs w:val="22"/>
        </w:rPr>
        <w:t xml:space="preserve">Contact lookup -- query ContactsContract via Android ContentProvider to determine sender_in_contacts.</w:t>
      </w:r>
    </w:p>
    <w:p>
      <w:pPr>
        <w:pStyle w:val="ListParagraph"/>
        <w:numPr>
          <w:ilvl w:val="0"/>
          <w:numId w:val="2"/>
        </w:numPr>
        <w:spacing w:after="80"/>
      </w:pPr>
      <w:r>
        <w:rPr>
          <w:rFonts w:ascii="Arial" w:cs="Arial" w:eastAsia="Arial" w:hAnsi="Arial"/>
          <w:sz w:val="22"/>
          <w:szCs w:val="22"/>
        </w:rPr>
        <w:t xml:space="preserve">Sender history -- query local encrypted SQLite table keyed on SHA-256(sender_string). Schema: {sender_hash, message_count, first_seen_epoch, user_fraud_flags}.</w:t>
      </w:r>
    </w:p>
    <w:p>
      <w:pPr>
        <w:pStyle w:val="ListParagraph"/>
        <w:numPr>
          <w:ilvl w:val="0"/>
          <w:numId w:val="2"/>
        </w:numPr>
        <w:spacing w:after="80"/>
      </w:pPr>
      <w:r>
        <w:rPr>
          <w:rFonts w:ascii="Arial" w:cs="Arial" w:eastAsia="Arial" w:hAnsi="Arial"/>
          <w:sz w:val="22"/>
          <w:szCs w:val="22"/>
        </w:rPr>
        <w:t xml:space="preserve">Registered business sender identification -- rule-based lookup against a compiled list of registered business sender IDs (sourced from TRAI DLT portal for India deployment).</w:t>
      </w:r>
    </w:p>
    <w:p>
      <w:pPr>
        <w:pStyle w:val="ListParagraph"/>
        <w:numPr>
          <w:ilvl w:val="0"/>
          <w:numId w:val="2"/>
        </w:numPr>
        <w:spacing w:after="80"/>
      </w:pPr>
      <w:r>
        <w:rPr>
          <w:rFonts w:ascii="Arial" w:cs="Arial" w:eastAsia="Arial" w:hAnsi="Arial"/>
          <w:sz w:val="22"/>
          <w:szCs w:val="22"/>
        </w:rPr>
        <w:t xml:space="preserve">Sender reputation -- derived from message_count, first_seen_epoch, and user_fraud_flags.</w:t>
      </w:r>
    </w:p>
    <w:p>
      <w:pPr>
        <w:pStyle w:val="ListParagraph"/>
        <w:numPr>
          <w:ilvl w:val="0"/>
          <w:numId w:val="2"/>
        </w:numPr>
        <w:spacing w:after="80"/>
      </w:pPr>
      <w:r>
        <w:rPr>
          <w:rFonts w:ascii="Arial" w:cs="Arial" w:eastAsia="Arial" w:hAnsi="Arial"/>
          <w:sz w:val="22"/>
          <w:szCs w:val="22"/>
        </w:rPr>
        <w:t xml:space="preserve">Trusted sender evaluation and TrustedSenderRecommendation -- described below. This subsumes the rule previously named ContactTrustBypass.</w:t>
      </w:r>
    </w:p>
    <w:p>
      <w:pPr>
        <w:spacing w:after="100"/>
      </w:pPr>
      <w:r>
        <w:t xml:space="preserve"/>
      </w:r>
    </w:p>
    <w:p>
      <w:pPr>
        <w:spacing w:after="140"/>
      </w:pPr>
      <w:r>
        <w:rPr>
          <w:rFonts w:ascii="Arial" w:cs="Arial" w:eastAsia="Arial" w:hAnsi="Arial"/>
          <w:sz w:val="22"/>
          <w:szCs w:val="22"/>
        </w:rPr>
        <w:t xml:space="preserve">Evaluation steps:</w:t>
      </w:r>
    </w:p>
    <w:p>
      <w:pPr>
        <w:pStyle w:val="ListParagraph"/>
        <w:numPr>
          <w:ilvl w:val="0"/>
          <w:numId w:val="2"/>
        </w:numPr>
        <w:spacing w:after="80"/>
      </w:pPr>
      <w:r>
        <w:rPr>
          <w:rFonts w:ascii="Arial" w:cs="Arial" w:eastAsia="Arial" w:hAnsi="Arial"/>
          <w:sz w:val="22"/>
          <w:szCs w:val="22"/>
        </w:rPr>
        <w:t xml:space="preserve">Contact book lookup: query ContactsContract. If sender_string matches a contact, sender_in_contacts = true and sender_risk base = 0.0.</w:t>
      </w:r>
    </w:p>
    <w:p>
      <w:pPr>
        <w:pStyle w:val="ListParagraph"/>
        <w:numPr>
          <w:ilvl w:val="0"/>
          <w:numId w:val="2"/>
        </w:numPr>
        <w:spacing w:after="80"/>
      </w:pPr>
      <w:r>
        <w:rPr>
          <w:rFonts w:ascii="Arial" w:cs="Arial" w:eastAsia="Arial" w:hAnsi="Arial"/>
          <w:sz w:val="22"/>
          <w:szCs w:val="22"/>
        </w:rPr>
        <w:t xml:space="preserve">Sender history lookup: as above. If no record exists, this is a first-contact sender: sender_risk += 0.20.</w:t>
      </w:r>
    </w:p>
    <w:p>
      <w:pPr>
        <w:pStyle w:val="ListParagraph"/>
        <w:numPr>
          <w:ilvl w:val="0"/>
          <w:numId w:val="2"/>
        </w:numPr>
        <w:spacing w:after="80"/>
      </w:pPr>
      <w:r>
        <w:rPr>
          <w:rFonts w:ascii="Arial" w:cs="Arial" w:eastAsia="Arial" w:hAnsi="Arial"/>
          <w:sz w:val="22"/>
          <w:szCs w:val="22"/>
        </w:rPr>
        <w:t xml:space="preserve">Short code and alphanumeric header classification: if sender matches a registered business ID: sender_risk base = 0.05.</w:t>
      </w:r>
    </w:p>
    <w:p>
      <w:pPr>
        <w:pStyle w:val="ListParagraph"/>
        <w:numPr>
          <w:ilvl w:val="0"/>
          <w:numId w:val="2"/>
        </w:numPr>
        <w:spacing w:after="80"/>
      </w:pPr>
      <w:r>
        <w:rPr>
          <w:rFonts w:ascii="Arial" w:cs="Arial" w:eastAsia="Arial" w:hAnsi="Arial"/>
          <w:sz w:val="22"/>
          <w:szCs w:val="22"/>
        </w:rPr>
        <w:t xml:space="preserve">Fraud history: if user_fraud_flags &gt; 0 for this sender_hash: sender_risk = 0.90 regardless of other signals.</w:t>
      </w:r>
    </w:p>
    <w:p>
      <w:pPr>
        <w:pStyle w:val="ListParagraph"/>
        <w:numPr>
          <w:ilvl w:val="0"/>
          <w:numId w:val="2"/>
        </w:numPr>
        <w:spacing w:after="80"/>
      </w:pPr>
      <w:r>
        <w:rPr>
          <w:rFonts w:ascii="Arial" w:cs="Arial" w:eastAsia="Arial" w:hAnsi="Arial"/>
          <w:sz w:val="22"/>
          <w:szCs w:val="22"/>
        </w:rPr>
        <w:t xml:space="preserve">TrustedSenderRecommendation: if sender_in_contacts = true AND user_fraud_flags == 0 for this sender, the engine emits TrustedSenderRecommendation = true alongside its sender_risk score. This is a recommendation only -- the Sender Context Engine does not itself produce a PASS decision and has no visibility into whether the message contains a URL. Whether the recommendation is honoured as a terminal PASS is resolved exclusively by the Decision Controller in Layer 4, which is the only component with both this recommendation and the URL Engine's url_present signal available to it.</w:t>
      </w:r>
    </w:p>
    <w:p>
      <w:pPr>
        <w:spacing w:after="100"/>
      </w:pPr>
      <w:r>
        <w:t xml:space="preserve"/>
      </w:r>
    </w:p>
    <w:p>
      <w:pPr>
        <w:spacing w:after="140"/>
      </w:pPr>
      <w:r>
        <w:rPr>
          <w:rFonts w:ascii="Arial" w:cs="Arial" w:eastAsia="Arial" w:hAnsi="Arial"/>
          <w:sz w:val="22"/>
          <w:szCs w:val="22"/>
        </w:rPr>
        <w:t xml:space="preserve">Output: {sender_risk: float [0,1], sender_confidence: float [0,1], sender_label: string, sender_in_contacts: boolean, trusted_sender_recommendation: boolean}.</w:t>
      </w:r>
    </w:p>
    <w:p>
      <w:pPr>
        <w:spacing w:after="140"/>
      </w:pPr>
      <w:r>
        <w:rPr>
          <w:rFonts w:ascii="Arial" w:cs="Arial" w:eastAsia="Arial" w:hAnsi="Arial"/>
          <w:sz w:val="22"/>
          <w:szCs w:val="22"/>
        </w:rPr>
        <w:t xml:space="preserve">Target latency: &lt;5ms.</w:t>
      </w:r>
    </w:p>
    <w:p>
      <w:pPr>
        <w:spacing w:after="100"/>
      </w:pPr>
      <w:r>
        <w:t xml:space="preserve"/>
      </w:r>
    </w:p>
    <w:p>
      <w:pPr>
        <w:spacing w:after="140"/>
      </w:pPr>
      <w:r>
        <w:rPr>
          <w:rFonts w:ascii="Arial" w:cs="Arial" w:eastAsia="Arial" w:hAnsi="Arial"/>
          <w:b/>
          <w:bCs/>
          <w:sz w:val="22"/>
          <w:szCs w:val="22"/>
        </w:rPr>
        <w:t xml:space="preserve">Boundary statement: the Sender Context Engine must never directly produce a PASS, FORCE_PASS, or any other terminal decision. Its only output is a score and a recommendation; resolving that recommendation against information owned by another engine (URL presence) is explicitly the Decision Controller's responsibility, not this engine's. This mirrors the constraint already placed on the Rule Engine in Layer 2A and the URL Engine in Layer 2C: no individual engine resolves a condition that spans another engine's data.</w:t>
      </w:r>
    </w:p>
    <w:p>
      <w:pPr>
        <w:spacing w:after="100"/>
      </w:pPr>
      <w:r>
        <w:t xml:space="preserve"/>
      </w:r>
    </w:p>
    <w:p>
      <w:pPr>
        <w:pStyle w:val="Heading2"/>
      </w:pPr>
      <w:r>
        <w:rPr>
          <w:rFonts w:ascii="Arial" w:cs="Arial" w:eastAsia="Arial" w:hAnsi="Arial"/>
        </w:rPr>
        <w:t xml:space="preserve">Layer 3 -- Score Fusion</w:t>
      </w:r>
    </w:p>
    <w:p>
      <w:pPr>
        <w:spacing w:after="140"/>
      </w:pPr>
      <w:r>
        <w:rPr>
          <w:rFonts w:ascii="Arial" w:cs="Arial" w:eastAsia="Arial" w:hAnsi="Arial"/>
          <w:sz w:val="22"/>
          <w:szCs w:val="22"/>
        </w:rPr>
        <w:t xml:space="preserve">Responsibility: combine outputs of the three scoring engines into a single risk_final score, incorporating the soft rule signal from the Rule Engine.</w:t>
      </w:r>
    </w:p>
    <w:p>
      <w:pPr>
        <w:spacing w:after="140"/>
      </w:pPr>
      <w:r>
        <w:rPr>
          <w:rFonts w:ascii="Arial" w:cs="Arial" w:eastAsia="Arial" w:hAnsi="Arial"/>
          <w:sz w:val="22"/>
          <w:szCs w:val="22"/>
        </w:rPr>
        <w:t xml:space="preserve">Fusion formula:</w:t>
      </w:r>
    </w:p>
    <w:p>
      <w:pPr>
        <w:spacing w:after="140"/>
      </w:pPr>
      <w:r>
        <w:rPr>
          <w:rFonts w:ascii="Arial" w:cs="Arial" w:eastAsia="Arial" w:hAnsi="Arial"/>
          <w:sz w:val="22"/>
          <w:szCs w:val="22"/>
        </w:rPr>
        <w:t xml:space="preserve">risk_final = 0.40 x ml_score + 0.35 x url_risk + 0.25 x sender_risk + rule_delta</w:t>
      </w:r>
    </w:p>
    <w:p>
      <w:pPr>
        <w:spacing w:after="140"/>
      </w:pPr>
      <w:r>
        <w:rPr>
          <w:rFonts w:ascii="Arial" w:cs="Arial" w:eastAsia="Arial" w:hAnsi="Arial"/>
          <w:sz w:val="22"/>
          <w:szCs w:val="22"/>
        </w:rPr>
        <w:t xml:space="preserve">Where rule_delta is the signed adjustment from the Rule Engine's soft output (rule_score converted to a delta: rule_score - 0.5 x 0.20, capped at +/-0.15).</w:t>
      </w:r>
    </w:p>
    <w:p>
      <w:pPr>
        <w:spacing w:after="140"/>
      </w:pPr>
      <w:r>
        <w:rPr>
          <w:rFonts w:ascii="Arial" w:cs="Arial" w:eastAsia="Arial" w:hAnsi="Arial"/>
          <w:sz w:val="22"/>
          <w:szCs w:val="22"/>
        </w:rPr>
        <w:t xml:space="preserve">Confidence gate: if any engine returns confidence below 0.60, risk_final is clamped to the ESCALATE band (0.25-0.64) regardless of the computed score. This prevents overconfident wrong decisions.</w:t>
      </w:r>
    </w:p>
    <w:p>
      <w:pPr>
        <w:spacing w:after="140"/>
      </w:pPr>
      <w:r>
        <w:rPr>
          <w:rFonts w:ascii="Arial" w:cs="Arial" w:eastAsia="Arial" w:hAnsi="Arial"/>
          <w:sz w:val="22"/>
          <w:szCs w:val="22"/>
        </w:rPr>
        <w:t xml:space="preserve">This fusion formula, its weights, and the confidence gate are unchanged by this revision. Score fusion strategy remains exactly as previously approved -- only the upstream ownership of ContactTrustBypass has moved, which does not alter the inputs to this formula in any way.</w:t>
      </w:r>
    </w:p>
    <w:p>
      <w:pPr>
        <w:spacing w:after="140"/>
      </w:pPr>
      <w:r>
        <w:rPr>
          <w:rFonts w:ascii="Arial" w:cs="Arial" w:eastAsia="Arial" w:hAnsi="Arial"/>
          <w:sz w:val="22"/>
          <w:szCs w:val="22"/>
        </w:rPr>
        <w:t xml:space="preserve">Weights rationale: ML receives the highest weight (0.40) because it handles the long tail of novel phishing language. URL receives 0.35 because URL-bearing smishing accounts for approximately 80% of the threat landscape. Sender receives 0.25 because it is the most reliable false-positive reducer but contributes less to true positive detection than URL signals.</w:t>
      </w:r>
    </w:p>
    <w:p>
      <w:pPr>
        <w:spacing w:after="140"/>
      </w:pPr>
      <w:r>
        <w:rPr>
          <w:rFonts w:ascii="Arial" w:cs="Arial" w:eastAsia="Arial" w:hAnsi="Arial"/>
          <w:sz w:val="22"/>
          <w:szCs w:val="22"/>
        </w:rPr>
        <w:t xml:space="preserve">The weights are empirically validated on the evaluation dataset and reported in the paper. Sensitivity analysis (varying each weight by +/-0.10) is included in the evaluation.</w:t>
      </w:r>
    </w:p>
    <w:p>
      <w:pPr>
        <w:spacing w:after="100"/>
      </w:pPr>
      <w:r>
        <w:t xml:space="preserve"/>
      </w:r>
    </w:p>
    <w:p>
      <w:pPr>
        <w:pStyle w:val="Heading2"/>
      </w:pPr>
      <w:r>
        <w:rPr>
          <w:rFonts w:ascii="Arial" w:cs="Arial" w:eastAsia="Arial" w:hAnsi="Arial"/>
        </w:rPr>
        <w:t xml:space="preserve">Layer 4 -- Decision Controller (cross-engine resolution authority)</w:t>
      </w:r>
    </w:p>
    <w:p>
      <w:pPr>
        <w:spacing w:after="140"/>
      </w:pPr>
      <w:r>
        <w:rPr>
          <w:rFonts w:ascii="Arial" w:cs="Arial" w:eastAsia="Arial" w:hAnsi="Arial"/>
          <w:sz w:val="22"/>
          <w:szCs w:val="22"/>
        </w:rPr>
        <w:t xml:space="preserve">Responsibility: map risk_final to one of four decision states and initiate the corresponding user action. In this revision, the Decision Controller is also explicitly named as the sole component responsible for resolving any condition that depends on the combined output of two or more engines.</w:t>
      </w:r>
    </w:p>
    <w:p>
      <w:pPr>
        <w:spacing w:after="140"/>
      </w:pPr>
      <w:r>
        <w:rPr>
          <w:rFonts w:ascii="Arial" w:cs="Arial" w:eastAsia="Arial" w:hAnsi="Arial"/>
          <w:b/>
          <w:bCs/>
          <w:sz w:val="22"/>
          <w:szCs w:val="22"/>
        </w:rPr>
        <w:t xml:space="preserve">Principle, frozen: </w:t>
      </w:r>
      <w:r>
        <w:rPr>
          <w:rFonts w:ascii="Arial" w:cs="Arial" w:eastAsia="Arial" w:hAnsi="Arial"/>
          <w:sz w:val="22"/>
          <w:szCs w:val="22"/>
        </w:rPr>
        <w:t xml:space="preserve">no individual engine makes a decision that requires information owned by another engine. Any such cross-engine condition is resolved here, and only here.</w:t>
      </w:r>
    </w:p>
    <w:p>
      <w:pPr>
        <w:spacing w:after="100"/>
      </w:pPr>
      <w:r>
        <w:t xml:space="preserve"/>
      </w:r>
    </w:p>
    <w:p>
      <w:pPr>
        <w:pStyle w:val="Heading3"/>
      </w:pPr>
      <w:r>
        <w:rPr>
          <w:rFonts w:ascii="Arial" w:cs="Arial" w:eastAsia="Arial" w:hAnsi="Arial"/>
        </w:rPr>
        <w:t xml:space="preserve">Cross-engine resolution: trusted sender recommendation</w:t>
      </w:r>
    </w:p>
    <w:p>
      <w:pPr>
        <w:spacing w:after="140"/>
      </w:pPr>
      <w:r>
        <w:rPr>
          <w:rFonts w:ascii="Arial" w:cs="Arial" w:eastAsia="Arial" w:hAnsi="Arial"/>
          <w:sz w:val="22"/>
          <w:szCs w:val="22"/>
        </w:rPr>
        <w:t xml:space="preserve">This is the concrete instance of the principle above. The Sender Context Engine (Layer 2D) emits trusted_sender_recommendation as a boolean alongside its sender_risk score, but cannot itself act on it, because doing so would require it to also know whether the message contains a URL -- information it does not and should not receive. The Decision Controller, which already receives output from every Layer 2 engine, resolves this condition explicitly:</w:t>
      </w:r>
    </w:p>
    <w:p>
      <w:pPr>
        <w:pStyle w:val="ListParagraph"/>
        <w:numPr>
          <w:ilvl w:val="0"/>
          <w:numId w:val="2"/>
        </w:numPr>
        <w:spacing w:after="80"/>
      </w:pPr>
      <w:r>
        <w:rPr>
          <w:rFonts w:ascii="Arial" w:cs="Arial" w:eastAsia="Arial" w:hAnsi="Arial"/>
          <w:sz w:val="22"/>
          <w:szCs w:val="22"/>
        </w:rPr>
        <w:t xml:space="preserve">trusted_sender_recommendation = true AND url_present = false (from the URL Engine, Layer 2C) -&gt; PASS, bypassing the normal fusion thresholds.</w:t>
      </w:r>
    </w:p>
    <w:p>
      <w:pPr>
        <w:pStyle w:val="ListParagraph"/>
        <w:numPr>
          <w:ilvl w:val="0"/>
          <w:numId w:val="2"/>
        </w:numPr>
        <w:spacing w:after="80"/>
      </w:pPr>
      <w:r>
        <w:rPr>
          <w:rFonts w:ascii="Arial" w:cs="Arial" w:eastAsia="Arial" w:hAnsi="Arial"/>
          <w:sz w:val="22"/>
          <w:szCs w:val="22"/>
        </w:rPr>
        <w:t xml:space="preserve">trusted_sender_recommendation = true AND url_present = true -&gt; the recommendation is not honoured as a terminal decision. Processing continues with normal score fusion (Layer 3) and the standard decision table below, exactly as if the sender were unknown. The trusted-sender signal still contributes to sender_risk as a score, but does not bypass fusion.</w:t>
      </w:r>
    </w:p>
    <w:p>
      <w:pPr>
        <w:pStyle w:val="ListParagraph"/>
        <w:numPr>
          <w:ilvl w:val="0"/>
          <w:numId w:val="2"/>
        </w:numPr>
        <w:spacing w:after="80"/>
      </w:pPr>
      <w:r>
        <w:rPr>
          <w:rFonts w:ascii="Arial" w:cs="Arial" w:eastAsia="Arial" w:hAnsi="Arial"/>
          <w:sz w:val="22"/>
          <w:szCs w:val="22"/>
        </w:rPr>
        <w:t xml:space="preserve">trusted_sender_recommendation = false -&gt; no special handling; normal fusion and decision logic apply.</w:t>
      </w:r>
    </w:p>
    <w:p>
      <w:pPr>
        <w:spacing w:after="140"/>
      </w:pPr>
      <w:r>
        <w:rPr>
          <w:rFonts w:ascii="Arial" w:cs="Arial" w:eastAsia="Arial" w:hAnsi="Arial"/>
          <w:sz w:val="22"/>
          <w:szCs w:val="22"/>
        </w:rPr>
        <w:t xml:space="preserve">This resolution logic lives exclusively in the Decision Controller. Neither the Sender Context Engine nor the URL Engine contains any reference to the other's output or to this bypass condition.</w:t>
      </w:r>
    </w:p>
    <w:p>
      <w:pPr>
        <w:spacing w:after="100"/>
      </w:pPr>
      <w:r>
        <w:t xml:space="preserve"/>
      </w:r>
    </w:p>
    <w:p>
      <w:pPr>
        <w:pStyle w:val="Heading3"/>
      </w:pPr>
      <w:r>
        <w:rPr>
          <w:rFonts w:ascii="Arial" w:cs="Arial" w:eastAsia="Arial" w:hAnsi="Arial"/>
        </w:rPr>
        <w:t xml:space="preserve">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360"/>
        <w:gridCol w:w="34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User-facing action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Explanation</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risk_final &lt; 0.25 AND all confidences &gt; 0.85, OR the trusted-sender bypass above resolves to PASS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Message delivered silently.</w:t>
            </w:r>
          </w:p>
        </w:tc>
        <w:tc>
          <w:tcPr>
            <w:tcW w:type="dxa" w:w="3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 No UI element.</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PASS-WATCH</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risk_final &lt; 0.25 AND any confidence &lt; 0.85</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Delivered. Subtle indicator in thread list.</w:t>
            </w:r>
          </w:p>
        </w:tc>
        <w:tc>
          <w:tcPr>
            <w:tcW w:type="dxa" w:w="3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On tap: attention highlights. Label shows dominant signal.</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ESCALATE</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0.25 &lt;= risk_final &lt; 0.65 OR confidence gate fired OR trusted-sender recommendation present but URL also present</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Message held. Warning banner with Deliver / Report CTAs.</w:t>
            </w:r>
          </w:p>
        </w:tc>
        <w:tc>
          <w:tcPr>
            <w:tcW w:type="dxa" w:w="3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Attention highlights on suspicious tokens. URL risk label if applicable.</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risk_final &gt;= 0.65 AND all confidences &gt; 0.80</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Quarantined. Notification: suspected fraud. Review in spam folder.</w:t>
            </w:r>
          </w:p>
        </w:tc>
        <w:tc>
          <w:tcPr>
            <w:tcW w:type="dxa" w:w="3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Async LIME on demand ('why was this blocked?'). Shown only if tapped.</w:t>
            </w:r>
          </w:p>
        </w:tc>
      </w:tr>
    </w:tbl>
    <w:p>
      <w:pPr>
        <w:spacing w:after="100"/>
      </w:pPr>
      <w:r>
        <w:t xml:space="preserve"/>
      </w:r>
    </w:p>
    <w:p>
      <w:pPr>
        <w:spacing w:after="140"/>
      </w:pPr>
      <w:r>
        <w:rPr>
          <w:rFonts w:ascii="Arial" w:cs="Arial" w:eastAsia="Arial" w:hAnsi="Arial"/>
          <w:sz w:val="22"/>
          <w:szCs w:val="22"/>
        </w:rPr>
        <w:t xml:space="preserve">Note on HARD-BLOCK: there is no silent deletion state. Messages from FORCE_BLOCK (Rule Engine) and BLOCK (fusion) both go to quarantine. The user always has the ability to review and appeal. True deletion with no appeal would be a product decision requiring regulatory review and is outside the research prototype scope.</w:t>
      </w:r>
    </w:p>
    <w:p>
      <w:pPr>
        <w:spacing w:after="100"/>
      </w:pPr>
      <w:r>
        <w:t xml:space="preserve"/>
      </w:r>
    </w:p>
    <w:p>
      <w:pPr>
        <w:pStyle w:val="Heading2"/>
      </w:pPr>
      <w:r>
        <w:rPr>
          <w:rFonts w:ascii="Arial" w:cs="Arial" w:eastAsia="Arial" w:hAnsi="Arial"/>
        </w:rPr>
        <w:t xml:space="preserve">Layer 5 -- Lazy Explainability Engine</w:t>
      </w:r>
    </w:p>
    <w:p>
      <w:pPr>
        <w:spacing w:after="140"/>
      </w:pPr>
      <w:r>
        <w:rPr>
          <w:rFonts w:ascii="Arial" w:cs="Arial" w:eastAsia="Arial" w:hAnsi="Arial"/>
          <w:sz w:val="22"/>
          <w:szCs w:val="22"/>
        </w:rPr>
        <w:t xml:space="preserve">Responsibility: produce human-readable explanations for non-PASS decisions. Critically, this engine is not synchronous with message delivery.</w:t>
      </w:r>
    </w:p>
    <w:p>
      <w:pPr>
        <w:spacing w:after="140"/>
      </w:pPr>
      <w:r>
        <w:rPr>
          <w:rFonts w:ascii="Arial" w:cs="Arial" w:eastAsia="Arial" w:hAnsi="Arial"/>
          <w:sz w:val="22"/>
          <w:szCs w:val="22"/>
        </w:rPr>
        <w:t xml:space="preserve">PASS state: no computation.</w:t>
      </w:r>
    </w:p>
    <w:p>
      <w:pPr>
        <w:spacing w:after="140"/>
      </w:pPr>
      <w:r>
        <w:rPr>
          <w:rFonts w:ascii="Arial" w:cs="Arial" w:eastAsia="Arial" w:hAnsi="Arial"/>
          <w:sz w:val="22"/>
          <w:szCs w:val="22"/>
        </w:rPr>
        <w:t xml:space="preserve">PASS-WATCH state: attention weight highlights from Layer 2B are available at zero additional cost (computed during inference). Surfaced only if user taps the thread indicator. Label text derived from rule_label or dominant signal name.</w:t>
      </w:r>
    </w:p>
    <w:p>
      <w:pPr>
        <w:spacing w:after="140"/>
      </w:pPr>
      <w:r>
        <w:rPr>
          <w:rFonts w:ascii="Arial" w:cs="Arial" w:eastAsia="Arial" w:hAnsi="Arial"/>
          <w:sz w:val="22"/>
          <w:szCs w:val="22"/>
        </w:rPr>
        <w:t xml:space="preserve">ESCALATE state: attention highlights surfaced immediately in the warning banner. LIME is not run.</w:t>
      </w:r>
    </w:p>
    <w:p>
      <w:pPr>
        <w:spacing w:after="140"/>
      </w:pPr>
      <w:r>
        <w:rPr>
          <w:rFonts w:ascii="Arial" w:cs="Arial" w:eastAsia="Arial" w:hAnsi="Arial"/>
          <w:sz w:val="22"/>
          <w:szCs w:val="22"/>
        </w:rPr>
        <w:t xml:space="preserve">BLOCK state: LIME runs asynchronously in a background WorkManager task. Uses the warm TFLite interpreter (already loaded). 1,000 perturbation inferences x 20ms = ~20 seconds total, but this is in the background while the message is already quarantined. Result is stored in the local audit log. Shown in the spam folder view only if the user taps 'Why was this blocked?'. If the user does not tap, the LIME result is discarded. No LIME result ever leaves the device.</w:t>
      </w:r>
    </w:p>
    <w:p>
      <w:pPr>
        <w:spacing w:after="140"/>
      </w:pPr>
      <w:r>
        <w:rPr>
          <w:rFonts w:ascii="Arial" w:cs="Arial" w:eastAsia="Arial" w:hAnsi="Arial"/>
          <w:sz w:val="22"/>
          <w:szCs w:val="22"/>
        </w:rPr>
        <w:t xml:space="preserve">Rule Engine decisions: explanation is the rule_label string (e.g. 'OTP detected', 'Reward scam pattern'). This is always available immediately and requires no additional computation.</w:t>
      </w:r>
    </w:p>
    <w:p>
      <w:pPr>
        <w:spacing w:after="140"/>
      </w:pPr>
      <w:r>
        <w:rPr>
          <w:rFonts w:ascii="Arial" w:cs="Arial" w:eastAsia="Arial" w:hAnsi="Arial"/>
          <w:sz w:val="22"/>
          <w:szCs w:val="22"/>
        </w:rPr>
        <w:t xml:space="preserve">Trusted-sender PASS decisions: explanation, if ever surfaced via the PASS-WATCH path or an audit export, is the label 'Known contact, no link present' -- attributed to the Decision Controller's resolution of the cross-engine condition above, not to either contributing engine individually.</w:t>
      </w:r>
    </w:p>
    <w:p>
      <w:pPr>
        <w:spacing w:after="100"/>
      </w:pPr>
      <w:r>
        <w:t xml:space="preserve"/>
      </w:r>
    </w:p>
    <w:p>
      <w:pPr>
        <w:pStyle w:val="Heading2"/>
      </w:pPr>
      <w:r>
        <w:rPr>
          <w:rFonts w:ascii="Arial" w:cs="Arial" w:eastAsia="Arial" w:hAnsi="Arial"/>
        </w:rPr>
        <w:t xml:space="preserve">Audit Log</w:t>
      </w:r>
    </w:p>
    <w:p>
      <w:pPr>
        <w:spacing w:after="140"/>
      </w:pPr>
      <w:r>
        <w:rPr>
          <w:rFonts w:ascii="Arial" w:cs="Arial" w:eastAsia="Arial" w:hAnsi="Arial"/>
          <w:sz w:val="22"/>
          <w:szCs w:val="22"/>
        </w:rPr>
        <w:t xml:space="preserve">Every message receives an audit log entry. Schema: {message_id_hash, timestamp, rule_action, rule_label, ml_score, url_risk, url_present, sender_risk, sender_in_contacts, trusted_sender_recommendation, risk_final, decision_state, user_action, lime_result_hash}.</w:t>
      </w:r>
    </w:p>
    <w:p>
      <w:pPr>
        <w:spacing w:after="140"/>
      </w:pPr>
      <w:r>
        <w:rPr>
          <w:rFonts w:ascii="Arial" w:cs="Arial" w:eastAsia="Arial" w:hAnsi="Arial"/>
          <w:sz w:val="22"/>
          <w:szCs w:val="22"/>
        </w:rPr>
        <w:t xml:space="preserve">The url_present and trusted_sender_recommendation fields are added in this revision so that the audit trail makes the cross-engine resolution in Layer 4 fully reconstructable after the fact -- a reviewer can see exactly why a given message bypassed fusion, without needing to re-run the pipeline.</w:t>
      </w:r>
    </w:p>
    <w:p>
      <w:pPr>
        <w:spacing w:after="140"/>
      </w:pPr>
      <w:r>
        <w:rPr>
          <w:rFonts w:ascii="Arial" w:cs="Arial" w:eastAsia="Arial" w:hAnsi="Arial"/>
          <w:sz w:val="22"/>
          <w:szCs w:val="22"/>
        </w:rPr>
        <w:t xml:space="preserve">No raw SMS text is stored anywhere. No feature vectors that could encode PII are stored. The audit log stores only scores, labels, booleans, and hashes.</w:t>
      </w:r>
    </w:p>
    <w:p>
      <w:pPr>
        <w:spacing w:after="140"/>
      </w:pPr>
      <w:r>
        <w:rPr>
          <w:rFonts w:ascii="Arial" w:cs="Arial" w:eastAsia="Arial" w:hAnsi="Arial"/>
          <w:sz w:val="22"/>
          <w:szCs w:val="22"/>
        </w:rPr>
        <w:t xml:space="preserve">Encryption: AES-256-GCM using a key stored in Android Keystore (hardware-backed on API 28+). 30-day TTL with automatic purge. User can export the log for debugging.</w:t>
      </w:r>
    </w:p>
    <w:p>
      <w:pPr>
        <w:spacing w:after="100"/>
      </w:pPr>
      <w:r>
        <w:t xml:space="preserve"/>
      </w:r>
    </w:p>
    <w:p>
      <w:r>
        <w:br w:type="page"/>
      </w:r>
    </w:p>
    <w:p>
      <w:pPr>
        <w:pStyle w:val="Heading1"/>
      </w:pPr>
      <w:r>
        <w:rPr>
          <w:rFonts w:ascii="Arial" w:cs="Arial" w:eastAsia="Arial" w:hAnsi="Arial"/>
        </w:rPr>
        <w:t xml:space="preserve">3. What Does Not Exist in This Architecture</w:t>
      </w:r>
    </w:p>
    <w:p>
      <w:pPr>
        <w:spacing w:after="140"/>
      </w:pPr>
      <w:r>
        <w:rPr>
          <w:rFonts w:ascii="Arial" w:cs="Arial" w:eastAsia="Arial" w:hAnsi="Arial"/>
          <w:sz w:val="22"/>
          <w:szCs w:val="22"/>
        </w:rPr>
        <w:t xml:space="preserve">The following components were explicitly considered and removed, or explicitly considered and rejected during the implementation review. They should not reappear in the implementation.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Removed / rejected 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 removed and how to handle in the paper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Federated learning (LoRA + DP-SGD)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Requires cloud infrastructure, coordinator server, and a minimum cohort of 50 devices -- all outside MSc scope. Paper positions it as the primary future work direction. The local feedback log is the data collection mechanism for this future study.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Trusted Execution Environment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Requires Android Strongbox (API 28+) hardware and complex key management. Paper describes it as a Phase 2 production hardening step in one section. Not a contribution of the current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WHOIS domain age cache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TLD risk scoring captures most of the signal that domain age provides. A 5MB compressed WHOIS cache with a monthly refresh pipeline is disproportionate complexity for an MSc prototype. Removed entirely.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Signed delta rule updates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Production-critical but not researchable. Paper describes the mechanism (Ed25519-signed JSON rule file delivered via update server) without implementing it. The prototype bundles the rule file in the APK.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Multilingual ML (XLM-RoBERTa)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FastText language detection is implemented. Non-English messages receive rule-only evaluation. The paper frames multilingual ML as a significant open problem and future work. A Hindi/English code-switching dataset would be a publishable contribution on its own.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HARD-BLOCK / silent deletion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Removed entirely. All terminal decisions result in quarantine. The distinction between probabilistic BLOCK and deterministic FORCE_BLOCK is preserved in the audit log, but both result in the same user-facing outcome (quarantine with 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Homomorphic encryption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Research frontier, not viable. Mentioned once in the related work section.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Contact Resolver module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Considered during the implementation review as a way to give the Rule Engine a sender_in_contacts boolean without violating its text-only boundary. Rejected: it would have been a single-purpose pipeline stage serving exactly one rule's one dependency, and it did not resolve the rule's other dependency (URL presence). The correct fix is ownership relocation, not a new layer -- ContactTrustBypass moved entirely into the Sender Context Engine instead (Section 2, Layer 2D). No seventh layer was added; the pipeline remains six layers.</w:t>
            </w:r>
          </w:p>
        </w:tc>
      </w:tr>
    </w:tbl>
    <w:p>
      <w:pPr>
        <w:spacing w:after="100"/>
      </w:pPr>
      <w:r>
        <w:t xml:space="preserve"/>
      </w:r>
    </w:p>
    <w:p>
      <w:r>
        <w:br w:type="page"/>
      </w:r>
    </w:p>
    <w:p>
      <w:pPr>
        <w:pStyle w:val="Heading1"/>
      </w:pPr>
      <w:r>
        <w:rPr>
          <w:rFonts w:ascii="Arial" w:cs="Arial" w:eastAsia="Arial" w:hAnsi="Arial"/>
        </w:rPr>
        <w:t xml:space="preserve">4. Build Plan: MVP First, Research Architecture Second</w:t>
      </w:r>
    </w:p>
    <w:p>
      <w:pPr>
        <w:pStyle w:val="Heading2"/>
      </w:pPr>
      <w:r>
        <w:rPr>
          <w:rFonts w:ascii="Arial" w:cs="Arial" w:eastAsia="Arial" w:hAnsi="Arial"/>
        </w:rPr>
        <w:t xml:space="preserve">MVP (Build this first -- weeks 1-6)</w:t>
      </w:r>
    </w:p>
    <w:p>
      <w:pPr>
        <w:spacing w:after="140"/>
      </w:pPr>
      <w:r>
        <w:rPr>
          <w:rFonts w:ascii="Arial" w:cs="Arial" w:eastAsia="Arial" w:hAnsi="Arial"/>
          <w:sz w:val="22"/>
          <w:szCs w:val="22"/>
        </w:rPr>
        <w:t xml:space="preserve">The MVP contains everything needed to demonstrate the core pipeline and collect evaluation data. It excludes non-essential components that can be added in Phase 2.</w:t>
      </w:r>
    </w:p>
    <w:p>
      <w:pPr>
        <w:pStyle w:val="ListParagraph"/>
        <w:numPr>
          <w:ilvl w:val="0"/>
          <w:numId w:val="2"/>
        </w:numPr>
        <w:spacing w:after="80"/>
      </w:pPr>
      <w:r>
        <w:rPr>
          <w:rFonts w:ascii="Arial" w:cs="Arial" w:eastAsia="Arial" w:hAnsi="Arial"/>
          <w:sz w:val="22"/>
          <w:szCs w:val="22"/>
        </w:rPr>
        <w:t xml:space="preserve">Layer 0: BroadcastReceiver with correct permission model.</w:t>
      </w:r>
    </w:p>
    <w:p>
      <w:pPr>
        <w:pStyle w:val="ListParagraph"/>
        <w:numPr>
          <w:ilvl w:val="0"/>
          <w:numId w:val="2"/>
        </w:numPr>
        <w:spacing w:after="80"/>
      </w:pPr>
      <w:r>
        <w:rPr>
          <w:rFonts w:ascii="Arial" w:cs="Arial" w:eastAsia="Arial" w:hAnsi="Arial"/>
          <w:sz w:val="22"/>
          <w:szCs w:val="22"/>
        </w:rPr>
        <w:t xml:space="preserve">Layer 1: Preprocessing pipeline excluding OCR branch.</w:t>
      </w:r>
    </w:p>
    <w:p>
      <w:pPr>
        <w:pStyle w:val="ListParagraph"/>
        <w:numPr>
          <w:ilvl w:val="0"/>
          <w:numId w:val="2"/>
        </w:numPr>
        <w:spacing w:after="80"/>
      </w:pPr>
      <w:r>
        <w:rPr>
          <w:rFonts w:ascii="Arial" w:cs="Arial" w:eastAsia="Arial" w:hAnsi="Arial"/>
          <w:sz w:val="22"/>
          <w:szCs w:val="22"/>
        </w:rPr>
        <w:t xml:space="preserve">Layer 2A: Rule Intelligence Engine with the eight named text-only rules in Section 2. Rule file as a JSON asset in the APK. ContactTrustBypass is implemented as part of Layer 2D, not here.</w:t>
      </w:r>
    </w:p>
    <w:p>
      <w:pPr>
        <w:pStyle w:val="ListParagraph"/>
        <w:numPr>
          <w:ilvl w:val="0"/>
          <w:numId w:val="2"/>
        </w:numPr>
        <w:spacing w:after="80"/>
      </w:pPr>
      <w:r>
        <w:rPr>
          <w:rFonts w:ascii="Arial" w:cs="Arial" w:eastAsia="Arial" w:hAnsi="Arial"/>
          <w:sz w:val="22"/>
          <w:szCs w:val="22"/>
        </w:rPr>
        <w:t xml:space="preserve">Layer 2B: Content ML Engine with DistilBERT INT8 TFLite. Warm interpreter lifecycle.</w:t>
      </w:r>
    </w:p>
    <w:p>
      <w:pPr>
        <w:pStyle w:val="ListParagraph"/>
        <w:numPr>
          <w:ilvl w:val="0"/>
          <w:numId w:val="2"/>
        </w:numPr>
        <w:spacing w:after="80"/>
      </w:pPr>
      <w:r>
        <w:rPr>
          <w:rFonts w:ascii="Arial" w:cs="Arial" w:eastAsia="Arial" w:hAnsi="Arial"/>
          <w:sz w:val="22"/>
          <w:szCs w:val="22"/>
        </w:rPr>
        <w:t xml:space="preserve">Layer 2C: URL Intelligence Engine with Bloom filter (seeded from PhishTank + OpenPhish public feeds), TLD risk table, and the url_present output field.</w:t>
      </w:r>
    </w:p>
    <w:p>
      <w:pPr>
        <w:pStyle w:val="ListParagraph"/>
        <w:numPr>
          <w:ilvl w:val="0"/>
          <w:numId w:val="2"/>
        </w:numPr>
        <w:spacing w:after="80"/>
      </w:pPr>
      <w:r>
        <w:rPr>
          <w:rFonts w:ascii="Arial" w:cs="Arial" w:eastAsia="Arial" w:hAnsi="Arial"/>
          <w:sz w:val="22"/>
          <w:szCs w:val="22"/>
        </w:rPr>
        <w:t xml:space="preserve">Layer 2D: Sender Context Engine with contact book lookup, local SQLite sender history, and the TrustedSenderRecommendation output.</w:t>
      </w:r>
    </w:p>
    <w:p>
      <w:pPr>
        <w:pStyle w:val="ListParagraph"/>
        <w:numPr>
          <w:ilvl w:val="0"/>
          <w:numId w:val="2"/>
        </w:numPr>
        <w:spacing w:after="80"/>
      </w:pPr>
      <w:r>
        <w:rPr>
          <w:rFonts w:ascii="Arial" w:cs="Arial" w:eastAsia="Arial" w:hAnsi="Arial"/>
          <w:sz w:val="22"/>
          <w:szCs w:val="22"/>
        </w:rPr>
        <w:t xml:space="preserve">Layer 3: Score fusion with the specified weights, unchanged by this revision.</w:t>
      </w:r>
    </w:p>
    <w:p>
      <w:pPr>
        <w:pStyle w:val="ListParagraph"/>
        <w:numPr>
          <w:ilvl w:val="0"/>
          <w:numId w:val="2"/>
        </w:numPr>
        <w:spacing w:after="80"/>
      </w:pPr>
      <w:r>
        <w:rPr>
          <w:rFonts w:ascii="Arial" w:cs="Arial" w:eastAsia="Arial" w:hAnsi="Arial"/>
          <w:sz w:val="22"/>
          <w:szCs w:val="22"/>
        </w:rPr>
        <w:t xml:space="preserve">Layer 4: Decision controller producing all four states, including the cross-engine trusted-sender resolution logic.</w:t>
      </w:r>
    </w:p>
    <w:p>
      <w:pPr>
        <w:pStyle w:val="ListParagraph"/>
        <w:numPr>
          <w:ilvl w:val="0"/>
          <w:numId w:val="2"/>
        </w:numPr>
        <w:spacing w:after="80"/>
      </w:pPr>
      <w:r>
        <w:rPr>
          <w:rFonts w:ascii="Arial" w:cs="Arial" w:eastAsia="Arial" w:hAnsi="Arial"/>
          <w:sz w:val="22"/>
          <w:szCs w:val="22"/>
        </w:rPr>
        <w:t xml:space="preserve">Layer 5: Attention weight highlights for ESCALATE/PASS-WATCH. No LIME in MVP.</w:t>
      </w:r>
    </w:p>
    <w:p>
      <w:pPr>
        <w:pStyle w:val="ListParagraph"/>
        <w:numPr>
          <w:ilvl w:val="0"/>
          <w:numId w:val="2"/>
        </w:numPr>
        <w:spacing w:after="80"/>
      </w:pPr>
      <w:r>
        <w:rPr>
          <w:rFonts w:ascii="Arial" w:cs="Arial" w:eastAsia="Arial" w:hAnsi="Arial"/>
          <w:sz w:val="22"/>
          <w:szCs w:val="22"/>
        </w:rPr>
        <w:t xml:space="preserve">Audit log: AES-256-GCM encrypted, 30-day TTL, including the url_present and trusted_sender_recommendation fields.</w:t>
      </w:r>
    </w:p>
    <w:p>
      <w:pPr>
        <w:spacing w:after="140"/>
      </w:pPr>
      <w:r>
        <w:rPr>
          <w:rFonts w:ascii="Arial" w:cs="Arial" w:eastAsia="Arial" w:hAnsi="Arial"/>
          <w:sz w:val="22"/>
          <w:szCs w:val="22"/>
        </w:rPr>
        <w:t xml:space="preserve">Success criteria for MVP: &lt;50ms end-to-end latency (excluding OCR), &lt;150MB RAM footprint, F1 &gt; 0.93 on held-out test set, false positive rate &lt; 2% on messages from known contacts.</w:t>
      </w:r>
    </w:p>
    <w:p>
      <w:pPr>
        <w:spacing w:after="100"/>
      </w:pPr>
      <w:r>
        <w:t xml:space="preserve"/>
      </w:r>
    </w:p>
    <w:p>
      <w:pPr>
        <w:pStyle w:val="Heading2"/>
      </w:pPr>
      <w:r>
        <w:rPr>
          <w:rFonts w:ascii="Arial" w:cs="Arial" w:eastAsia="Arial" w:hAnsi="Arial"/>
        </w:rPr>
        <w:t xml:space="preserve">Research Architecture (Phase 2 -- weeks 7-12)</w:t>
      </w:r>
    </w:p>
    <w:p>
      <w:pPr>
        <w:spacing w:after="140"/>
      </w:pPr>
      <w:r>
        <w:rPr>
          <w:rFonts w:ascii="Arial" w:cs="Arial" w:eastAsia="Arial" w:hAnsi="Arial"/>
          <w:sz w:val="22"/>
          <w:szCs w:val="22"/>
        </w:rPr>
        <w:t xml:space="preserve">Phase 2 adds the components needed for the paper's evaluation and contribution claims. This revision does not change Phase 2 scope.</w:t>
      </w:r>
    </w:p>
    <w:p>
      <w:pPr>
        <w:pStyle w:val="ListParagraph"/>
        <w:numPr>
          <w:ilvl w:val="0"/>
          <w:numId w:val="2"/>
        </w:numPr>
        <w:spacing w:after="80"/>
      </w:pPr>
      <w:r>
        <w:rPr>
          <w:rFonts w:ascii="Arial" w:cs="Arial" w:eastAsia="Arial" w:hAnsi="Arial"/>
          <w:sz w:val="22"/>
          <w:szCs w:val="22"/>
        </w:rPr>
        <w:t xml:space="preserve">Layer 1: OCR branch for MMS attachments.</w:t>
      </w:r>
    </w:p>
    <w:p>
      <w:pPr>
        <w:pStyle w:val="ListParagraph"/>
        <w:numPr>
          <w:ilvl w:val="0"/>
          <w:numId w:val="2"/>
        </w:numPr>
        <w:spacing w:after="80"/>
      </w:pPr>
      <w:r>
        <w:rPr>
          <w:rFonts w:ascii="Arial" w:cs="Arial" w:eastAsia="Arial" w:hAnsi="Arial"/>
          <w:sz w:val="22"/>
          <w:szCs w:val="22"/>
        </w:rPr>
        <w:t xml:space="preserve">Layer 5: Async LIME for BLOCK decisions.</w:t>
      </w:r>
    </w:p>
    <w:p>
      <w:pPr>
        <w:pStyle w:val="ListParagraph"/>
        <w:numPr>
          <w:ilvl w:val="0"/>
          <w:numId w:val="2"/>
        </w:numPr>
        <w:spacing w:after="80"/>
      </w:pPr>
      <w:r>
        <w:rPr>
          <w:rFonts w:ascii="Arial" w:cs="Arial" w:eastAsia="Arial" w:hAnsi="Arial"/>
          <w:sz w:val="22"/>
          <w:szCs w:val="22"/>
        </w:rPr>
        <w:t xml:space="preserve">Evaluation instrumentation: per-component timing, per-engine score logging (with user consent), confusion matrix collection.</w:t>
      </w:r>
    </w:p>
    <w:p>
      <w:pPr>
        <w:pStyle w:val="ListParagraph"/>
        <w:numPr>
          <w:ilvl w:val="0"/>
          <w:numId w:val="2"/>
        </w:numPr>
        <w:spacing w:after="80"/>
      </w:pPr>
      <w:r>
        <w:rPr>
          <w:rFonts w:ascii="Arial" w:cs="Arial" w:eastAsia="Arial" w:hAnsi="Arial"/>
          <w:sz w:val="22"/>
          <w:szCs w:val="22"/>
        </w:rPr>
        <w:t xml:space="preserve">Ablation study support: individual engine disable flags for controlled experiments. The paper's ablation study removes each engine one at a time and measures impact on F1 and false positive rate. Disabling the Sender Context Engine for an ablation run also removes the trusted-sender fast path -- this is expected behaviour given the relocation in this revision, not a defect, and should be noted explicitly when interpreting that ablation's latency results.</w:t>
      </w:r>
    </w:p>
    <w:p>
      <w:pPr>
        <w:pStyle w:val="ListParagraph"/>
        <w:numPr>
          <w:ilvl w:val="0"/>
          <w:numId w:val="2"/>
        </w:numPr>
        <w:spacing w:after="80"/>
      </w:pPr>
      <w:r>
        <w:rPr>
          <w:rFonts w:ascii="Arial" w:cs="Arial" w:eastAsia="Arial" w:hAnsi="Arial"/>
          <w:sz w:val="22"/>
          <w:szCs w:val="22"/>
        </w:rPr>
        <w:t xml:space="preserve">Adversarial test suite: messages crafted to bypass the Rule Engine (OTP pattern + malicious URL), messages using Unicode substitution, messages using urgency language from legitimate senders. Extended in this revision to include: spoofed-sender messages attempting to trigger the trusted-sender bypass without being a genuine contact, to validate that the Decision Controller's cross-engine resolution correctly requires both sender_in_contacts and the absence of fraud history, not contact match alone.</w:t>
      </w:r>
    </w:p>
    <w:p>
      <w:pPr>
        <w:pStyle w:val="ListParagraph"/>
        <w:numPr>
          <w:ilvl w:val="0"/>
          <w:numId w:val="2"/>
        </w:numPr>
        <w:spacing w:after="80"/>
      </w:pPr>
      <w:r>
        <w:rPr>
          <w:rFonts w:ascii="Arial" w:cs="Arial" w:eastAsia="Arial" w:hAnsi="Arial"/>
          <w:sz w:val="22"/>
          <w:szCs w:val="22"/>
        </w:rPr>
        <w:t xml:space="preserve">Local feedback collection: user fraud confirmations and false positive appeals logged to the audit log with user consent, tagged for future federated learning experiments.</w:t>
      </w:r>
    </w:p>
    <w:p>
      <w:pPr>
        <w:spacing w:after="140"/>
      </w:pPr>
      <w:r>
        <w:rPr>
          <w:rFonts w:ascii="Arial" w:cs="Arial" w:eastAsia="Arial" w:hAnsi="Arial"/>
          <w:sz w:val="22"/>
          <w:szCs w:val="22"/>
        </w:rPr>
        <w:t xml:space="preserve">Success criteria for research architecture: ablation study demonstrates that each engine contributes independently measurable signal (removing any one engine degrades F1 by at least 3 percentage points). Explainability user study (at least 10 participants) demonstrates that rule-label explanations are rated as more understandable than LIME token-level explanations for the same decision.</w:t>
      </w:r>
    </w:p>
    <w:p>
      <w:pPr>
        <w:spacing w:after="100"/>
      </w:pPr>
      <w:r>
        <w:t xml:space="preserve"/>
      </w:r>
    </w:p>
    <w:p>
      <w:r>
        <w:br w:type="page"/>
      </w:r>
    </w:p>
    <w:p>
      <w:pPr>
        <w:pStyle w:val="Heading1"/>
      </w:pPr>
      <w:r>
        <w:rPr>
          <w:rFonts w:ascii="Arial" w:cs="Arial" w:eastAsia="Arial" w:hAnsi="Arial"/>
        </w:rPr>
        <w:t xml:space="preserve">5. Research Contribution Framing</w:t>
      </w:r>
    </w:p>
    <w:p>
      <w:pPr>
        <w:spacing w:after="140"/>
      </w:pPr>
      <w:r>
        <w:rPr>
          <w:rFonts w:ascii="Arial" w:cs="Arial" w:eastAsia="Arial" w:hAnsi="Arial"/>
          <w:sz w:val="22"/>
          <w:szCs w:val="22"/>
        </w:rPr>
        <w:t xml:space="preserve">The paper's primary contribution claim is unchanged by this revision: a practical hybrid neuro-symbolic architecture for on-device SMS fraud detection that integrates deterministic rule classification, probabilistic ML inference, URL intelligence, and sender context into a unified sequential pipeline with calibrated score fusion and lazy explainability.</w:t>
      </w:r>
    </w:p>
    <w:p>
      <w:pPr>
        <w:spacing w:after="140"/>
      </w:pPr>
      <w:r>
        <w:rPr>
          <w:rFonts w:ascii="Arial" w:cs="Arial" w:eastAsia="Arial" w:hAnsi="Arial"/>
          <w:sz w:val="22"/>
          <w:szCs w:val="22"/>
        </w:rPr>
        <w:t xml:space="preserve">This positions the work in the space between pure ML spam classifiers (which are extensively studied but fail on concept drift and novel fraud) and pure rule-based systems (which are maintainable but cannot generalise). The paper's novelty is the specific design of the Rule Engine as a first-class component with a terminal-action output contract, combined with the sequential priority structure that eliminates unnecessary ML inference on deterministic cases.</w:t>
      </w:r>
    </w:p>
    <w:p>
      <w:pPr>
        <w:spacing w:after="140"/>
      </w:pPr>
      <w:r>
        <w:rPr>
          <w:rFonts w:ascii="Arial" w:cs="Arial" w:eastAsia="Arial" w:hAnsi="Arial"/>
          <w:sz w:val="22"/>
          <w:szCs w:val="22"/>
        </w:rPr>
        <w:t xml:space="preserve">This revision strengthens, rather than alters, one aspect of that novelty claim: the explicit principle that no individual engine resolves a condition spanning another engine's data, with the Decision Controller as the sole cross-engine resolution authority, is a clean architectural property worth stating explicitly in the paper's design section. It is the kind of interface discipline that distinguishes a deployable hybrid system from a research prototype with implicit coupling between components.</w:t>
      </w:r>
    </w:p>
    <w:p>
      <w:pPr>
        <w:spacing w:after="140"/>
      </w:pPr>
      <w:r>
        <w:rPr>
          <w:rFonts w:ascii="Arial" w:cs="Arial" w:eastAsia="Arial" w:hAnsi="Arial"/>
          <w:sz w:val="22"/>
          <w:szCs w:val="22"/>
        </w:rPr>
        <w:t xml:space="preserve">The comparison baseline should include: (1) DistilBERT alone (ablation), (2) Rule Engine alone (ablation), (3) URL engine alone (ablation), (4) the three-engine combination without the Rule Engine. The full system should outperform each baseline on both F1 and false positive rate. These baselines are unaffected by this revision.</w:t>
      </w:r>
    </w:p>
    <w:p>
      <w:pPr>
        <w:spacing w:after="140"/>
      </w:pPr>
      <w:r>
        <w:rPr>
          <w:rFonts w:ascii="Arial" w:cs="Arial" w:eastAsia="Arial" w:hAnsi="Arial"/>
          <w:sz w:val="22"/>
          <w:szCs w:val="22"/>
        </w:rPr>
        <w:t xml:space="preserve">The paper should explicitly acknowledge the following limitations: English-only ML model, no cross-device sender reputation (unlike Truecaller), no carrier-level sender verification (unlike Google Messages), concept drift handling limited to future work.</w:t>
      </w:r>
    </w:p>
    <w:p>
      <w:pPr>
        <w:spacing w:after="100"/>
      </w:pPr>
      <w:r>
        <w:t xml:space="preserve"/>
      </w:r>
    </w:p>
    <w:p>
      <w:pPr>
        <w:spacing w:before="400"/>
      </w:pPr>
      <w:r>
        <w:rPr>
          <w:rFonts w:ascii="Arial" w:cs="Arial" w:eastAsia="Arial" w:hAnsi="Arial"/>
          <w:i/>
          <w:iCs/>
          <w:color w:val="595959"/>
          <w:sz w:val="20"/>
          <w:szCs w:val="20"/>
        </w:rPr>
        <w:t xml:space="preserve">This architecture specification, as revised, is approved for implementation. Any deviation from the component boundaries described above -- particularly the Rule Engine's strictly text-only input constraint, the Sender Context Engine's prohibition on producing terminal decisions directly, the Decision Controller's exclusive authority over cross-engine resolution, the Layer 0 no-decisions invariant, and the no-silent-deletion policy -- requires explicit supervisor approval before implementation. This revision constitutes the architecture freeze: no further interface boundary changes are anticipated before implementation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2026-06-29T05:42:13.126Z</dcterms:created>
  <dcterms:modified xsi:type="dcterms:W3CDTF">2026-06-29T05:42:13.126Z</dcterms:modified>
</cp:coreProperties>
</file>

<file path=docProps/custom.xml><?xml version="1.0" encoding="utf-8"?>
<Properties xmlns="http://schemas.openxmlformats.org/officeDocument/2006/custom-properties" xmlns:vt="http://schemas.openxmlformats.org/officeDocument/2006/docPropsVTypes"/>
</file>