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CMO-Testpln - zicbom and zicbop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1)CSR registers that control CMOs: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menvcfg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senvcfg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henvcfg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8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Test if statuses of these registers are correct, corresponding to the privilege modes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(((priv_mode != M) &amp;&amp; (menvcfg.CBIE == 00)) ||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((priv_mode == U) &amp;&amp; (senvcfg.CBIE == 00)))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&lt;raise illegal instruction exception&gt;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virtual instruction exceptions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else if (((priv_mode == VS) &amp;&amp; (henvcfg.CBIE == 00)) ||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((priv_mode == VU) &amp;&amp; ((henvcfg.CBIE == 00) || (senvcfg.CBIE == 00))))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&lt;raise virtual instruction exception&gt;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execute instruction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else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(((priv_mode != M) &amp;&amp; (menvcfg.CBIE == 01)) ||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((priv_mode == U) &amp;&amp; (senvcfg.CBIE == 01)) ||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((priv_mode == VS) &amp;&amp; (henvcfg.CBIE == 01)) ||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((priv_mode == VU) &amp;&amp; ((henvcfg.CBIE == 01) || (senvcfg.CBIE == 01))))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&lt;execute CBO.INVAL and perform flush operation&gt;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else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&lt;execute CBO.INVAL and perform invalidate operation&gt;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Clean and flush: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(((priv_mode != M) &amp;&amp; !menvcfg.CBCFE) ||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((priv_mode == U) &amp;&amp; !senvcfg.CBCFE))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&lt;raise illegal instruction exception&gt;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virtual instruction exceptions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else if (((priv_mode == VS) &amp;&amp; !henvcfg.CBCFE) ||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((priv_mode == VU) &amp;&amp; !(henvcfg.CBCFE &amp;&amp; senvcfg.CBCFE)))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&lt;raise virtual instruction exception&gt;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execute instruction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else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&lt;execute CBO.CLEAN or CBO.FLUSH&gt;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Page faults and other type of faults w/cache: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 invalidate operation may change the set of values that can be returned by a load. In particular, an additional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 is added to the Load Value Axiom: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• If an invalidate operation i precedes a load r and operates on a byte x returned by r, and no store to x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appears between i and r in program order or in the global memory order, then r returns any of the following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values for x: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If no clean or flush operations on x precede i in the global memory order, either the initial value of x or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value of any store to x that precedes i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If no store to x precedes a clean or flush operation on x in the global memory order and if the clean or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flush operation on x precedes i in the global memory order, either the initial value of x or the value of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any store to x that precedes i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If a store to x precedes a clean or flush operation on x in the global memory order and if the clean or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flush operation on x precedes i in the global memory order, either the value of the latest store to x that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precedes the latest clean or flush operation on x or the value of any store to x that both precedes i and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succeeds the latest clean or flush operation on x that precedes i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The value of any store to x by a non-coherent agent regardless of the above conditions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Privilege mode check for all instructions.If fence -&gt; monitor mstatus continuously 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LR/SC loop: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some other core executes CMO on LR/SC -&gt; CMO will fail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Discovery: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Cbo.inval -&gt; store address into rs1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Every time load takes place -&gt; comapre load address to inval address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same then page fault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