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3E17" w14:textId="77777777" w:rsidR="00745923" w:rsidRDefault="00ED37D7" w:rsidP="00163EE6">
      <w:pPr>
        <w:jc w:val="both"/>
      </w:pPr>
      <w:r w:rsidRPr="00ED37D7">
        <w:t>Most</w:t>
      </w:r>
      <w:r w:rsidRPr="00ED37D7">
        <w:t xml:space="preserve"> businesses have begun to use machine learning to evaluate and anticipate their expenditures and risks. Machine learning was previously utilized to forecast future trends according to market volatility as well as sales growth. Because ML has been trained to predict normal market movements based on historical data or, on occasion, inter-economics, it is unable to identify all probable outcomes. As an example, consider COVID-19, when the world economy abruptly crashed. In these cases, robots can give recommendations, but trusting them is perilous since their AI has never encountered anything similar before.</w:t>
      </w:r>
      <w:r w:rsidR="00163EE6">
        <w:t xml:space="preserve"> </w:t>
      </w:r>
      <w:r w:rsidRPr="00ED37D7">
        <w:t xml:space="preserve">It is critical to acquire the proper data in sufficient amount </w:t>
      </w:r>
      <w:r w:rsidR="00210511" w:rsidRPr="00ED37D7">
        <w:t>for</w:t>
      </w:r>
      <w:r w:rsidRPr="00ED37D7">
        <w:t xml:space="preserve"> data to be helpful when applying machine learning. Companies must also be equipped to cope with mistakes, which could be calculated using various methodologies such as MSE and RMSE. Errors should not be overlooked since they allow business analysts to react and analyze the risks of selecting certain solutions. Linear thought in a nonlinear world reflects incomplete observation and bad judgments made by company executives who lack a complete picture.</w:t>
      </w:r>
      <w:r>
        <w:t xml:space="preserve"> </w:t>
      </w:r>
      <w:r w:rsidRPr="00ED37D7">
        <w:t xml:space="preserve">Because the links between investments and marketing are so strong, most business executives and analysts are unable to identify the crucial takeaway points that really are necessary in forecasting future sales, income, and expenditure. Detecting errors and outliers in data can be mechanized during cleaning the data. Some component names in the project management research methodology are capitalized, while others are not. </w:t>
      </w:r>
    </w:p>
    <w:p w14:paraId="4ECF05A6" w14:textId="41AC9C05" w:rsidR="003138F2" w:rsidRDefault="00ED37D7" w:rsidP="00163EE6">
      <w:pPr>
        <w:jc w:val="both"/>
      </w:pPr>
      <w:r w:rsidRPr="00ED37D7">
        <w:t>In class, we utilized a dictionary to alter the required fields from uppercase to lowercase.</w:t>
      </w:r>
      <w:r>
        <w:t xml:space="preserve"> </w:t>
      </w:r>
      <w:r w:rsidR="003138F2" w:rsidRPr="003138F2">
        <w:t xml:space="preserve">This process is automatable. Additionally, the process of finding the variables that pose multicollinearity issues and showing the correlations between them can be automated. We determine how to proceed with the collection of variables that violate the modeling presumptions once we get them. </w:t>
      </w:r>
      <w:r w:rsidR="00C77F14" w:rsidRPr="00C77F14">
        <w:t xml:space="preserve">Ad hoc tests on a few business difficulties may be required to comprehend the effects of an intervention. We notice that the data is acquired by conducting ad hoc trials on two sampling methods comprised of microsegments found across digital channels in the article's Harley-Davidson example. The hired expert was familiar with sales-inducing headlines and visual combinations. Taking all of this into account, we must first decide whether the problem formulation lends itself to predicting before proceeding to the next level of data analysis to construct a model. Create a logical framework that includes </w:t>
      </w:r>
      <w:proofErr w:type="gramStart"/>
      <w:r w:rsidR="00C77F14" w:rsidRPr="00C77F14">
        <w:t>all of</w:t>
      </w:r>
      <w:proofErr w:type="gramEnd"/>
      <w:r w:rsidR="00C77F14" w:rsidRPr="00C77F14">
        <w:t xml:space="preserve"> the elements that are shared by the study's aim variable.</w:t>
      </w:r>
      <w:r w:rsidR="003138F2">
        <w:rPr>
          <w:noProof/>
        </w:rPr>
        <w:drawing>
          <wp:inline distT="0" distB="0" distL="0" distR="0" wp14:anchorId="555D90D9" wp14:editId="5F195E38">
            <wp:extent cx="4465674" cy="90317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496440" cy="909392"/>
                    </a:xfrm>
                    <a:prstGeom prst="rect">
                      <a:avLst/>
                    </a:prstGeom>
                  </pic:spPr>
                </pic:pic>
              </a:graphicData>
            </a:graphic>
          </wp:inline>
        </w:drawing>
      </w:r>
    </w:p>
    <w:p w14:paraId="14F9D248" w14:textId="77777777" w:rsidR="005C46DE" w:rsidRDefault="005C46DE" w:rsidP="00163EE6">
      <w:pPr>
        <w:jc w:val="both"/>
      </w:pPr>
      <w:r w:rsidRPr="005C46DE">
        <w:t>In this book example, we may have chosen option B from a first-person standpoint, but when we examine the savings, option A is significantly superior. But it all depends on the situation; if we wish to drive lower-class automobiles, we must choose option B. Another example is a pacemaker, which shows the link among time saved and increased speed. Thus, raising your velocity from 40 to 65 mph saves you more time than increasing your speed from 65 to 90 mph. However, increasing the speed to 90 mph increases the likelihood of driving irresponsibly, which is detrimental in this scenario.</w:t>
      </w:r>
    </w:p>
    <w:p w14:paraId="25666803" w14:textId="77668730" w:rsidR="00B73814" w:rsidRDefault="005C46DE" w:rsidP="00163EE6">
      <w:pPr>
        <w:jc w:val="both"/>
      </w:pPr>
      <w:r w:rsidRPr="005C46DE">
        <w:t xml:space="preserve">After realizing that the business problem is centered on predicting house prices, the first thing we performed with the housing dataset was determine the data behavior. We constructed tabulated views </w:t>
      </w:r>
      <w:r w:rsidRPr="005C46DE">
        <w:lastRenderedPageBreak/>
        <w:t>using group by, projected the correlations among the variables, checked for multicollinearity, and studied the plots to see if there were any non-linear interactions. We determined that development projects are more effective than others after tabulating the outcomes. Following that, we implemented the model, ran the residual analysis, and verified the linear regression's assumptions. We determined whether the model is reliable or not by evaluating R-squared and p values. Logistic regression is not affected by noise in datasets.</w:t>
      </w:r>
      <w:r w:rsidR="00B73814" w:rsidRPr="00B73814">
        <w:t xml:space="preserve"> </w:t>
      </w:r>
      <w:r w:rsidRPr="005C46DE">
        <w:t>We utilized the odds ratio to assess the impact of each independent variable in the model since log reg coefficients are difficult to comprehend. A person with a postsecondary degree, for example, is 43% more likely to belong to group 1. We may also employ decision trees to classify clients based on their tendency to subscribe. Gini impurity and entropy are the two metrics we use to discover splits and classify data.</w:t>
      </w:r>
      <w:r>
        <w:t xml:space="preserve"> </w:t>
      </w:r>
      <w:r w:rsidR="00B73814" w:rsidRPr="00B73814">
        <w:t>To summarize, the selection on which predictive models to use will change depending on the business challenge, but the checklist used to execute a decent model will not, and some phases in the cleaning of data may be automated to enhance productivity.</w:t>
      </w:r>
    </w:p>
    <w:p w14:paraId="7FCCDEAB" w14:textId="77777777" w:rsidR="00B73814" w:rsidRDefault="00B73814" w:rsidP="00163EE6">
      <w:pPr>
        <w:jc w:val="both"/>
      </w:pPr>
    </w:p>
    <w:sectPr w:rsidR="00B73814" w:rsidSect="0095627B">
      <w:headerReference w:type="default" r:id="rId7"/>
      <w:footerReference w:type="default" r:id="rId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3CA91" w14:textId="77777777" w:rsidR="003D2964" w:rsidRDefault="003D2964" w:rsidP="00ED37D7">
      <w:pPr>
        <w:spacing w:after="0" w:line="240" w:lineRule="auto"/>
      </w:pPr>
      <w:r>
        <w:separator/>
      </w:r>
    </w:p>
  </w:endnote>
  <w:endnote w:type="continuationSeparator" w:id="0">
    <w:p w14:paraId="5A4D286B" w14:textId="77777777" w:rsidR="003D2964" w:rsidRDefault="003D2964" w:rsidP="00ED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755980"/>
      <w:docPartObj>
        <w:docPartGallery w:val="Page Numbers (Bottom of Page)"/>
        <w:docPartUnique/>
      </w:docPartObj>
    </w:sdtPr>
    <w:sdtEndPr>
      <w:rPr>
        <w:color w:val="7F7F7F" w:themeColor="background1" w:themeShade="7F"/>
        <w:spacing w:val="60"/>
      </w:rPr>
    </w:sdtEndPr>
    <w:sdtContent>
      <w:p w14:paraId="0722D26D" w14:textId="77777777" w:rsidR="0095627B" w:rsidRDefault="0095627B" w:rsidP="0095627B">
        <w:pPr>
          <w:pStyle w:val="Footer"/>
          <w:pBdr>
            <w:top w:val="single" w:sz="4" w:space="1" w:color="D9D9D9" w:themeColor="background1" w:themeShade="D9"/>
          </w:pBdr>
          <w:rPr>
            <w:b/>
            <w:bCs/>
          </w:rPr>
        </w:pPr>
        <w:r>
          <w:fldChar w:fldCharType="begin"/>
        </w:r>
        <w:r>
          <w:instrText xml:space="preserve"> PAGE   \* MERGEFORMAT </w:instrText>
        </w:r>
        <w:r>
          <w:fldChar w:fldCharType="separate"/>
        </w:r>
        <w:r>
          <w:t>1</w:t>
        </w:r>
        <w:r>
          <w:rPr>
            <w:b/>
            <w:bCs/>
            <w:noProof/>
          </w:rPr>
          <w:fldChar w:fldCharType="end"/>
        </w:r>
        <w:r>
          <w:rPr>
            <w:b/>
            <w:bCs/>
          </w:rPr>
          <w:t xml:space="preserve"> | </w:t>
        </w:r>
        <w:r>
          <w:rPr>
            <w:color w:val="7F7F7F" w:themeColor="background1" w:themeShade="7F"/>
            <w:spacing w:val="60"/>
          </w:rPr>
          <w:t xml:space="preserve">Page                                                </w:t>
        </w:r>
        <w:r w:rsidRPr="00945478">
          <w:rPr>
            <w:rFonts w:cstheme="minorHAnsi"/>
            <w:b/>
            <w:bCs/>
            <w:i/>
            <w:iCs/>
          </w:rPr>
          <w:t>BADM 557 – Business Intelligence</w:t>
        </w:r>
      </w:p>
    </w:sdtContent>
  </w:sdt>
  <w:p w14:paraId="5DEF6475" w14:textId="77777777" w:rsidR="0095627B" w:rsidRDefault="0095627B" w:rsidP="0095627B">
    <w:pPr>
      <w:pStyle w:val="Footer"/>
      <w:pBdr>
        <w:top w:val="single" w:sz="4" w:space="1" w:color="D9D9D9" w:themeColor="background1" w:themeShade="D9"/>
      </w:pBdr>
      <w:rPr>
        <w:b/>
        <w:bCs/>
      </w:rPr>
    </w:pPr>
    <w:r>
      <w:rPr>
        <w:noProof/>
      </w:rPr>
      <w:drawing>
        <wp:anchor distT="0" distB="0" distL="114300" distR="114300" simplePos="0" relativeHeight="251658752" behindDoc="0" locked="0" layoutInCell="1" allowOverlap="1" wp14:anchorId="7E926202" wp14:editId="50C6F3D1">
          <wp:simplePos x="0" y="0"/>
          <wp:positionH relativeFrom="column">
            <wp:posOffset>4088921</wp:posOffset>
          </wp:positionH>
          <wp:positionV relativeFrom="paragraph">
            <wp:posOffset>38603</wp:posOffset>
          </wp:positionV>
          <wp:extent cx="1562735" cy="548005"/>
          <wp:effectExtent l="0" t="0" r="0" b="0"/>
          <wp:wrapNone/>
          <wp:docPr id="5" name="Picture 5" descr="Graphical user interface, text&#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a:hlinkClick r:id="rId1"/>
                  </pic:cNvPr>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62735" cy="548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Name - </w:t>
    </w:r>
    <w:r w:rsidRPr="00BD256C">
      <w:t>Tejas Dhomne</w:t>
    </w:r>
  </w:p>
  <w:p w14:paraId="43EDB392" w14:textId="77777777" w:rsidR="0095627B" w:rsidRDefault="0095627B" w:rsidP="0095627B">
    <w:pPr>
      <w:pStyle w:val="Footer"/>
    </w:pPr>
    <w:r>
      <w:rPr>
        <w:b/>
        <w:bCs/>
      </w:rPr>
      <w:t xml:space="preserve">UIN – </w:t>
    </w:r>
    <w:r w:rsidRPr="00BD256C">
      <w:t>66156178</w:t>
    </w:r>
  </w:p>
  <w:p w14:paraId="110EC46E" w14:textId="77777777" w:rsidR="0095627B" w:rsidRDefault="0095627B" w:rsidP="0095627B">
    <w:pPr>
      <w:pStyle w:val="Footer"/>
    </w:pPr>
  </w:p>
  <w:p w14:paraId="79E5F9F4" w14:textId="77777777" w:rsidR="0095627B" w:rsidRDefault="00956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A62D4" w14:textId="77777777" w:rsidR="003D2964" w:rsidRDefault="003D2964" w:rsidP="00ED37D7">
      <w:pPr>
        <w:spacing w:after="0" w:line="240" w:lineRule="auto"/>
      </w:pPr>
      <w:r>
        <w:separator/>
      </w:r>
    </w:p>
  </w:footnote>
  <w:footnote w:type="continuationSeparator" w:id="0">
    <w:p w14:paraId="7CAABBE4" w14:textId="77777777" w:rsidR="003D2964" w:rsidRDefault="003D2964" w:rsidP="00ED3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40691" w14:textId="77777777" w:rsidR="00ED37D7" w:rsidRPr="00ED37D7" w:rsidRDefault="00ED37D7" w:rsidP="00ED37D7">
    <w:pPr>
      <w:shd w:val="clear" w:color="auto" w:fill="FFFFFF"/>
      <w:spacing w:after="0" w:line="240" w:lineRule="auto"/>
      <w:jc w:val="center"/>
      <w:outlineLvl w:val="0"/>
      <w:rPr>
        <w:rFonts w:ascii="Lato" w:eastAsia="Times New Roman" w:hAnsi="Lato" w:cs="Times New Roman"/>
        <w:color w:val="2D3B45"/>
        <w:kern w:val="36"/>
        <w:sz w:val="36"/>
        <w:szCs w:val="36"/>
      </w:rPr>
    </w:pPr>
    <w:r w:rsidRPr="00ED37D7">
      <w:rPr>
        <w:rFonts w:ascii="Lato" w:eastAsia="Times New Roman" w:hAnsi="Lato" w:cs="Times New Roman"/>
        <w:color w:val="2D3B45"/>
        <w:kern w:val="36"/>
        <w:sz w:val="36"/>
        <w:szCs w:val="36"/>
      </w:rPr>
      <w:t>HBR Chapter 12, 14 Summary and Interpretation</w:t>
    </w:r>
  </w:p>
  <w:p w14:paraId="1DE321C2" w14:textId="77777777" w:rsidR="00ED37D7" w:rsidRPr="00ED37D7" w:rsidRDefault="00ED37D7" w:rsidP="00ED37D7">
    <w:pPr>
      <w:pStyle w:val="Header"/>
      <w:jc w:val="cent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B1A67"/>
    <w:rsid w:val="000627BD"/>
    <w:rsid w:val="00163EE6"/>
    <w:rsid w:val="00210511"/>
    <w:rsid w:val="002760FB"/>
    <w:rsid w:val="002C12CB"/>
    <w:rsid w:val="002D644B"/>
    <w:rsid w:val="003138F2"/>
    <w:rsid w:val="003D2964"/>
    <w:rsid w:val="00491479"/>
    <w:rsid w:val="005C46DE"/>
    <w:rsid w:val="006E50F2"/>
    <w:rsid w:val="00745923"/>
    <w:rsid w:val="00796DF9"/>
    <w:rsid w:val="0095627B"/>
    <w:rsid w:val="00961D57"/>
    <w:rsid w:val="009711FE"/>
    <w:rsid w:val="00A14C1C"/>
    <w:rsid w:val="00B73814"/>
    <w:rsid w:val="00C77F14"/>
    <w:rsid w:val="00D93E62"/>
    <w:rsid w:val="00DB1A67"/>
    <w:rsid w:val="00ED37D7"/>
    <w:rsid w:val="00FE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ABF3"/>
  <w15:chartTrackingRefBased/>
  <w15:docId w15:val="{8CC45096-921C-4A28-98B3-C4D99005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37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7D7"/>
  </w:style>
  <w:style w:type="paragraph" w:styleId="Footer">
    <w:name w:val="footer"/>
    <w:basedOn w:val="Normal"/>
    <w:link w:val="FooterChar"/>
    <w:uiPriority w:val="99"/>
    <w:unhideWhenUsed/>
    <w:rsid w:val="00ED3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7D7"/>
  </w:style>
  <w:style w:type="character" w:customStyle="1" w:styleId="Heading1Char">
    <w:name w:val="Heading 1 Char"/>
    <w:basedOn w:val="DefaultParagraphFont"/>
    <w:link w:val="Heading1"/>
    <w:uiPriority w:val="9"/>
    <w:rsid w:val="00ED37D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9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giesbusiness.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Dhomne, Tejas</dc:creator>
  <cp:keywords/>
  <dc:description/>
  <cp:lastModifiedBy>Dhomne, Tejas</cp:lastModifiedBy>
  <cp:revision>21</cp:revision>
  <cp:lastPrinted>2022-11-01T21:03:00Z</cp:lastPrinted>
  <dcterms:created xsi:type="dcterms:W3CDTF">2022-11-01T20:39:00Z</dcterms:created>
  <dcterms:modified xsi:type="dcterms:W3CDTF">2022-11-01T21:04:00Z</dcterms:modified>
</cp:coreProperties>
</file>