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DAA3" w14:textId="7DC6761A" w:rsidR="0015271D" w:rsidRPr="000925D3" w:rsidRDefault="002F09F7" w:rsidP="00EA7211">
      <w:pPr>
        <w:pStyle w:val="ListParagraph"/>
        <w:numPr>
          <w:ilvl w:val="0"/>
          <w:numId w:val="8"/>
        </w:numPr>
        <w:ind w:left="-90" w:right="-180"/>
        <w:jc w:val="both"/>
        <w:rPr>
          <w:rFonts w:cstheme="minorHAnsi"/>
        </w:rPr>
      </w:pPr>
      <w:r w:rsidRPr="000925D3">
        <w:rPr>
          <w:rFonts w:cstheme="minorHAnsi"/>
        </w:rPr>
        <w:t xml:space="preserve">The data showcases the details of </w:t>
      </w:r>
      <w:r w:rsidR="00AF4E56" w:rsidRPr="000925D3">
        <w:rPr>
          <w:rFonts w:cstheme="minorHAnsi"/>
        </w:rPr>
        <w:t xml:space="preserve">a total of </w:t>
      </w:r>
      <w:r w:rsidRPr="000925D3">
        <w:rPr>
          <w:rFonts w:cstheme="minorHAnsi"/>
          <w:b/>
          <w:bCs/>
        </w:rPr>
        <w:t>1790</w:t>
      </w:r>
      <w:r w:rsidRPr="000925D3">
        <w:rPr>
          <w:rFonts w:cstheme="minorHAnsi"/>
        </w:rPr>
        <w:t xml:space="preserve"> capital projects undertaken between 1998 and 2008.</w:t>
      </w:r>
      <w:r w:rsidR="0015271D" w:rsidRPr="000925D3">
        <w:rPr>
          <w:rFonts w:cstheme="minorHAnsi"/>
        </w:rPr>
        <w:t xml:space="preserve"> </w:t>
      </w:r>
      <w:r w:rsidR="00AF4E56" w:rsidRPr="000925D3">
        <w:rPr>
          <w:rFonts w:cstheme="minorHAnsi"/>
        </w:rPr>
        <w:t>Each of the projects was assigned an amount of approved funding for construction which is given as “</w:t>
      </w:r>
      <w:r w:rsidR="00AF4E56" w:rsidRPr="000925D3">
        <w:rPr>
          <w:rFonts w:cstheme="minorHAnsi"/>
          <w:b/>
          <w:bCs/>
        </w:rPr>
        <w:t>Construction Registered Amount</w:t>
      </w:r>
      <w:r w:rsidR="00AF4E56" w:rsidRPr="000925D3">
        <w:rPr>
          <w:rFonts w:cstheme="minorHAnsi"/>
        </w:rPr>
        <w:t>” in the data and the total amount spent on projects as “</w:t>
      </w:r>
      <w:r w:rsidR="00AF4E56" w:rsidRPr="000925D3">
        <w:rPr>
          <w:rFonts w:cstheme="minorHAnsi"/>
          <w:b/>
          <w:bCs/>
        </w:rPr>
        <w:t>Total Budget</w:t>
      </w:r>
      <w:r w:rsidR="00AF4E56" w:rsidRPr="000925D3">
        <w:rPr>
          <w:rFonts w:cstheme="minorHAnsi"/>
        </w:rPr>
        <w:t xml:space="preserve">”. </w:t>
      </w:r>
      <w:r w:rsidR="00243DE7" w:rsidRPr="000925D3">
        <w:rPr>
          <w:rFonts w:cstheme="minorHAnsi"/>
        </w:rPr>
        <w:t xml:space="preserve">These two key </w:t>
      </w:r>
      <w:r w:rsidR="00BC0984" w:rsidRPr="000925D3">
        <w:rPr>
          <w:rFonts w:cstheme="minorHAnsi"/>
        </w:rPr>
        <w:t>varia</w:t>
      </w:r>
      <w:r w:rsidR="00B26003">
        <w:rPr>
          <w:rFonts w:cstheme="minorHAnsi"/>
        </w:rPr>
        <w:t>ble/</w:t>
      </w:r>
      <w:r w:rsidR="00BC0984" w:rsidRPr="000925D3">
        <w:rPr>
          <w:rFonts w:cstheme="minorHAnsi"/>
        </w:rPr>
        <w:t>columns</w:t>
      </w:r>
      <w:r w:rsidR="00243DE7" w:rsidRPr="000925D3">
        <w:rPr>
          <w:rFonts w:cstheme="minorHAnsi"/>
        </w:rPr>
        <w:t xml:space="preserve"> helped to understand the department’s accuracy cost estimation </w:t>
      </w:r>
      <w:r w:rsidR="00BC0984" w:rsidRPr="000925D3">
        <w:rPr>
          <w:rFonts w:cstheme="minorHAnsi"/>
        </w:rPr>
        <w:t>which is carried out using the </w:t>
      </w:r>
      <w:hyperlink r:id="rId7" w:tgtFrame="_blank" w:history="1">
        <w:r w:rsidR="00BC0984" w:rsidRPr="000925D3">
          <w:rPr>
            <w:rFonts w:cstheme="minorHAnsi"/>
            <w:b/>
            <w:bCs/>
          </w:rPr>
          <w:t>ABS function</w:t>
        </w:r>
      </w:hyperlink>
      <w:r w:rsidR="00BC0984" w:rsidRPr="000925D3">
        <w:rPr>
          <w:rFonts w:cstheme="minorHAnsi"/>
        </w:rPr>
        <w:t> in excel to calculate the percentage of the error</w:t>
      </w:r>
      <w:r w:rsidR="0016799C" w:rsidRPr="000925D3">
        <w:rPr>
          <w:rFonts w:cstheme="minorHAnsi"/>
        </w:rPr>
        <w:t xml:space="preserve"> </w:t>
      </w:r>
      <w:r w:rsidR="00BC0984" w:rsidRPr="000925D3">
        <w:rPr>
          <w:rFonts w:cstheme="minorHAnsi"/>
        </w:rPr>
        <w:t>and</w:t>
      </w:r>
      <w:r w:rsidR="0016799C" w:rsidRPr="000925D3">
        <w:rPr>
          <w:rFonts w:cstheme="minorHAnsi"/>
        </w:rPr>
        <w:t xml:space="preserve"> </w:t>
      </w:r>
      <w:r w:rsidR="00BC0984" w:rsidRPr="000925D3">
        <w:rPr>
          <w:rFonts w:cstheme="minorHAnsi"/>
        </w:rPr>
        <w:t>subtract the error from </w:t>
      </w:r>
      <w:r w:rsidR="00BC0984" w:rsidRPr="000925D3">
        <w:rPr>
          <w:rFonts w:cstheme="minorHAnsi"/>
          <w:b/>
          <w:bCs/>
        </w:rPr>
        <w:t>1</w:t>
      </w:r>
      <w:r w:rsidR="00CC2861" w:rsidRPr="000925D3">
        <w:rPr>
          <w:rFonts w:cstheme="minorHAnsi"/>
        </w:rPr>
        <w:t>, the formula for</w:t>
      </w:r>
      <w:r w:rsidR="00CC2861" w:rsidRPr="000925D3">
        <w:rPr>
          <w:rFonts w:cstheme="minorHAnsi"/>
          <w:b/>
          <w:bCs/>
        </w:rPr>
        <w:t xml:space="preserve"> </w:t>
      </w:r>
      <w:r w:rsidR="00CC2861" w:rsidRPr="000925D3">
        <w:rPr>
          <w:rFonts w:cstheme="minorHAnsi"/>
        </w:rPr>
        <w:t xml:space="preserve">Accuracy </w:t>
      </w:r>
      <w:r w:rsidR="00CC2861" w:rsidRPr="000925D3">
        <w:rPr>
          <w:rFonts w:cstheme="minorHAnsi"/>
          <w:b/>
          <w:bCs/>
        </w:rPr>
        <w:t>Percentage</w:t>
      </w:r>
      <w:r w:rsidR="0016799C" w:rsidRPr="000925D3">
        <w:rPr>
          <w:rFonts w:cstheme="minorHAnsi"/>
          <w:b/>
          <w:bCs/>
        </w:rPr>
        <w:t xml:space="preserve"> </w:t>
      </w:r>
      <w:r w:rsidR="00CC2861" w:rsidRPr="000925D3">
        <w:rPr>
          <w:rFonts w:cstheme="minorHAnsi"/>
          <w:b/>
          <w:bCs/>
        </w:rPr>
        <w:t>=</w:t>
      </w:r>
      <w:r w:rsidR="0016799C" w:rsidRPr="000925D3">
        <w:rPr>
          <w:rFonts w:cstheme="minorHAnsi"/>
          <w:b/>
          <w:bCs/>
        </w:rPr>
        <w:t xml:space="preserve"> </w:t>
      </w:r>
      <w:r w:rsidR="00CC2861" w:rsidRPr="000925D3">
        <w:rPr>
          <w:rFonts w:cstheme="minorHAnsi"/>
          <w:b/>
          <w:bCs/>
        </w:rPr>
        <w:t>1</w:t>
      </w:r>
      <w:r w:rsidR="0016799C" w:rsidRPr="000925D3">
        <w:rPr>
          <w:rFonts w:cstheme="minorHAnsi"/>
          <w:b/>
          <w:bCs/>
        </w:rPr>
        <w:t xml:space="preserve"> – </w:t>
      </w:r>
      <w:r w:rsidR="00CC2861" w:rsidRPr="000925D3">
        <w:rPr>
          <w:rFonts w:cstheme="minorHAnsi"/>
          <w:b/>
          <w:bCs/>
        </w:rPr>
        <w:t>ABS</w:t>
      </w:r>
      <w:r w:rsidR="0016799C" w:rsidRPr="000925D3">
        <w:rPr>
          <w:rFonts w:cstheme="minorHAnsi"/>
          <w:b/>
          <w:bCs/>
        </w:rPr>
        <w:t xml:space="preserve"> </w:t>
      </w:r>
      <w:r w:rsidR="00CC2861" w:rsidRPr="000925D3">
        <w:rPr>
          <w:rFonts w:cstheme="minorHAnsi"/>
          <w:b/>
          <w:bCs/>
        </w:rPr>
        <w:t>(Construction</w:t>
      </w:r>
      <w:r w:rsidR="0016799C" w:rsidRPr="000925D3">
        <w:rPr>
          <w:rFonts w:cstheme="minorHAnsi"/>
          <w:b/>
          <w:bCs/>
        </w:rPr>
        <w:t xml:space="preserve"> </w:t>
      </w:r>
      <w:r w:rsidR="00CC2861" w:rsidRPr="000925D3">
        <w:rPr>
          <w:rFonts w:cstheme="minorHAnsi"/>
          <w:b/>
          <w:bCs/>
        </w:rPr>
        <w:t>Registered</w:t>
      </w:r>
      <w:r w:rsidR="0016799C" w:rsidRPr="000925D3">
        <w:rPr>
          <w:rFonts w:cstheme="minorHAnsi"/>
          <w:b/>
          <w:bCs/>
        </w:rPr>
        <w:t xml:space="preserve"> </w:t>
      </w:r>
      <w:r w:rsidR="00CC2861" w:rsidRPr="000925D3">
        <w:rPr>
          <w:rFonts w:cstheme="minorHAnsi"/>
          <w:b/>
          <w:bCs/>
        </w:rPr>
        <w:t>Amount</w:t>
      </w:r>
      <w:r w:rsidR="0016799C" w:rsidRPr="000925D3">
        <w:rPr>
          <w:rFonts w:cstheme="minorHAnsi"/>
          <w:b/>
          <w:bCs/>
        </w:rPr>
        <w:t xml:space="preserve"> </w:t>
      </w:r>
      <w:r w:rsidR="00CC2861" w:rsidRPr="000925D3">
        <w:rPr>
          <w:rFonts w:cstheme="minorHAnsi"/>
          <w:b/>
          <w:bCs/>
        </w:rPr>
        <w:t>/</w:t>
      </w:r>
      <w:r w:rsidR="0016799C" w:rsidRPr="000925D3">
        <w:rPr>
          <w:rFonts w:cstheme="minorHAnsi"/>
          <w:b/>
          <w:bCs/>
        </w:rPr>
        <w:t xml:space="preserve"> </w:t>
      </w:r>
      <w:r w:rsidR="00CC2861" w:rsidRPr="000925D3">
        <w:rPr>
          <w:rFonts w:cstheme="minorHAnsi"/>
          <w:b/>
          <w:bCs/>
        </w:rPr>
        <w:t>Total</w:t>
      </w:r>
      <w:r w:rsidR="0016799C" w:rsidRPr="000925D3">
        <w:rPr>
          <w:rFonts w:cstheme="minorHAnsi"/>
          <w:b/>
          <w:bCs/>
        </w:rPr>
        <w:t xml:space="preserve"> </w:t>
      </w:r>
      <w:r w:rsidR="00CC2861" w:rsidRPr="000925D3">
        <w:rPr>
          <w:rFonts w:cstheme="minorHAnsi"/>
          <w:b/>
          <w:bCs/>
        </w:rPr>
        <w:t>Budget</w:t>
      </w:r>
      <w:r w:rsidR="0016799C" w:rsidRPr="000925D3">
        <w:rPr>
          <w:rFonts w:cstheme="minorHAnsi"/>
          <w:b/>
          <w:bCs/>
        </w:rPr>
        <w:t xml:space="preserve"> – </w:t>
      </w:r>
      <w:r w:rsidR="00CC2861" w:rsidRPr="000925D3">
        <w:rPr>
          <w:rFonts w:cstheme="minorHAnsi"/>
          <w:b/>
          <w:bCs/>
        </w:rPr>
        <w:t>1)</w:t>
      </w:r>
      <w:r w:rsidR="00BC0984" w:rsidRPr="000925D3">
        <w:rPr>
          <w:rFonts w:cstheme="minorHAnsi"/>
          <w:b/>
          <w:bCs/>
        </w:rPr>
        <w:t>.</w:t>
      </w:r>
      <w:r w:rsidR="006B36AA" w:rsidRPr="000925D3">
        <w:rPr>
          <w:rFonts w:cstheme="minorHAnsi"/>
          <w:b/>
          <w:bCs/>
        </w:rPr>
        <w:t xml:space="preserve"> </w:t>
      </w:r>
      <w:r w:rsidR="00BC0984" w:rsidRPr="000925D3">
        <w:rPr>
          <w:rFonts w:cstheme="minorHAnsi"/>
        </w:rPr>
        <w:t>This analysis tells</w:t>
      </w:r>
      <w:r w:rsidR="00243DE7" w:rsidRPr="000925D3">
        <w:rPr>
          <w:rFonts w:cstheme="minorHAnsi"/>
        </w:rPr>
        <w:t xml:space="preserve"> us that only </w:t>
      </w:r>
      <w:r w:rsidR="00243DE7" w:rsidRPr="000925D3">
        <w:rPr>
          <w:rFonts w:cstheme="minorHAnsi"/>
          <w:b/>
          <w:bCs/>
        </w:rPr>
        <w:t>197</w:t>
      </w:r>
      <w:r w:rsidR="0029243E" w:rsidRPr="000925D3">
        <w:rPr>
          <w:rFonts w:cstheme="minorHAnsi"/>
          <w:b/>
          <w:bCs/>
        </w:rPr>
        <w:t xml:space="preserve"> </w:t>
      </w:r>
      <w:r w:rsidR="00243DE7" w:rsidRPr="000925D3">
        <w:rPr>
          <w:rFonts w:cstheme="minorHAnsi"/>
          <w:b/>
          <w:bCs/>
        </w:rPr>
        <w:t>(approx.)</w:t>
      </w:r>
      <w:r w:rsidR="00243DE7" w:rsidRPr="000925D3">
        <w:rPr>
          <w:rFonts w:cstheme="minorHAnsi"/>
        </w:rPr>
        <w:t xml:space="preserve"> capital projects out of </w:t>
      </w:r>
      <w:r w:rsidR="00243DE7" w:rsidRPr="000925D3">
        <w:rPr>
          <w:rFonts w:cstheme="minorHAnsi"/>
          <w:b/>
          <w:bCs/>
        </w:rPr>
        <w:t>1790</w:t>
      </w:r>
      <w:r w:rsidR="00243DE7" w:rsidRPr="000925D3">
        <w:rPr>
          <w:rFonts w:cstheme="minorHAnsi"/>
        </w:rPr>
        <w:t xml:space="preserve"> had an accurate estimation</w:t>
      </w:r>
      <w:r w:rsidR="00B22C1D" w:rsidRPr="000925D3">
        <w:rPr>
          <w:rFonts w:cstheme="minorHAnsi"/>
        </w:rPr>
        <w:t xml:space="preserve"> percentage (considering accuracy in cost estimation to be </w:t>
      </w:r>
      <w:r w:rsidR="00B22C1D" w:rsidRPr="000925D3">
        <w:rPr>
          <w:rFonts w:cstheme="minorHAnsi"/>
          <w:b/>
          <w:bCs/>
        </w:rPr>
        <w:t>greater than 99%</w:t>
      </w:r>
      <w:r w:rsidR="00B22C1D" w:rsidRPr="000925D3">
        <w:rPr>
          <w:rFonts w:cstheme="minorHAnsi"/>
        </w:rPr>
        <w:t xml:space="preserve">) </w:t>
      </w:r>
      <w:r w:rsidR="00243DE7" w:rsidRPr="000925D3">
        <w:rPr>
          <w:rFonts w:cstheme="minorHAnsi"/>
        </w:rPr>
        <w:t xml:space="preserve">of </w:t>
      </w:r>
      <w:r w:rsidR="007913D8" w:rsidRPr="000925D3">
        <w:rPr>
          <w:rFonts w:cstheme="minorHAnsi"/>
        </w:rPr>
        <w:t>approved funding</w:t>
      </w:r>
      <w:r w:rsidR="00B22C1D" w:rsidRPr="000925D3">
        <w:rPr>
          <w:rFonts w:cstheme="minorHAnsi"/>
        </w:rPr>
        <w:t xml:space="preserve"> </w:t>
      </w:r>
      <w:r w:rsidR="007913D8" w:rsidRPr="000925D3">
        <w:rPr>
          <w:rFonts w:cstheme="minorHAnsi"/>
        </w:rPr>
        <w:t xml:space="preserve">for construction which constitutes only </w:t>
      </w:r>
      <w:r w:rsidR="007913D8" w:rsidRPr="000925D3">
        <w:rPr>
          <w:rFonts w:cstheme="minorHAnsi"/>
          <w:b/>
          <w:bCs/>
        </w:rPr>
        <w:t>11</w:t>
      </w:r>
      <w:r w:rsidR="006C4111" w:rsidRPr="000925D3">
        <w:rPr>
          <w:rFonts w:cstheme="minorHAnsi"/>
          <w:b/>
          <w:bCs/>
        </w:rPr>
        <w:t>.01</w:t>
      </w:r>
      <w:r w:rsidR="007913D8" w:rsidRPr="000925D3">
        <w:rPr>
          <w:rFonts w:cstheme="minorHAnsi"/>
          <w:b/>
          <w:bCs/>
        </w:rPr>
        <w:t>%</w:t>
      </w:r>
      <w:r w:rsidR="0029243E" w:rsidRPr="000925D3">
        <w:rPr>
          <w:rFonts w:cstheme="minorHAnsi"/>
          <w:b/>
          <w:bCs/>
        </w:rPr>
        <w:t xml:space="preserve"> </w:t>
      </w:r>
      <w:r w:rsidR="007913D8" w:rsidRPr="000925D3">
        <w:rPr>
          <w:rFonts w:cstheme="minorHAnsi"/>
          <w:b/>
          <w:bCs/>
        </w:rPr>
        <w:t>(approx.)</w:t>
      </w:r>
      <w:r w:rsidR="007913D8" w:rsidRPr="000925D3">
        <w:rPr>
          <w:rFonts w:cstheme="minorHAnsi"/>
        </w:rPr>
        <w:t xml:space="preserve"> of the total capital projects under DPR</w:t>
      </w:r>
      <w:r w:rsidR="00A61A1D" w:rsidRPr="000925D3">
        <w:rPr>
          <w:rFonts w:cstheme="minorHAnsi"/>
        </w:rPr>
        <w:t>.</w:t>
      </w:r>
      <w:r w:rsidR="00BC0984" w:rsidRPr="000925D3">
        <w:rPr>
          <w:rFonts w:cstheme="minorHAnsi"/>
        </w:rPr>
        <w:t xml:space="preserve"> </w:t>
      </w:r>
      <w:r w:rsidR="007913D8" w:rsidRPr="000925D3">
        <w:rPr>
          <w:rFonts w:cstheme="minorHAnsi"/>
        </w:rPr>
        <w:t xml:space="preserve">Moreover, the analysis estimated that </w:t>
      </w:r>
      <w:r w:rsidR="007913D8" w:rsidRPr="000925D3">
        <w:rPr>
          <w:rFonts w:cstheme="minorHAnsi"/>
          <w:b/>
          <w:bCs/>
        </w:rPr>
        <w:t>0.17%</w:t>
      </w:r>
      <w:r w:rsidR="00C96A61" w:rsidRPr="000925D3">
        <w:rPr>
          <w:rFonts w:cstheme="minorHAnsi"/>
          <w:b/>
          <w:bCs/>
        </w:rPr>
        <w:t xml:space="preserve"> (approx.)</w:t>
      </w:r>
      <w:r w:rsidR="007913D8" w:rsidRPr="000925D3">
        <w:rPr>
          <w:rFonts w:cstheme="minorHAnsi"/>
        </w:rPr>
        <w:t xml:space="preserve"> of the projects</w:t>
      </w:r>
      <w:r w:rsidR="00C96A61" w:rsidRPr="000925D3">
        <w:rPr>
          <w:rFonts w:cstheme="minorHAnsi"/>
        </w:rPr>
        <w:t xml:space="preserve"> </w:t>
      </w:r>
      <w:r w:rsidR="00055AC5" w:rsidRPr="000925D3">
        <w:rPr>
          <w:rFonts w:cstheme="minorHAnsi"/>
        </w:rPr>
        <w:t>i.e.,</w:t>
      </w:r>
      <w:r w:rsidR="00C96A61" w:rsidRPr="000925D3">
        <w:rPr>
          <w:rFonts w:cstheme="minorHAnsi"/>
        </w:rPr>
        <w:t xml:space="preserve"> </w:t>
      </w:r>
      <w:r w:rsidR="00C96A61" w:rsidRPr="000925D3">
        <w:rPr>
          <w:rFonts w:cstheme="minorHAnsi"/>
          <w:b/>
          <w:bCs/>
        </w:rPr>
        <w:t>3</w:t>
      </w:r>
      <w:r w:rsidR="00C96A61" w:rsidRPr="000925D3">
        <w:rPr>
          <w:rFonts w:cstheme="minorHAnsi"/>
        </w:rPr>
        <w:t xml:space="preserve"> out of </w:t>
      </w:r>
      <w:r w:rsidR="00C96A61" w:rsidRPr="000925D3">
        <w:rPr>
          <w:rFonts w:cstheme="minorHAnsi"/>
          <w:b/>
          <w:bCs/>
        </w:rPr>
        <w:t>1790</w:t>
      </w:r>
      <w:r w:rsidR="00C96A61" w:rsidRPr="000925D3">
        <w:rPr>
          <w:rFonts w:cstheme="minorHAnsi"/>
        </w:rPr>
        <w:t xml:space="preserve"> projects</w:t>
      </w:r>
      <w:r w:rsidR="007913D8" w:rsidRPr="000925D3">
        <w:rPr>
          <w:rFonts w:cstheme="minorHAnsi"/>
        </w:rPr>
        <w:t xml:space="preserve"> </w:t>
      </w:r>
      <w:r w:rsidR="00C96A61" w:rsidRPr="000925D3">
        <w:rPr>
          <w:rFonts w:cstheme="minorHAnsi"/>
        </w:rPr>
        <w:t xml:space="preserve">had extreme outliers, the </w:t>
      </w:r>
      <w:r w:rsidR="00751D17" w:rsidRPr="000925D3">
        <w:rPr>
          <w:rFonts w:cstheme="minorHAnsi"/>
        </w:rPr>
        <w:t>estimation</w:t>
      </w:r>
      <w:r w:rsidR="00C96A61" w:rsidRPr="000925D3">
        <w:rPr>
          <w:rFonts w:cstheme="minorHAnsi"/>
        </w:rPr>
        <w:t xml:space="preserve"> shows </w:t>
      </w:r>
      <w:r w:rsidR="00055AC5" w:rsidRPr="000925D3">
        <w:rPr>
          <w:rFonts w:cstheme="minorHAnsi"/>
        </w:rPr>
        <w:t>a</w:t>
      </w:r>
      <w:r w:rsidR="00D2023B" w:rsidRPr="000925D3">
        <w:rPr>
          <w:rFonts w:cstheme="minorHAnsi"/>
        </w:rPr>
        <w:t xml:space="preserve">n error that occurs in </w:t>
      </w:r>
      <w:r w:rsidR="00A44458">
        <w:rPr>
          <w:rFonts w:cstheme="minorHAnsi"/>
        </w:rPr>
        <w:t xml:space="preserve">the </w:t>
      </w:r>
      <w:r w:rsidR="00D2023B" w:rsidRPr="000925D3">
        <w:rPr>
          <w:rFonts w:cstheme="minorHAnsi"/>
        </w:rPr>
        <w:t>accuracy percentage</w:t>
      </w:r>
      <w:r w:rsidR="00055AC5" w:rsidRPr="000925D3">
        <w:rPr>
          <w:rFonts w:cstheme="minorHAnsi"/>
        </w:rPr>
        <w:t xml:space="preserve"> </w:t>
      </w:r>
      <w:r w:rsidR="00C96A61" w:rsidRPr="000925D3">
        <w:rPr>
          <w:rFonts w:cstheme="minorHAnsi"/>
        </w:rPr>
        <w:t xml:space="preserve">as the </w:t>
      </w:r>
      <w:r w:rsidR="00751D17" w:rsidRPr="000925D3">
        <w:rPr>
          <w:rFonts w:cstheme="minorHAnsi"/>
        </w:rPr>
        <w:t>construction registered amount was much higher than the actual total spending on the project</w:t>
      </w:r>
      <w:r w:rsidR="00D2023B" w:rsidRPr="000925D3">
        <w:rPr>
          <w:rFonts w:cstheme="minorHAnsi"/>
        </w:rPr>
        <w:t xml:space="preserve"> which results in negative or zero accuracy percentage.</w:t>
      </w:r>
      <w:r w:rsidR="006C4111" w:rsidRPr="000925D3">
        <w:rPr>
          <w:rFonts w:cstheme="minorHAnsi"/>
        </w:rPr>
        <w:t xml:space="preserve"> Considering the previous analysis, we found that the department had </w:t>
      </w:r>
      <w:r w:rsidR="006C4111" w:rsidRPr="000925D3">
        <w:rPr>
          <w:rFonts w:cstheme="minorHAnsi"/>
          <w:b/>
          <w:bCs/>
        </w:rPr>
        <w:t>88.82% (approx.)</w:t>
      </w:r>
      <w:r w:rsidR="006C4111" w:rsidRPr="000925D3">
        <w:rPr>
          <w:rFonts w:cstheme="minorHAnsi"/>
        </w:rPr>
        <w:t xml:space="preserve"> inaccurate cost estimation </w:t>
      </w:r>
      <w:r w:rsidR="0050585C" w:rsidRPr="000925D3">
        <w:rPr>
          <w:rFonts w:cstheme="minorHAnsi"/>
        </w:rPr>
        <w:t xml:space="preserve">i.e., </w:t>
      </w:r>
      <w:r w:rsidR="0050585C" w:rsidRPr="005B645E">
        <w:rPr>
          <w:rFonts w:cstheme="minorHAnsi"/>
          <w:b/>
          <w:bCs/>
        </w:rPr>
        <w:t>1593</w:t>
      </w:r>
      <w:r w:rsidR="0050585C" w:rsidRPr="000925D3">
        <w:rPr>
          <w:rFonts w:cstheme="minorHAnsi"/>
        </w:rPr>
        <w:t xml:space="preserve"> of the total projects</w:t>
      </w:r>
      <w:r w:rsidR="00CC2861" w:rsidRPr="000925D3">
        <w:rPr>
          <w:rFonts w:cstheme="minorHAnsi"/>
        </w:rPr>
        <w:t xml:space="preserve"> (considering accuracy in cost e</w:t>
      </w:r>
      <w:r w:rsidR="00E224B5">
        <w:rPr>
          <w:rFonts w:cstheme="minorHAnsi"/>
        </w:rPr>
        <w:t>s</w:t>
      </w:r>
      <w:r w:rsidR="00A44458">
        <w:rPr>
          <w:rFonts w:cstheme="minorHAnsi"/>
        </w:rPr>
        <w:t>timation</w:t>
      </w:r>
      <w:r w:rsidR="00CC2861" w:rsidRPr="000925D3">
        <w:rPr>
          <w:rFonts w:cstheme="minorHAnsi"/>
        </w:rPr>
        <w:t xml:space="preserve"> to </w:t>
      </w:r>
      <w:r w:rsidR="00CC2861" w:rsidRPr="000925D3">
        <w:rPr>
          <w:rFonts w:cstheme="minorHAnsi"/>
          <w:b/>
          <w:bCs/>
        </w:rPr>
        <w:t>be lesser than 99%</w:t>
      </w:r>
      <w:r w:rsidR="00CC2861" w:rsidRPr="000925D3">
        <w:rPr>
          <w:rFonts w:cstheme="minorHAnsi"/>
        </w:rPr>
        <w:t>)</w:t>
      </w:r>
      <w:r w:rsidR="0050585C" w:rsidRPr="000925D3">
        <w:rPr>
          <w:rFonts w:cstheme="minorHAnsi"/>
        </w:rPr>
        <w:t>.</w:t>
      </w:r>
      <w:r w:rsidR="006B36AA" w:rsidRPr="000925D3">
        <w:rPr>
          <w:rFonts w:cstheme="minorHAnsi"/>
        </w:rPr>
        <w:t xml:space="preserve"> The inaccurate billing/funds </w:t>
      </w:r>
      <w:r w:rsidR="008530E7" w:rsidRPr="000925D3">
        <w:rPr>
          <w:rFonts w:cstheme="minorHAnsi"/>
        </w:rPr>
        <w:t>and</w:t>
      </w:r>
      <w:r w:rsidR="006B36AA" w:rsidRPr="000925D3">
        <w:rPr>
          <w:rFonts w:cstheme="minorHAnsi"/>
        </w:rPr>
        <w:t xml:space="preserve"> the wrong estimation</w:t>
      </w:r>
      <w:r w:rsidR="008530E7" w:rsidRPr="000925D3">
        <w:rPr>
          <w:rFonts w:cstheme="minorHAnsi"/>
        </w:rPr>
        <w:t>/predictions</w:t>
      </w:r>
      <w:r w:rsidR="006B36AA" w:rsidRPr="000925D3">
        <w:rPr>
          <w:rFonts w:cstheme="minorHAnsi"/>
        </w:rPr>
        <w:t xml:space="preserve"> of funds before the official beginning of paperwork </w:t>
      </w:r>
      <w:proofErr w:type="gramStart"/>
      <w:r w:rsidR="006B36AA" w:rsidRPr="000925D3">
        <w:rPr>
          <w:rFonts w:cstheme="minorHAnsi"/>
        </w:rPr>
        <w:t>i.e.</w:t>
      </w:r>
      <w:proofErr w:type="gramEnd"/>
      <w:r w:rsidR="006B36AA" w:rsidRPr="000925D3">
        <w:rPr>
          <w:rFonts w:cstheme="minorHAnsi"/>
        </w:rPr>
        <w:t xml:space="preserve"> Title Date and Approved funding procedures</w:t>
      </w:r>
      <w:r w:rsidR="009726D0" w:rsidRPr="000925D3">
        <w:rPr>
          <w:rFonts w:cstheme="minorHAnsi"/>
        </w:rPr>
        <w:t xml:space="preserve"> could be one of the major </w:t>
      </w:r>
      <w:r w:rsidR="00C95C78" w:rsidRPr="000925D3">
        <w:rPr>
          <w:rFonts w:cstheme="minorHAnsi"/>
        </w:rPr>
        <w:t>reasons</w:t>
      </w:r>
      <w:r w:rsidR="009726D0" w:rsidRPr="000925D3">
        <w:rPr>
          <w:rFonts w:cstheme="minorHAnsi"/>
        </w:rPr>
        <w:t xml:space="preserve"> for the planning fallacy of the projects.</w:t>
      </w:r>
    </w:p>
    <w:p w14:paraId="73078715" w14:textId="77777777" w:rsidR="007F30F6" w:rsidRDefault="007F30F6" w:rsidP="00EA7211">
      <w:pPr>
        <w:pStyle w:val="ListParagraph"/>
        <w:ind w:left="-90" w:right="-180"/>
        <w:jc w:val="both"/>
        <w:rPr>
          <w:rFonts w:cstheme="minorHAnsi"/>
        </w:rPr>
      </w:pPr>
    </w:p>
    <w:p w14:paraId="1A6D0D3D" w14:textId="70666D0C" w:rsidR="00245256" w:rsidRPr="00EA7211" w:rsidRDefault="00DF13B1" w:rsidP="00EA7211">
      <w:pPr>
        <w:pStyle w:val="ListParagraph"/>
        <w:numPr>
          <w:ilvl w:val="0"/>
          <w:numId w:val="10"/>
        </w:numPr>
        <w:ind w:left="-90" w:right="-180"/>
        <w:jc w:val="both"/>
        <w:rPr>
          <w:rFonts w:cstheme="minorHAnsi"/>
        </w:rPr>
      </w:pPr>
      <w:r w:rsidRPr="00EA7211">
        <w:rPr>
          <w:rFonts w:cstheme="minorHAnsi"/>
        </w:rPr>
        <w:t>The data investigation reveals another major planning fallacy specifically highlighting the ability to meet set deadlines by the DPR.</w:t>
      </w:r>
      <w:r w:rsidR="003F7440" w:rsidRPr="00EA7211">
        <w:rPr>
          <w:rFonts w:cstheme="minorHAnsi"/>
        </w:rPr>
        <w:t xml:space="preserve"> For this analysis, we can count the number of distinct projects which had matching date values in the two variables/columns</w:t>
      </w:r>
      <w:r w:rsidR="008E6525" w:rsidRPr="00EA7211">
        <w:rPr>
          <w:rFonts w:cstheme="minorHAnsi"/>
        </w:rPr>
        <w:t xml:space="preserve"> of</w:t>
      </w:r>
      <w:r w:rsidR="003F7440" w:rsidRPr="00EA7211">
        <w:rPr>
          <w:rFonts w:cstheme="minorHAnsi"/>
        </w:rPr>
        <w:t xml:space="preserve"> “</w:t>
      </w:r>
      <w:r w:rsidR="003F7440" w:rsidRPr="00EA7211">
        <w:rPr>
          <w:rFonts w:cstheme="minorHAnsi"/>
          <w:b/>
          <w:bCs/>
        </w:rPr>
        <w:t>Scheduled Completion Date</w:t>
      </w:r>
      <w:r w:rsidR="003F7440" w:rsidRPr="00EA7211">
        <w:rPr>
          <w:rFonts w:cstheme="minorHAnsi"/>
        </w:rPr>
        <w:t xml:space="preserve">” </w:t>
      </w:r>
      <w:r w:rsidR="008E6525" w:rsidRPr="00EA7211">
        <w:rPr>
          <w:rFonts w:cstheme="minorHAnsi"/>
        </w:rPr>
        <w:t>i.e.,</w:t>
      </w:r>
      <w:r w:rsidR="003F7440" w:rsidRPr="00EA7211">
        <w:rPr>
          <w:rFonts w:cstheme="minorHAnsi"/>
        </w:rPr>
        <w:t xml:space="preserve"> target completion date, and “</w:t>
      </w:r>
      <w:r w:rsidR="003F7440" w:rsidRPr="00EA7211">
        <w:rPr>
          <w:rFonts w:cstheme="minorHAnsi"/>
          <w:b/>
          <w:bCs/>
        </w:rPr>
        <w:t>Final Inspection</w:t>
      </w:r>
      <w:r w:rsidR="003F7440" w:rsidRPr="00EA7211">
        <w:rPr>
          <w:rFonts w:cstheme="minorHAnsi"/>
        </w:rPr>
        <w:t xml:space="preserve">” </w:t>
      </w:r>
      <w:r w:rsidR="008E6525" w:rsidRPr="00EA7211">
        <w:rPr>
          <w:rFonts w:cstheme="minorHAnsi"/>
        </w:rPr>
        <w:t>i.e.,</w:t>
      </w:r>
      <w:r w:rsidR="003F7440" w:rsidRPr="00EA7211">
        <w:rPr>
          <w:rFonts w:cstheme="minorHAnsi"/>
        </w:rPr>
        <w:t xml:space="preserve"> actual completion date</w:t>
      </w:r>
      <w:r w:rsidR="00E23B6A" w:rsidRPr="00EA7211">
        <w:rPr>
          <w:rFonts w:cstheme="minorHAnsi"/>
        </w:rPr>
        <w:t xml:space="preserve"> in the excel</w:t>
      </w:r>
      <w:r w:rsidR="003F7440" w:rsidRPr="00EA7211">
        <w:rPr>
          <w:rFonts w:cstheme="minorHAnsi"/>
        </w:rPr>
        <w:t>.</w:t>
      </w:r>
      <w:r w:rsidR="008E6525" w:rsidRPr="00EA7211">
        <w:rPr>
          <w:rFonts w:cstheme="minorHAnsi"/>
        </w:rPr>
        <w:t xml:space="preserve"> </w:t>
      </w:r>
      <w:r w:rsidR="003F7440" w:rsidRPr="00EA7211">
        <w:rPr>
          <w:rFonts w:cstheme="minorHAnsi"/>
        </w:rPr>
        <w:t xml:space="preserve">The </w:t>
      </w:r>
      <w:r w:rsidR="008E6525" w:rsidRPr="00EA7211">
        <w:rPr>
          <w:rFonts w:cstheme="minorHAnsi"/>
        </w:rPr>
        <w:t>analysis of these two columns</w:t>
      </w:r>
      <w:r w:rsidR="003F7440" w:rsidRPr="00EA7211">
        <w:rPr>
          <w:rFonts w:cstheme="minorHAnsi"/>
        </w:rPr>
        <w:t xml:space="preserve"> tells us that only </w:t>
      </w:r>
      <w:r w:rsidR="00A44458">
        <w:rPr>
          <w:rFonts w:cstheme="minorHAnsi"/>
          <w:b/>
          <w:bCs/>
        </w:rPr>
        <w:t>689</w:t>
      </w:r>
      <w:r w:rsidR="003F7440" w:rsidRPr="00EA7211">
        <w:rPr>
          <w:rFonts w:cstheme="minorHAnsi"/>
        </w:rPr>
        <w:t xml:space="preserve"> capital projects out of </w:t>
      </w:r>
      <w:r w:rsidR="003F7440" w:rsidRPr="00EA7211">
        <w:rPr>
          <w:rFonts w:cstheme="minorHAnsi"/>
          <w:b/>
          <w:bCs/>
        </w:rPr>
        <w:t xml:space="preserve">1790 </w:t>
      </w:r>
      <w:r w:rsidR="003F7440" w:rsidRPr="00EA7211">
        <w:rPr>
          <w:rFonts w:cstheme="minorHAnsi"/>
        </w:rPr>
        <w:t xml:space="preserve">met </w:t>
      </w:r>
      <w:r w:rsidR="008E6525" w:rsidRPr="00EA7211">
        <w:rPr>
          <w:rFonts w:cstheme="minorHAnsi"/>
        </w:rPr>
        <w:t>their</w:t>
      </w:r>
      <w:r w:rsidR="003F7440" w:rsidRPr="00EA7211">
        <w:rPr>
          <w:rFonts w:cstheme="minorHAnsi"/>
        </w:rPr>
        <w:t xml:space="preserve"> set deadlines</w:t>
      </w:r>
      <w:r w:rsidR="008E6525" w:rsidRPr="00EA7211">
        <w:rPr>
          <w:rFonts w:cstheme="minorHAnsi"/>
        </w:rPr>
        <w:t xml:space="preserve">, which means </w:t>
      </w:r>
      <w:r w:rsidR="008E6525" w:rsidRPr="00EA7211">
        <w:rPr>
          <w:rFonts w:cstheme="minorHAnsi"/>
          <w:b/>
          <w:bCs/>
        </w:rPr>
        <w:t>approximately</w:t>
      </w:r>
      <w:r w:rsidR="008E6525" w:rsidRPr="00EA7211">
        <w:rPr>
          <w:rFonts w:cstheme="minorHAnsi"/>
        </w:rPr>
        <w:t xml:space="preserve"> </w:t>
      </w:r>
      <w:r w:rsidR="00A44458">
        <w:rPr>
          <w:rFonts w:cstheme="minorHAnsi"/>
          <w:b/>
          <w:bCs/>
        </w:rPr>
        <w:t>38</w:t>
      </w:r>
      <w:r w:rsidR="008E6525" w:rsidRPr="00EA7211">
        <w:rPr>
          <w:rFonts w:cstheme="minorHAnsi"/>
          <w:b/>
          <w:bCs/>
        </w:rPr>
        <w:t>%</w:t>
      </w:r>
      <w:r w:rsidR="008E6525" w:rsidRPr="00EA7211">
        <w:rPr>
          <w:rFonts w:cstheme="minorHAnsi"/>
        </w:rPr>
        <w:t xml:space="preserve"> of projects were completed on the target completion date and the rest </w:t>
      </w:r>
      <w:r w:rsidR="00A44458">
        <w:rPr>
          <w:rFonts w:cstheme="minorHAnsi"/>
          <w:b/>
          <w:bCs/>
        </w:rPr>
        <w:t>62</w:t>
      </w:r>
      <w:r w:rsidR="008E6525" w:rsidRPr="00EA7211">
        <w:rPr>
          <w:rFonts w:cstheme="minorHAnsi"/>
          <w:b/>
          <w:bCs/>
        </w:rPr>
        <w:t>%</w:t>
      </w:r>
      <w:r w:rsidR="008E6525" w:rsidRPr="00EA7211">
        <w:rPr>
          <w:rFonts w:cstheme="minorHAnsi"/>
        </w:rPr>
        <w:t xml:space="preserve"> failed to achieve their goal on completion before the target. Moreover, </w:t>
      </w:r>
      <w:r w:rsidR="00E23B6A" w:rsidRPr="00EA7211">
        <w:rPr>
          <w:rFonts w:cstheme="minorHAnsi"/>
        </w:rPr>
        <w:t>it’s</w:t>
      </w:r>
      <w:r w:rsidR="00C46329" w:rsidRPr="00EA7211">
        <w:rPr>
          <w:rFonts w:cstheme="minorHAnsi"/>
        </w:rPr>
        <w:t xml:space="preserve"> not viable to check the exact </w:t>
      </w:r>
      <w:r w:rsidR="007C3098" w:rsidRPr="00EA7211">
        <w:rPr>
          <w:rFonts w:cstheme="minorHAnsi"/>
        </w:rPr>
        <w:t xml:space="preserve">target date of completion because several reasons </w:t>
      </w:r>
      <w:r w:rsidR="00E23B6A" w:rsidRPr="00EA7211">
        <w:rPr>
          <w:rFonts w:cstheme="minorHAnsi"/>
        </w:rPr>
        <w:t>come</w:t>
      </w:r>
      <w:r w:rsidR="007C3098" w:rsidRPr="00EA7211">
        <w:rPr>
          <w:rFonts w:cstheme="minorHAnsi"/>
        </w:rPr>
        <w:t xml:space="preserve"> into consideration for the delay/fallacy i.e. natural disaster, virus pandemic, </w:t>
      </w:r>
      <w:r w:rsidR="00E23B6A" w:rsidRPr="00EA7211">
        <w:rPr>
          <w:rFonts w:cstheme="minorHAnsi"/>
        </w:rPr>
        <w:t xml:space="preserve">or </w:t>
      </w:r>
      <w:r w:rsidR="007C3098" w:rsidRPr="00EA7211">
        <w:rPr>
          <w:rFonts w:cstheme="minorHAnsi"/>
        </w:rPr>
        <w:t xml:space="preserve">change in govt. policies </w:t>
      </w:r>
      <w:r w:rsidR="00E23B6A" w:rsidRPr="00EA7211">
        <w:rPr>
          <w:rFonts w:cstheme="minorHAnsi"/>
        </w:rPr>
        <w:t>etc.</w:t>
      </w:r>
      <w:r w:rsidR="007C3098" w:rsidRPr="00EA7211">
        <w:rPr>
          <w:rFonts w:cstheme="minorHAnsi"/>
        </w:rPr>
        <w:t xml:space="preserve">, </w:t>
      </w:r>
      <w:r w:rsidR="00E23B6A" w:rsidRPr="00EA7211">
        <w:rPr>
          <w:rFonts w:cstheme="minorHAnsi"/>
        </w:rPr>
        <w:t>to</w:t>
      </w:r>
      <w:r w:rsidR="007C3098" w:rsidRPr="00EA7211">
        <w:rPr>
          <w:rFonts w:cstheme="minorHAnsi"/>
        </w:rPr>
        <w:t xml:space="preserve"> nullify these considerations we check the actual completion date within the same year</w:t>
      </w:r>
      <w:r w:rsidR="00E23B6A" w:rsidRPr="00EA7211">
        <w:rPr>
          <w:rFonts w:cstheme="minorHAnsi"/>
        </w:rPr>
        <w:t>,</w:t>
      </w:r>
      <w:r w:rsidR="007C3098" w:rsidRPr="00EA7211">
        <w:rPr>
          <w:rFonts w:cstheme="minorHAnsi"/>
        </w:rPr>
        <w:t xml:space="preserve"> and as a result, almost </w:t>
      </w:r>
      <w:r w:rsidR="007C3098" w:rsidRPr="00EA7211">
        <w:rPr>
          <w:rFonts w:cstheme="minorHAnsi"/>
          <w:b/>
          <w:bCs/>
        </w:rPr>
        <w:t>7</w:t>
      </w:r>
      <w:r w:rsidR="00A44458">
        <w:rPr>
          <w:rFonts w:cstheme="minorHAnsi"/>
          <w:b/>
          <w:bCs/>
        </w:rPr>
        <w:t>6</w:t>
      </w:r>
      <w:r w:rsidR="007C3098" w:rsidRPr="00EA7211">
        <w:rPr>
          <w:rFonts w:cstheme="minorHAnsi"/>
          <w:b/>
          <w:bCs/>
        </w:rPr>
        <w:t>%</w:t>
      </w:r>
      <w:r w:rsidR="007C3098" w:rsidRPr="00EA7211">
        <w:rPr>
          <w:rFonts w:cstheme="minorHAnsi"/>
        </w:rPr>
        <w:t xml:space="preserve"> of the projects were able to complete the capital project within the targeted project year i.e. </w:t>
      </w:r>
      <w:r w:rsidR="00E23B6A" w:rsidRPr="00EA7211">
        <w:rPr>
          <w:rFonts w:cstheme="minorHAnsi"/>
        </w:rPr>
        <w:t xml:space="preserve">a </w:t>
      </w:r>
      <w:r w:rsidR="007C3098" w:rsidRPr="00EA7211">
        <w:rPr>
          <w:rFonts w:cstheme="minorHAnsi"/>
        </w:rPr>
        <w:t xml:space="preserve">total of </w:t>
      </w:r>
      <w:r w:rsidR="007C3098" w:rsidRPr="00EA7211">
        <w:rPr>
          <w:rFonts w:cstheme="minorHAnsi"/>
          <w:b/>
          <w:bCs/>
        </w:rPr>
        <w:t>1</w:t>
      </w:r>
      <w:r w:rsidR="00A44458">
        <w:rPr>
          <w:rFonts w:cstheme="minorHAnsi"/>
          <w:b/>
          <w:bCs/>
        </w:rPr>
        <w:t>368</w:t>
      </w:r>
      <w:r w:rsidR="007C3098" w:rsidRPr="00EA7211">
        <w:rPr>
          <w:rFonts w:cstheme="minorHAnsi"/>
          <w:b/>
          <w:bCs/>
        </w:rPr>
        <w:t xml:space="preserve"> </w:t>
      </w:r>
      <w:r w:rsidR="0005123E" w:rsidRPr="00EA7211">
        <w:rPr>
          <w:rFonts w:cstheme="minorHAnsi"/>
        </w:rPr>
        <w:t xml:space="preserve">projects out of </w:t>
      </w:r>
      <w:r w:rsidR="0005123E" w:rsidRPr="00EA7211">
        <w:rPr>
          <w:rFonts w:cstheme="minorHAnsi"/>
          <w:b/>
          <w:bCs/>
        </w:rPr>
        <w:t>1790</w:t>
      </w:r>
      <w:r w:rsidR="0005123E" w:rsidRPr="00EA7211">
        <w:rPr>
          <w:rFonts w:cstheme="minorHAnsi"/>
        </w:rPr>
        <w:t>.</w:t>
      </w:r>
      <w:r w:rsidR="00021313" w:rsidRPr="00EA7211">
        <w:rPr>
          <w:rFonts w:cstheme="minorHAnsi"/>
        </w:rPr>
        <w:t xml:space="preserve"> The failed monitoring/evaluation of new processes could be the major devastating reason for this planning fallacy, which caused wrongly predicted completion dates.</w:t>
      </w:r>
    </w:p>
    <w:p w14:paraId="3EB2341D" w14:textId="77777777" w:rsidR="00F85D50" w:rsidRPr="006420A5" w:rsidRDefault="00F85D50" w:rsidP="00EA7211">
      <w:pPr>
        <w:pStyle w:val="ListParagraph"/>
        <w:ind w:left="-90" w:right="-180"/>
        <w:jc w:val="both"/>
        <w:rPr>
          <w:rFonts w:cstheme="minorHAnsi"/>
          <w:b/>
          <w:bCs/>
          <w:i/>
          <w:iCs/>
          <w:shd w:val="clear" w:color="auto" w:fill="FFFFFF"/>
        </w:rPr>
      </w:pPr>
    </w:p>
    <w:p w14:paraId="1CD2EF40" w14:textId="3593BD83" w:rsidR="000E6DC6" w:rsidRDefault="000E6DC6" w:rsidP="00EA7211">
      <w:pPr>
        <w:pStyle w:val="ListParagraph"/>
        <w:numPr>
          <w:ilvl w:val="0"/>
          <w:numId w:val="12"/>
        </w:numPr>
        <w:ind w:left="-90" w:right="-180"/>
        <w:jc w:val="both"/>
        <w:rPr>
          <w:rFonts w:cstheme="minorHAnsi"/>
          <w:shd w:val="clear" w:color="auto" w:fill="FFFFFF"/>
        </w:rPr>
      </w:pPr>
      <w:r w:rsidRPr="00EC1952">
        <w:rPr>
          <w:rFonts w:cstheme="minorHAnsi"/>
          <w:shd w:val="clear" w:color="auto" w:fill="FFFFFF"/>
        </w:rPr>
        <w:t xml:space="preserve">For any successful project-based </w:t>
      </w:r>
      <w:r w:rsidR="00256CD0">
        <w:rPr>
          <w:rFonts w:cstheme="minorHAnsi"/>
          <w:shd w:val="clear" w:color="auto" w:fill="FFFFFF"/>
        </w:rPr>
        <w:t>service</w:t>
      </w:r>
      <w:r w:rsidRPr="00EC1952">
        <w:rPr>
          <w:rFonts w:cstheme="minorHAnsi"/>
          <w:shd w:val="clear" w:color="auto" w:fill="FFFFFF"/>
        </w:rPr>
        <w:t xml:space="preserve"> in this case </w:t>
      </w:r>
      <w:r w:rsidR="00EC1952" w:rsidRPr="00EC1952">
        <w:rPr>
          <w:rFonts w:cstheme="minorHAnsi"/>
          <w:shd w:val="clear" w:color="auto" w:fill="FFFFFF"/>
        </w:rPr>
        <w:t>New York City DPR which is responsible for maintaining more than 1,700 City Parks and Recreational Facilities</w:t>
      </w:r>
      <w:r w:rsidR="00EC1952">
        <w:rPr>
          <w:rFonts w:cstheme="minorHAnsi"/>
          <w:shd w:val="clear" w:color="auto" w:fill="FFFFFF"/>
        </w:rPr>
        <w:t xml:space="preserve">, </w:t>
      </w:r>
      <w:r w:rsidR="00256CD0">
        <w:rPr>
          <w:rFonts w:cstheme="minorHAnsi"/>
          <w:shd w:val="clear" w:color="auto" w:fill="FFFFFF"/>
        </w:rPr>
        <w:t>an agency needs to have</w:t>
      </w:r>
      <w:r w:rsidR="00EC1952">
        <w:rPr>
          <w:rFonts w:cstheme="minorHAnsi"/>
          <w:shd w:val="clear" w:color="auto" w:fill="FFFFFF"/>
        </w:rPr>
        <w:t xml:space="preserve"> a well-defined process. The DPR Agency must change and update the process</w:t>
      </w:r>
      <w:r w:rsidR="00256CD0">
        <w:rPr>
          <w:rFonts w:cstheme="minorHAnsi"/>
          <w:shd w:val="clear" w:color="auto" w:fill="FFFFFF"/>
        </w:rPr>
        <w:t xml:space="preserve"> by</w:t>
      </w:r>
      <w:r w:rsidR="00EC1952">
        <w:rPr>
          <w:rFonts w:cstheme="minorHAnsi"/>
          <w:shd w:val="clear" w:color="auto" w:fill="FFFFFF"/>
        </w:rPr>
        <w:t xml:space="preserve"> </w:t>
      </w:r>
      <w:r w:rsidR="00256CD0">
        <w:rPr>
          <w:rFonts w:cstheme="minorHAnsi"/>
          <w:shd w:val="clear" w:color="auto" w:fill="FFFFFF"/>
        </w:rPr>
        <w:t>analyzing</w:t>
      </w:r>
      <w:r w:rsidR="00EC1952">
        <w:rPr>
          <w:rFonts w:cstheme="minorHAnsi"/>
          <w:shd w:val="clear" w:color="auto" w:fill="FFFFFF"/>
        </w:rPr>
        <w:t xml:space="preserve"> viable fallacies beforehand instead of</w:t>
      </w:r>
      <w:r w:rsidR="00256CD0">
        <w:rPr>
          <w:rFonts w:cstheme="minorHAnsi"/>
          <w:shd w:val="clear" w:color="auto" w:fill="FFFFFF"/>
        </w:rPr>
        <w:t xml:space="preserve"> cognitive biases to remain as efficient as possible. Our analysis withdraws two major recommendations for DPR as areas of improvement to project planning and control.</w:t>
      </w:r>
    </w:p>
    <w:p w14:paraId="7D357186" w14:textId="3796A4A4" w:rsidR="00F26F79" w:rsidRDefault="00D4700D" w:rsidP="00EA7211">
      <w:pPr>
        <w:pStyle w:val="ListParagraph"/>
        <w:numPr>
          <w:ilvl w:val="0"/>
          <w:numId w:val="4"/>
        </w:numPr>
        <w:ind w:left="-90" w:right="-180"/>
        <w:jc w:val="both"/>
        <w:rPr>
          <w:rFonts w:cstheme="minorHAnsi"/>
          <w:shd w:val="clear" w:color="auto" w:fill="FFFFFF"/>
        </w:rPr>
      </w:pPr>
      <w:r w:rsidRPr="006420A5">
        <w:rPr>
          <w:rFonts w:cstheme="minorHAnsi"/>
          <w:b/>
          <w:bCs/>
          <w:shd w:val="clear" w:color="auto" w:fill="FFFFFF"/>
        </w:rPr>
        <w:t>Assessing</w:t>
      </w:r>
      <w:r w:rsidR="00256CD0" w:rsidRPr="006420A5">
        <w:rPr>
          <w:rFonts w:cstheme="minorHAnsi"/>
          <w:b/>
          <w:bCs/>
          <w:shd w:val="clear" w:color="auto" w:fill="FFFFFF"/>
        </w:rPr>
        <w:t xml:space="preserve"> </w:t>
      </w:r>
      <w:r w:rsidRPr="006420A5">
        <w:rPr>
          <w:rFonts w:cstheme="minorHAnsi"/>
          <w:b/>
          <w:bCs/>
          <w:shd w:val="clear" w:color="auto" w:fill="FFFFFF"/>
        </w:rPr>
        <w:t xml:space="preserve">the </w:t>
      </w:r>
      <w:r w:rsidR="00256CD0" w:rsidRPr="006420A5">
        <w:rPr>
          <w:rFonts w:cstheme="minorHAnsi"/>
          <w:b/>
          <w:bCs/>
          <w:shd w:val="clear" w:color="auto" w:fill="FFFFFF"/>
        </w:rPr>
        <w:t>Process</w:t>
      </w:r>
      <w:r w:rsidR="00F26F79" w:rsidRPr="006420A5">
        <w:rPr>
          <w:rFonts w:cstheme="minorHAnsi"/>
          <w:b/>
          <w:bCs/>
          <w:shd w:val="clear" w:color="auto" w:fill="FFFFFF"/>
        </w:rPr>
        <w:t>:</w:t>
      </w:r>
      <w:r w:rsidR="00F26F79" w:rsidRPr="00D4700D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DPR can analyze </w:t>
      </w:r>
      <w:r w:rsidR="008310E9">
        <w:rPr>
          <w:rFonts w:cstheme="minorHAnsi"/>
          <w:shd w:val="clear" w:color="auto" w:fill="FFFFFF"/>
        </w:rPr>
        <w:t>every</w:t>
      </w:r>
      <w:r>
        <w:rPr>
          <w:rFonts w:cstheme="minorHAnsi"/>
          <w:shd w:val="clear" w:color="auto" w:fill="FFFFFF"/>
        </w:rPr>
        <w:t xml:space="preserve"> step and identify the risk in the process, </w:t>
      </w:r>
      <w:r w:rsidR="008310E9">
        <w:rPr>
          <w:rFonts w:cstheme="minorHAnsi"/>
          <w:shd w:val="clear" w:color="auto" w:fill="FFFFFF"/>
        </w:rPr>
        <w:t>how</w:t>
      </w:r>
      <w:r>
        <w:rPr>
          <w:rFonts w:cstheme="minorHAnsi"/>
          <w:shd w:val="clear" w:color="auto" w:fill="FFFFFF"/>
        </w:rPr>
        <w:t xml:space="preserve"> approximate amount should be approved for the construction? Is there a gap in the previous process? Where can the delays occur? Etc.</w:t>
      </w:r>
      <w:r w:rsidR="008310E9">
        <w:rPr>
          <w:rFonts w:cstheme="minorHAnsi"/>
          <w:shd w:val="clear" w:color="auto" w:fill="FFFFFF"/>
        </w:rPr>
        <w:t>, the actual cause has several layers to be filled before getting a conclusion. This can help the agency to register accurate construction amounts.</w:t>
      </w:r>
    </w:p>
    <w:p w14:paraId="3CC9E7D5" w14:textId="0A361217" w:rsidR="008310E9" w:rsidRPr="00D4700D" w:rsidRDefault="008310E9" w:rsidP="00EA7211">
      <w:pPr>
        <w:pStyle w:val="ListParagraph"/>
        <w:numPr>
          <w:ilvl w:val="0"/>
          <w:numId w:val="4"/>
        </w:numPr>
        <w:ind w:left="-90" w:right="-180"/>
        <w:jc w:val="both"/>
        <w:rPr>
          <w:rFonts w:cstheme="minorHAnsi"/>
          <w:shd w:val="clear" w:color="auto" w:fill="FFFFFF"/>
        </w:rPr>
      </w:pPr>
      <w:r w:rsidRPr="006420A5">
        <w:rPr>
          <w:rFonts w:cstheme="minorHAnsi"/>
          <w:b/>
          <w:bCs/>
          <w:shd w:val="clear" w:color="auto" w:fill="FFFFFF"/>
        </w:rPr>
        <w:lastRenderedPageBreak/>
        <w:t>Create a new Process:</w:t>
      </w:r>
      <w:r>
        <w:rPr>
          <w:rFonts w:cstheme="minorHAnsi"/>
          <w:shd w:val="clear" w:color="auto" w:fill="FFFFFF"/>
        </w:rPr>
        <w:t xml:space="preserve"> It is a part of the process improvement plan which should be followed by DPR and must be on regular basis, continuous monitoring and updating</w:t>
      </w:r>
      <w:r w:rsidR="00FC14FE">
        <w:rPr>
          <w:rFonts w:cstheme="minorHAnsi"/>
          <w:shd w:val="clear" w:color="auto" w:fill="FFFFFF"/>
        </w:rPr>
        <w:t xml:space="preserve"> of </w:t>
      </w:r>
      <w:r>
        <w:rPr>
          <w:rFonts w:cstheme="minorHAnsi"/>
          <w:shd w:val="clear" w:color="auto" w:fill="FFFFFF"/>
        </w:rPr>
        <w:t xml:space="preserve">the process </w:t>
      </w:r>
      <w:r w:rsidR="00FC14FE">
        <w:rPr>
          <w:rFonts w:cstheme="minorHAnsi"/>
          <w:shd w:val="clear" w:color="auto" w:fill="FFFFFF"/>
        </w:rPr>
        <w:t>ensure</w:t>
      </w:r>
      <w:r>
        <w:rPr>
          <w:rFonts w:cstheme="minorHAnsi"/>
          <w:shd w:val="clear" w:color="auto" w:fill="FFFFFF"/>
        </w:rPr>
        <w:t xml:space="preserve"> accurate and smooth predictions which can easily solve the fallacy of delayed project completions.</w:t>
      </w:r>
    </w:p>
    <w:sectPr w:rsidR="008310E9" w:rsidRPr="00D4700D" w:rsidSect="000925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2A45A" w14:textId="77777777" w:rsidR="00C73106" w:rsidRDefault="00C73106" w:rsidP="00324706">
      <w:pPr>
        <w:spacing w:after="0" w:line="240" w:lineRule="auto"/>
      </w:pPr>
      <w:r>
        <w:separator/>
      </w:r>
    </w:p>
  </w:endnote>
  <w:endnote w:type="continuationSeparator" w:id="0">
    <w:p w14:paraId="35ACBFDB" w14:textId="77777777" w:rsidR="00C73106" w:rsidRDefault="00C73106" w:rsidP="0032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860A" w14:textId="77777777" w:rsidR="0061472B" w:rsidRDefault="006147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49862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7B847E" w14:textId="1F44DFF7" w:rsidR="00BD256C" w:rsidRDefault="008432D8" w:rsidP="00BD256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noProof/>
          </w:rPr>
          <w:drawing>
            <wp:anchor distT="0" distB="0" distL="114300" distR="114300" simplePos="0" relativeHeight="251657728" behindDoc="0" locked="0" layoutInCell="1" allowOverlap="1" wp14:anchorId="37408FBA" wp14:editId="60CC80F3">
              <wp:simplePos x="0" y="0"/>
              <wp:positionH relativeFrom="column">
                <wp:posOffset>4401524</wp:posOffset>
              </wp:positionH>
              <wp:positionV relativeFrom="paragraph">
                <wp:posOffset>195580</wp:posOffset>
              </wp:positionV>
              <wp:extent cx="1562986" cy="548154"/>
              <wp:effectExtent l="0" t="0" r="0" b="0"/>
              <wp:wrapNone/>
              <wp:docPr id="5" name="Picture 5" descr="Graphical user interface, text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5" descr="Graphical user interface, text&#10;&#10;Description automatically generated">
                        <a:hlinkClick r:id="rId1"/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62986" cy="5481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D256C">
          <w:fldChar w:fldCharType="begin"/>
        </w:r>
        <w:r w:rsidR="00BD256C">
          <w:instrText xml:space="preserve"> PAGE   \* MERGEFORMAT </w:instrText>
        </w:r>
        <w:r w:rsidR="00BD256C">
          <w:fldChar w:fldCharType="separate"/>
        </w:r>
        <w:r w:rsidR="00BD256C">
          <w:rPr>
            <w:b/>
            <w:bCs/>
            <w:noProof/>
          </w:rPr>
          <w:t>2</w:t>
        </w:r>
        <w:r w:rsidR="00BD256C">
          <w:rPr>
            <w:b/>
            <w:bCs/>
            <w:noProof/>
          </w:rPr>
          <w:fldChar w:fldCharType="end"/>
        </w:r>
        <w:r w:rsidR="00BD256C">
          <w:rPr>
            <w:b/>
            <w:bCs/>
          </w:rPr>
          <w:t xml:space="preserve"> | </w:t>
        </w:r>
        <w:r w:rsidR="00BD256C">
          <w:rPr>
            <w:color w:val="7F7F7F" w:themeColor="background1" w:themeShade="7F"/>
            <w:spacing w:val="60"/>
          </w:rPr>
          <w:t xml:space="preserve">Page                                                </w:t>
        </w:r>
        <w:r w:rsidR="00BD256C" w:rsidRPr="00945478">
          <w:rPr>
            <w:rFonts w:cstheme="minorHAnsi"/>
            <w:b/>
            <w:bCs/>
            <w:i/>
            <w:iCs/>
          </w:rPr>
          <w:t>BADM 557 – Business Intelligence</w:t>
        </w:r>
      </w:p>
      <w:p w14:paraId="114A7124" w14:textId="6043ACB1" w:rsidR="00BD256C" w:rsidRDefault="00BD256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bCs/>
          </w:rPr>
          <w:t xml:space="preserve">Name - </w:t>
        </w:r>
        <w:r w:rsidRPr="00BD256C">
          <w:t>Tejas Dhomne</w:t>
        </w:r>
      </w:p>
      <w:p w14:paraId="3EFC0D87" w14:textId="47E34D41" w:rsidR="00BD256C" w:rsidRDefault="00BD256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bCs/>
          </w:rPr>
          <w:t xml:space="preserve">UIN </w:t>
        </w:r>
        <w:r w:rsidR="008432D8">
          <w:rPr>
            <w:b/>
            <w:bCs/>
          </w:rPr>
          <w:t>–</w:t>
        </w:r>
        <w:r>
          <w:rPr>
            <w:b/>
            <w:bCs/>
          </w:rPr>
          <w:t xml:space="preserve"> </w:t>
        </w:r>
        <w:r w:rsidRPr="00BD256C">
          <w:t>66156178</w:t>
        </w:r>
        <w:r w:rsidR="008432D8">
          <w:t xml:space="preserve">                                          </w:t>
        </w:r>
      </w:p>
    </w:sdtContent>
  </w:sdt>
  <w:p w14:paraId="030F539B" w14:textId="77777777" w:rsidR="00BD256C" w:rsidRDefault="00BD25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4D24" w14:textId="77777777" w:rsidR="0061472B" w:rsidRDefault="00614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5107A" w14:textId="77777777" w:rsidR="00C73106" w:rsidRDefault="00C73106" w:rsidP="00324706">
      <w:pPr>
        <w:spacing w:after="0" w:line="240" w:lineRule="auto"/>
      </w:pPr>
      <w:r>
        <w:separator/>
      </w:r>
    </w:p>
  </w:footnote>
  <w:footnote w:type="continuationSeparator" w:id="0">
    <w:p w14:paraId="3260E5EE" w14:textId="77777777" w:rsidR="00C73106" w:rsidRDefault="00C73106" w:rsidP="00324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71F7" w14:textId="77777777" w:rsidR="0061472B" w:rsidRDefault="006147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B54D6" w14:textId="19F6D537" w:rsidR="00324706" w:rsidRPr="000E6DC6" w:rsidRDefault="00324706" w:rsidP="00101215">
    <w:pPr>
      <w:shd w:val="clear" w:color="auto" w:fill="FFFFFF"/>
      <w:spacing w:after="0" w:line="240" w:lineRule="auto"/>
      <w:jc w:val="center"/>
      <w:outlineLvl w:val="0"/>
      <w:rPr>
        <w:rFonts w:eastAsia="Times New Roman" w:cstheme="minorHAnsi"/>
        <w:b/>
        <w:bCs/>
        <w:color w:val="2D3B45"/>
        <w:kern w:val="36"/>
        <w:sz w:val="36"/>
        <w:szCs w:val="36"/>
      </w:rPr>
    </w:pPr>
    <w:r w:rsidRPr="00101215">
      <w:rPr>
        <w:rFonts w:eastAsia="Times New Roman" w:cstheme="minorHAnsi"/>
        <w:b/>
        <w:bCs/>
        <w:color w:val="2D3B45"/>
        <w:kern w:val="36"/>
        <w:sz w:val="40"/>
        <w:szCs w:val="40"/>
      </w:rPr>
      <w:t>New York City Department of Parks and Recreation</w:t>
    </w:r>
    <w:r w:rsidR="000E6DC6" w:rsidRPr="00101215">
      <w:rPr>
        <w:rFonts w:eastAsia="Times New Roman" w:cstheme="minorHAnsi"/>
        <w:b/>
        <w:bCs/>
        <w:color w:val="2D3B45"/>
        <w:kern w:val="36"/>
        <w:sz w:val="40"/>
        <w:szCs w:val="40"/>
      </w:rPr>
      <w:t xml:space="preserve"> Case</w:t>
    </w:r>
  </w:p>
  <w:p w14:paraId="135050A0" w14:textId="77777777" w:rsidR="00324706" w:rsidRPr="000E6DC6" w:rsidRDefault="00324706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FC48" w14:textId="77777777" w:rsidR="0061472B" w:rsidRDefault="006147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781"/>
    <w:multiLevelType w:val="hybridMultilevel"/>
    <w:tmpl w:val="4A1A2712"/>
    <w:lvl w:ilvl="0" w:tplc="55DE8B7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46684"/>
    <w:multiLevelType w:val="hybridMultilevel"/>
    <w:tmpl w:val="2D8468A4"/>
    <w:lvl w:ilvl="0" w:tplc="98F694E0">
      <w:start w:val="1"/>
      <w:numFmt w:val="decimal"/>
      <w:lvlText w:val="%1.A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A7168"/>
    <w:multiLevelType w:val="hybridMultilevel"/>
    <w:tmpl w:val="00D2B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E191C"/>
    <w:multiLevelType w:val="hybridMultilevel"/>
    <w:tmpl w:val="0D6EA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65744"/>
    <w:multiLevelType w:val="hybridMultilevel"/>
    <w:tmpl w:val="3116A3C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360521"/>
    <w:multiLevelType w:val="hybridMultilevel"/>
    <w:tmpl w:val="F990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D40DF"/>
    <w:multiLevelType w:val="hybridMultilevel"/>
    <w:tmpl w:val="EEE457CE"/>
    <w:lvl w:ilvl="0" w:tplc="A072AFCE">
      <w:start w:val="1"/>
      <w:numFmt w:val="decimal"/>
      <w:lvlText w:val="%1.B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C215D72"/>
    <w:multiLevelType w:val="hybridMultilevel"/>
    <w:tmpl w:val="29BA073C"/>
    <w:lvl w:ilvl="0" w:tplc="98F694E0">
      <w:start w:val="1"/>
      <w:numFmt w:val="decimal"/>
      <w:lvlText w:val="%1.A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F3009"/>
    <w:multiLevelType w:val="hybridMultilevel"/>
    <w:tmpl w:val="D938B5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8D5D64"/>
    <w:multiLevelType w:val="hybridMultilevel"/>
    <w:tmpl w:val="F710B710"/>
    <w:lvl w:ilvl="0" w:tplc="78D04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62733D"/>
    <w:multiLevelType w:val="hybridMultilevel"/>
    <w:tmpl w:val="81367B8E"/>
    <w:lvl w:ilvl="0" w:tplc="A072AFCE">
      <w:start w:val="1"/>
      <w:numFmt w:val="decimal"/>
      <w:lvlText w:val="%1.B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679A0"/>
    <w:multiLevelType w:val="hybridMultilevel"/>
    <w:tmpl w:val="D8527442"/>
    <w:lvl w:ilvl="0" w:tplc="CA14DF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834993">
    <w:abstractNumId w:val="11"/>
  </w:num>
  <w:num w:numId="2" w16cid:durableId="1934967339">
    <w:abstractNumId w:val="9"/>
  </w:num>
  <w:num w:numId="3" w16cid:durableId="1873885675">
    <w:abstractNumId w:val="4"/>
  </w:num>
  <w:num w:numId="4" w16cid:durableId="2022387590">
    <w:abstractNumId w:val="8"/>
  </w:num>
  <w:num w:numId="5" w16cid:durableId="709261494">
    <w:abstractNumId w:val="5"/>
  </w:num>
  <w:num w:numId="6" w16cid:durableId="426971567">
    <w:abstractNumId w:val="3"/>
  </w:num>
  <w:num w:numId="7" w16cid:durableId="1845852928">
    <w:abstractNumId w:val="1"/>
  </w:num>
  <w:num w:numId="8" w16cid:durableId="1755778223">
    <w:abstractNumId w:val="7"/>
  </w:num>
  <w:num w:numId="9" w16cid:durableId="293601752">
    <w:abstractNumId w:val="10"/>
  </w:num>
  <w:num w:numId="10" w16cid:durableId="1203438366">
    <w:abstractNumId w:val="6"/>
  </w:num>
  <w:num w:numId="11" w16cid:durableId="414060882">
    <w:abstractNumId w:val="2"/>
  </w:num>
  <w:num w:numId="12" w16cid:durableId="135098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33E0"/>
    <w:rsid w:val="00021313"/>
    <w:rsid w:val="0005123E"/>
    <w:rsid w:val="00055A1F"/>
    <w:rsid w:val="00055AC5"/>
    <w:rsid w:val="000925D3"/>
    <w:rsid w:val="000941D9"/>
    <w:rsid w:val="000C165A"/>
    <w:rsid w:val="000E6DC6"/>
    <w:rsid w:val="00101215"/>
    <w:rsid w:val="0015271D"/>
    <w:rsid w:val="0016799C"/>
    <w:rsid w:val="001C38A4"/>
    <w:rsid w:val="00243DE7"/>
    <w:rsid w:val="00245256"/>
    <w:rsid w:val="00256CD0"/>
    <w:rsid w:val="00263C8A"/>
    <w:rsid w:val="0029243E"/>
    <w:rsid w:val="002E217A"/>
    <w:rsid w:val="002F09F7"/>
    <w:rsid w:val="00324706"/>
    <w:rsid w:val="00372B2C"/>
    <w:rsid w:val="003F7440"/>
    <w:rsid w:val="0050585C"/>
    <w:rsid w:val="005B645E"/>
    <w:rsid w:val="0061472B"/>
    <w:rsid w:val="00640186"/>
    <w:rsid w:val="006420A5"/>
    <w:rsid w:val="006457DD"/>
    <w:rsid w:val="006B36AA"/>
    <w:rsid w:val="006C4111"/>
    <w:rsid w:val="00751D17"/>
    <w:rsid w:val="007616F3"/>
    <w:rsid w:val="007913D8"/>
    <w:rsid w:val="007C3098"/>
    <w:rsid w:val="007F30F6"/>
    <w:rsid w:val="008310E9"/>
    <w:rsid w:val="00833330"/>
    <w:rsid w:val="008432D8"/>
    <w:rsid w:val="008530E7"/>
    <w:rsid w:val="00856A65"/>
    <w:rsid w:val="00885028"/>
    <w:rsid w:val="008E6525"/>
    <w:rsid w:val="00937A8B"/>
    <w:rsid w:val="009711FE"/>
    <w:rsid w:val="009726D0"/>
    <w:rsid w:val="00972B7B"/>
    <w:rsid w:val="009967B2"/>
    <w:rsid w:val="00A3307E"/>
    <w:rsid w:val="00A44458"/>
    <w:rsid w:val="00A464DB"/>
    <w:rsid w:val="00A61A1D"/>
    <w:rsid w:val="00AF4E56"/>
    <w:rsid w:val="00B22C1D"/>
    <w:rsid w:val="00B26003"/>
    <w:rsid w:val="00BC0984"/>
    <w:rsid w:val="00BD256C"/>
    <w:rsid w:val="00BF7499"/>
    <w:rsid w:val="00C46329"/>
    <w:rsid w:val="00C73106"/>
    <w:rsid w:val="00C90837"/>
    <w:rsid w:val="00C95C78"/>
    <w:rsid w:val="00C96A61"/>
    <w:rsid w:val="00CC2861"/>
    <w:rsid w:val="00CE2432"/>
    <w:rsid w:val="00CE7E9C"/>
    <w:rsid w:val="00D033E0"/>
    <w:rsid w:val="00D2023B"/>
    <w:rsid w:val="00D4700D"/>
    <w:rsid w:val="00D93E62"/>
    <w:rsid w:val="00DB464D"/>
    <w:rsid w:val="00DF13B1"/>
    <w:rsid w:val="00E072F9"/>
    <w:rsid w:val="00E224B5"/>
    <w:rsid w:val="00E23B6A"/>
    <w:rsid w:val="00EA7211"/>
    <w:rsid w:val="00EC1952"/>
    <w:rsid w:val="00EC7DD1"/>
    <w:rsid w:val="00F26F79"/>
    <w:rsid w:val="00F85D50"/>
    <w:rsid w:val="00FC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441BA"/>
  <w15:chartTrackingRefBased/>
  <w15:docId w15:val="{773DCF6C-BD21-4033-A9D3-7316BFA6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06"/>
  </w:style>
  <w:style w:type="paragraph" w:styleId="Footer">
    <w:name w:val="footer"/>
    <w:basedOn w:val="Normal"/>
    <w:link w:val="FooterChar"/>
    <w:uiPriority w:val="99"/>
    <w:unhideWhenUsed/>
    <w:rsid w:val="0032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06"/>
  </w:style>
  <w:style w:type="paragraph" w:styleId="ListParagraph">
    <w:name w:val="List Paragraph"/>
    <w:basedOn w:val="Normal"/>
    <w:uiPriority w:val="34"/>
    <w:qFormat/>
    <w:rsid w:val="003247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1A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28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exceldemy.com/excel-abs-function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esbusiness.illinois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665</Words>
  <Characters>3557</Characters>
  <Application>Microsoft Office Word</Application>
  <DocSecurity>0</DocSecurity>
  <Lines>45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Dhomne, Tejas</dc:creator>
  <cp:keywords/>
  <dc:description/>
  <cp:lastModifiedBy>Dhomne, Tejas</cp:lastModifiedBy>
  <cp:revision>51</cp:revision>
  <dcterms:created xsi:type="dcterms:W3CDTF">2022-09-05T21:55:00Z</dcterms:created>
  <dcterms:modified xsi:type="dcterms:W3CDTF">2022-09-20T20:56:00Z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768336177bd3ea2b6916fe2cb7d07f508bde7a8c89a967c5aee821999efe27bc</vt:lpwstr>
  </property>
</Properties>
</file>