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987" w:rsidRPr="00CD1D8C" w:rsidRDefault="00B02987" w:rsidP="00B02987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CD1D8C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Concept Note on Cross-Border E-commerce &amp; Digital Trade</w:t>
      </w:r>
    </w:p>
    <w:p w:rsidR="00B02987" w:rsidRPr="00852AED" w:rsidRDefault="00B02987" w:rsidP="004C6131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852AED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Introduction</w:t>
      </w:r>
    </w:p>
    <w:p w:rsidR="00B02987" w:rsidRPr="00CD1D8C" w:rsidRDefault="00B02987" w:rsidP="00CD1D8C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Cross-border e-commerce is transforming international trade by enabling SMEs and individual sellers to access global markets through digital platforms (Amazon, eBay, Shopify, Flipkart Global, etc.). Unlike traditional trade, it requires a fine balance between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speed, compliance, and cost optimization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. Key touchpoints involve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customs clearance, valuation, duty management, warehousing, certifications, and risk frameworks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B02987" w:rsidRPr="00CD1D8C" w:rsidRDefault="000C5F5D" w:rsidP="00B02987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B02987" w:rsidRPr="00CD1D8C" w:rsidRDefault="00B02987" w:rsidP="00B0298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CD1D8C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AEO Certification</w:t>
      </w:r>
      <w:r w:rsidR="00636628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:</w:t>
      </w:r>
    </w:p>
    <w:p w:rsidR="00B02987" w:rsidRPr="00CD1D8C" w:rsidRDefault="00B02987" w:rsidP="00B0298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Authorized Economic Operator (AEO)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status from Customs offers:</w:t>
      </w:r>
    </w:p>
    <w:p w:rsidR="00B02987" w:rsidRPr="00CD1D8C" w:rsidRDefault="00B02987" w:rsidP="00B02987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>Faster clearance,</w:t>
      </w:r>
    </w:p>
    <w:p w:rsidR="00B02987" w:rsidRPr="00CD1D8C" w:rsidRDefault="00B02987" w:rsidP="00B02987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>Reduced examination,</w:t>
      </w:r>
    </w:p>
    <w:p w:rsidR="00B02987" w:rsidRPr="00CD1D8C" w:rsidRDefault="00B02987" w:rsidP="00B02987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>Priority handling,</w:t>
      </w:r>
    </w:p>
    <w:p w:rsidR="00B02987" w:rsidRPr="00CD1D8C" w:rsidRDefault="00B02987" w:rsidP="00B02987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>Mutual recognition with foreign customs.</w:t>
      </w:r>
    </w:p>
    <w:p w:rsidR="00B02987" w:rsidRPr="00CD1D8C" w:rsidRDefault="00B02987" w:rsidP="00B0298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>Essential for large-volume cross-border e-commerce players.</w:t>
      </w:r>
    </w:p>
    <w:p w:rsidR="00B02987" w:rsidRPr="00CD1D8C" w:rsidRDefault="000C5F5D" w:rsidP="00B02987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CD1D8C" w:rsidRDefault="00D3564A" w:rsidP="004C6131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CD1D8C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Documentation in Cross-Border E-commerce &amp; Digital Trade</w:t>
      </w:r>
      <w:r w:rsidR="004C6131" w:rsidRPr="00CD1D8C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D3564A" w:rsidRPr="00CD1D8C" w:rsidRDefault="00D3564A" w:rsidP="00D3564A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CD1D8C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AEO Certification</w:t>
      </w:r>
      <w:r w:rsidR="00CD1D8C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D3564A" w:rsidRPr="00CD1D8C" w:rsidRDefault="00D3564A" w:rsidP="00D3564A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>AEO Application Form (Annexure to CBIC Circular 33/2016)</w:t>
      </w:r>
    </w:p>
    <w:p w:rsidR="00D3564A" w:rsidRPr="00CD1D8C" w:rsidRDefault="00D3564A" w:rsidP="00D3564A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>IEC, PAN, GST Registration</w:t>
      </w:r>
    </w:p>
    <w:p w:rsidR="00D3564A" w:rsidRPr="00CD1D8C" w:rsidRDefault="00D3564A" w:rsidP="00D3564A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>Financial Statements (3 years)</w:t>
      </w:r>
    </w:p>
    <w:p w:rsidR="00D3564A" w:rsidRPr="00CD1D8C" w:rsidRDefault="00D3564A" w:rsidP="00D3564A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>Customs Compliance Record (No SCN / penalties)</w:t>
      </w:r>
    </w:p>
    <w:p w:rsidR="00D3564A" w:rsidRPr="00CD1D8C" w:rsidRDefault="00D3564A" w:rsidP="00CD1D8C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>Security Standards Declaration</w:t>
      </w:r>
    </w:p>
    <w:p w:rsidR="00CD1D8C" w:rsidRPr="00CD1D8C" w:rsidRDefault="000C5F5D" w:rsidP="00CD1D8C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CD1D8C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n-GB"/>
          <w14:ligatures w14:val="none"/>
        </w:rPr>
      </w:pPr>
      <w:r w:rsidRPr="00CD1D8C">
        <w:rPr>
          <w:rFonts w:ascii="Segoe UI Symbol" w:eastAsia="Times New Roman" w:hAnsi="Segoe UI Symbol" w:cs="Segoe UI Symbol"/>
          <w:b/>
          <w:bCs/>
          <w:kern w:val="36"/>
          <w:sz w:val="32"/>
          <w:szCs w:val="32"/>
          <w:lang w:eastAsia="en-GB"/>
          <w14:ligatures w14:val="none"/>
        </w:rPr>
        <w:t>✅</w:t>
      </w:r>
      <w:r w:rsidRPr="00CD1D8C">
        <w:rPr>
          <w:rFonts w:eastAsia="Times New Roman" w:cstheme="minorHAnsi"/>
          <w:b/>
          <w:bCs/>
          <w:kern w:val="36"/>
          <w:sz w:val="32"/>
          <w:szCs w:val="32"/>
          <w:lang w:eastAsia="en-GB"/>
          <w14:ligatures w14:val="none"/>
        </w:rPr>
        <w:t>Key Supporting Documents Across All Stages</w:t>
      </w:r>
      <w:r w:rsidR="00C548EB">
        <w:rPr>
          <w:rFonts w:eastAsia="Times New Roman" w:cstheme="minorHAnsi"/>
          <w:b/>
          <w:bCs/>
          <w:kern w:val="36"/>
          <w:sz w:val="32"/>
          <w:szCs w:val="32"/>
          <w:lang w:eastAsia="en-GB"/>
          <w14:ligatures w14:val="none"/>
        </w:rPr>
        <w:t xml:space="preserve"> - </w:t>
      </w:r>
      <w:bookmarkStart w:id="0" w:name="_GoBack"/>
      <w:bookmarkEnd w:id="0"/>
    </w:p>
    <w:p w:rsidR="00D3564A" w:rsidRPr="00CD1D8C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>IEC Certificate</w:t>
      </w:r>
    </w:p>
    <w:p w:rsidR="00D3564A" w:rsidRPr="00CD1D8C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>PAN, GSTIN, TAN</w:t>
      </w:r>
    </w:p>
    <w:p w:rsidR="00D3564A" w:rsidRPr="00CD1D8C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>Export/Import Licenses (DGFT)</w:t>
      </w:r>
    </w:p>
    <w:p w:rsidR="00D3564A" w:rsidRPr="00CD1D8C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>COO (Certificate of Origin – Country-specific FTAs)</w:t>
      </w:r>
    </w:p>
    <w:p w:rsidR="00D3564A" w:rsidRPr="00CD1D8C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lastRenderedPageBreak/>
        <w:t>Insurance Certificate (Cargo Insurance / ECGC)</w:t>
      </w:r>
    </w:p>
    <w:p w:rsidR="00D3564A" w:rsidRPr="00CD1D8C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>Payment Proof (Bank BRC / FIRC)</w:t>
      </w:r>
    </w:p>
    <w:p w:rsidR="00D3564A" w:rsidRPr="00CD1D8C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>Export Promotion Council Membership (e.g., EEPC, AEPC, APEDA, etc.)</w:t>
      </w:r>
    </w:p>
    <w:p w:rsidR="00D3564A" w:rsidRPr="00CD1D8C" w:rsidRDefault="000C5F5D" w:rsidP="00D3564A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CD1D8C" w:rsidRDefault="00D3564A" w:rsidP="00D3564A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Got it </w:t>
      </w:r>
      <w:r w:rsidRPr="00CD1D8C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✅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="00CD1D8C" w:rsidRPr="00CD1D8C">
        <w:rPr>
          <w:rFonts w:eastAsia="Times New Roman" w:cstheme="minorHAnsi"/>
          <w:kern w:val="0"/>
          <w:lang w:eastAsia="en-GB"/>
          <w14:ligatures w14:val="none"/>
        </w:rPr>
        <w:t>let’s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map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Application Fees &amp; Timelines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for the key activities in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Cross-Border E-commerce &amp; Digital Trade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D3564A" w:rsidRPr="00CD1D8C" w:rsidRDefault="00D3564A" w:rsidP="00D3564A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>(I’ll focus on practical Indian context – DGFT, Customs, CBIC, FICCI, SEZ, etc.)</w:t>
      </w:r>
    </w:p>
    <w:p w:rsidR="00D3564A" w:rsidRPr="00CD1D8C" w:rsidRDefault="000C5F5D" w:rsidP="00D3564A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CD1D8C" w:rsidRDefault="00D3564A" w:rsidP="00CD1D8C">
      <w:pPr>
        <w:spacing w:before="100" w:beforeAutospacing="1" w:after="100" w:afterAutospacing="1"/>
        <w:outlineLvl w:val="2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Application Fees &amp; Timelines</w:t>
      </w:r>
      <w:r w:rsidR="00CD1D8C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D3564A" w:rsidRPr="00CD1D8C" w:rsidRDefault="00D3564A" w:rsidP="00D3564A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CD1D8C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AEO Certification (Authorized Economic Operator)</w:t>
      </w:r>
    </w:p>
    <w:p w:rsidR="00D3564A" w:rsidRPr="00CD1D8C" w:rsidRDefault="00D3564A" w:rsidP="00D3564A">
      <w:pPr>
        <w:numPr>
          <w:ilvl w:val="0"/>
          <w:numId w:val="3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Fee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>: NIL (application to CBIC)</w:t>
      </w:r>
    </w:p>
    <w:p w:rsidR="00D3564A" w:rsidRPr="00CD1D8C" w:rsidRDefault="00D3564A" w:rsidP="00D3564A">
      <w:pPr>
        <w:numPr>
          <w:ilvl w:val="0"/>
          <w:numId w:val="3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Timeline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>: 3–6 months (depending on AEO-T1 / T2 / T3 category)</w:t>
      </w:r>
    </w:p>
    <w:p w:rsidR="00D3564A" w:rsidRPr="00CD1D8C" w:rsidRDefault="000C5F5D" w:rsidP="00D3564A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CD1D8C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CD1D8C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t>⚡</w:t>
      </w:r>
      <w:r w:rsidRPr="00CD1D8C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 Quick Snapshot</w:t>
      </w:r>
    </w:p>
    <w:tbl>
      <w:tblPr>
        <w:tblStyle w:val="TableGrid"/>
        <w:tblW w:w="8628" w:type="dxa"/>
        <w:tblLook w:val="04A0" w:firstRow="1" w:lastRow="0" w:firstColumn="1" w:lastColumn="0" w:noHBand="0" w:noVBand="1"/>
      </w:tblPr>
      <w:tblGrid>
        <w:gridCol w:w="4100"/>
        <w:gridCol w:w="2404"/>
        <w:gridCol w:w="2124"/>
      </w:tblGrid>
      <w:tr w:rsidR="00D3564A" w:rsidRPr="00CD1D8C" w:rsidTr="00CD1D8C">
        <w:trPr>
          <w:trHeight w:val="267"/>
        </w:trPr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Activity</w:t>
            </w:r>
          </w:p>
        </w:tc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Fees (₹)</w:t>
            </w:r>
          </w:p>
        </w:tc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Timeline</w:t>
            </w:r>
          </w:p>
        </w:tc>
      </w:tr>
      <w:tr w:rsidR="00D3564A" w:rsidRPr="00CD1D8C" w:rsidTr="00CD1D8C">
        <w:trPr>
          <w:trHeight w:val="277"/>
        </w:trPr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IEC</w:t>
            </w:r>
          </w:p>
        </w:tc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500</w:t>
            </w:r>
          </w:p>
        </w:tc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days</w:t>
            </w:r>
          </w:p>
        </w:tc>
      </w:tr>
      <w:tr w:rsidR="00D3564A" w:rsidRPr="00CD1D8C" w:rsidTr="00CD1D8C">
        <w:trPr>
          <w:trHeight w:val="267"/>
        </w:trPr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LUT (GST)</w:t>
            </w:r>
          </w:p>
        </w:tc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Instant</w:t>
            </w:r>
          </w:p>
        </w:tc>
      </w:tr>
      <w:tr w:rsidR="00D3564A" w:rsidRPr="00CD1D8C" w:rsidTr="00CD1D8C">
        <w:trPr>
          <w:trHeight w:val="277"/>
        </w:trPr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Customs AAR (Valuation/HSN)</w:t>
            </w:r>
          </w:p>
        </w:tc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10,000</w:t>
            </w:r>
          </w:p>
        </w:tc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3–6 months</w:t>
            </w:r>
          </w:p>
        </w:tc>
      </w:tr>
      <w:tr w:rsidR="00D3564A" w:rsidRPr="00CD1D8C" w:rsidTr="00CD1D8C">
        <w:trPr>
          <w:trHeight w:val="267"/>
        </w:trPr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EPCG/Advance License</w:t>
            </w:r>
          </w:p>
        </w:tc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1,000–5,000</w:t>
            </w:r>
          </w:p>
        </w:tc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15–30 days</w:t>
            </w:r>
          </w:p>
        </w:tc>
      </w:tr>
      <w:tr w:rsidR="00D3564A" w:rsidRPr="00CD1D8C" w:rsidTr="00CD1D8C">
        <w:trPr>
          <w:trHeight w:val="277"/>
        </w:trPr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ATA Carnet</w:t>
            </w:r>
          </w:p>
        </w:tc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20,000+</w:t>
            </w:r>
          </w:p>
        </w:tc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5–7 days</w:t>
            </w:r>
          </w:p>
        </w:tc>
      </w:tr>
      <w:tr w:rsidR="00D3564A" w:rsidRPr="00CD1D8C" w:rsidTr="00CD1D8C">
        <w:trPr>
          <w:trHeight w:val="277"/>
        </w:trPr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AEO</w:t>
            </w:r>
          </w:p>
        </w:tc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3–6 months</w:t>
            </w:r>
          </w:p>
        </w:tc>
      </w:tr>
      <w:tr w:rsidR="00D3564A" w:rsidRPr="00CD1D8C" w:rsidTr="00CD1D8C">
        <w:trPr>
          <w:trHeight w:val="267"/>
        </w:trPr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SEZ/FTWZ Approval</w:t>
            </w:r>
          </w:p>
        </w:tc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25,000–1,00,000</w:t>
            </w:r>
          </w:p>
        </w:tc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months</w:t>
            </w:r>
          </w:p>
        </w:tc>
      </w:tr>
      <w:tr w:rsidR="00D3564A" w:rsidRPr="00CD1D8C" w:rsidTr="00CD1D8C">
        <w:trPr>
          <w:trHeight w:val="277"/>
        </w:trPr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Factory Stuffing</w:t>
            </w:r>
          </w:p>
        </w:tc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7–15 days</w:t>
            </w:r>
          </w:p>
        </w:tc>
      </w:tr>
      <w:tr w:rsidR="00D3564A" w:rsidRPr="00CD1D8C" w:rsidTr="00CD1D8C">
        <w:trPr>
          <w:trHeight w:val="267"/>
        </w:trPr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MOOWR</w:t>
            </w:r>
          </w:p>
        </w:tc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10,000</w:t>
            </w:r>
          </w:p>
        </w:tc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2–4 weeks</w:t>
            </w:r>
          </w:p>
        </w:tc>
      </w:tr>
      <w:tr w:rsidR="00D3564A" w:rsidRPr="00CD1D8C" w:rsidTr="00CD1D8C">
        <w:trPr>
          <w:trHeight w:val="277"/>
        </w:trPr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ICD/CFS</w:t>
            </w:r>
          </w:p>
        </w:tc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4,000–10,000</w:t>
            </w:r>
          </w:p>
        </w:tc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1–3 days</w:t>
            </w:r>
          </w:p>
        </w:tc>
      </w:tr>
      <w:tr w:rsidR="00D3564A" w:rsidRPr="00CD1D8C" w:rsidTr="00CD1D8C">
        <w:trPr>
          <w:trHeight w:val="277"/>
        </w:trPr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Transshipment Permit</w:t>
            </w:r>
          </w:p>
        </w:tc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100–500</w:t>
            </w:r>
          </w:p>
        </w:tc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days</w:t>
            </w:r>
          </w:p>
        </w:tc>
      </w:tr>
      <w:tr w:rsidR="00D3564A" w:rsidRPr="00CD1D8C" w:rsidTr="00CD1D8C">
        <w:trPr>
          <w:trHeight w:val="267"/>
        </w:trPr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RMS Clearance</w:t>
            </w:r>
          </w:p>
        </w:tc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CD1D8C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D1D8C">
              <w:rPr>
                <w:rFonts w:eastAsia="Times New Roman" w:cstheme="minorHAnsi"/>
                <w:kern w:val="0"/>
                <w:lang w:eastAsia="en-GB"/>
                <w14:ligatures w14:val="none"/>
              </w:rPr>
              <w:t>Instant–3 days</w:t>
            </w:r>
          </w:p>
        </w:tc>
      </w:tr>
    </w:tbl>
    <w:p w:rsidR="00170512" w:rsidRPr="00CD1D8C" w:rsidRDefault="00170512">
      <w:pPr>
        <w:rPr>
          <w:rFonts w:cstheme="minorHAnsi"/>
        </w:rPr>
      </w:pPr>
    </w:p>
    <w:p w:rsidR="00CD1D8C" w:rsidRDefault="00CD1D8C" w:rsidP="0017051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</w:p>
    <w:p w:rsidR="00CD1D8C" w:rsidRDefault="00CD1D8C" w:rsidP="0017051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</w:p>
    <w:p w:rsidR="00CD1D8C" w:rsidRDefault="00CD1D8C" w:rsidP="0017051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</w:p>
    <w:p w:rsidR="00170512" w:rsidRPr="00CD1D8C" w:rsidRDefault="00170512" w:rsidP="0017051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proofErr w:type="gramStart"/>
      <w:r w:rsidRPr="00CD1D8C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lastRenderedPageBreak/>
        <w:t>Do’s</w:t>
      </w:r>
      <w:proofErr w:type="gramEnd"/>
      <w:r w:rsidRPr="00CD1D8C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 xml:space="preserve"> &amp; Don’ts for Importers &amp; Exporters</w:t>
      </w:r>
    </w:p>
    <w:p w:rsidR="00170512" w:rsidRPr="00CD1D8C" w:rsidRDefault="000C5F5D" w:rsidP="00170512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CD1D8C" w:rsidRDefault="00170512" w:rsidP="0017051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CD1D8C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CD1D8C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 </w:t>
      </w:r>
      <w:proofErr w:type="gramStart"/>
      <w:r w:rsidRPr="00CD1D8C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Do’s</w:t>
      </w:r>
      <w:proofErr w:type="gramEnd"/>
      <w:r w:rsidR="00852AED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 xml:space="preserve"> - </w:t>
      </w:r>
    </w:p>
    <w:p w:rsidR="00170512" w:rsidRPr="00CD1D8C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Regulatory Compliance</w:t>
      </w:r>
    </w:p>
    <w:p w:rsidR="00170512" w:rsidRPr="00CD1D8C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Obtain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valid IEC (Importer Exporter Code)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before any cross-border trade.</w:t>
      </w:r>
    </w:p>
    <w:p w:rsidR="00170512" w:rsidRPr="00CD1D8C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File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LUT/Bond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on GST portal for zero-rated supplies.</w:t>
      </w:r>
    </w:p>
    <w:p w:rsidR="00170512" w:rsidRPr="00CD1D8C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Classify goods under the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correct HSN code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to avoid disputes.</w:t>
      </w:r>
    </w:p>
    <w:p w:rsidR="00170512" w:rsidRPr="00CD1D8C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Customs &amp; Documentation</w:t>
      </w:r>
    </w:p>
    <w:p w:rsidR="00170512" w:rsidRPr="00CD1D8C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Always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declare transaction value truthfully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in invoices for Customs valuation.</w:t>
      </w:r>
    </w:p>
    <w:p w:rsidR="00170512" w:rsidRPr="00CD1D8C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Submit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complete documentation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>: Invoice, Packing List, Bill of Lading/AWB, Insurance, COO, etc.</w:t>
      </w:r>
    </w:p>
    <w:p w:rsidR="00170512" w:rsidRPr="00CD1D8C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self-sealing/factory stuffing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permissions to avoid port delays.</w:t>
      </w:r>
    </w:p>
    <w:p w:rsidR="00170512" w:rsidRPr="00CD1D8C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Licensing &amp; Exemptions</w:t>
      </w:r>
    </w:p>
    <w:p w:rsidR="00170512" w:rsidRPr="00CD1D8C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Apply for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Advance Authorisation / EPCG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for duty-free imports where eligible.</w:t>
      </w:r>
    </w:p>
    <w:p w:rsidR="00170512" w:rsidRPr="00CD1D8C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Track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license validity &amp; closure timelines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with DGFT.</w:t>
      </w:r>
    </w:p>
    <w:p w:rsidR="00170512" w:rsidRPr="00CD1D8C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E-commerce &amp; Courier</w:t>
      </w:r>
    </w:p>
    <w:p w:rsidR="00170512" w:rsidRPr="00CD1D8C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Register with Customs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ICEGATE portal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for courier/e-commerce exports.</w:t>
      </w:r>
    </w:p>
    <w:p w:rsidR="00170512" w:rsidRPr="00CD1D8C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Ensure correct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declaration of samples, returns &amp; replacements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170512" w:rsidRPr="00CD1D8C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Warehouse &amp; Logistics</w:t>
      </w:r>
    </w:p>
    <w:p w:rsidR="00170512" w:rsidRPr="00CD1D8C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For SEZ/FTWZ/MOOWR, maintain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bond registers &amp; records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diligently.</w:t>
      </w:r>
    </w:p>
    <w:p w:rsidR="00170512" w:rsidRPr="00CD1D8C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ICD/CFS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effectively for decongestion &amp; faster shipments.</w:t>
      </w:r>
    </w:p>
    <w:p w:rsidR="00170512" w:rsidRPr="00CD1D8C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Risk &amp; Compliance</w:t>
      </w:r>
    </w:p>
    <w:p w:rsidR="00170512" w:rsidRPr="00CD1D8C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Apply for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AEO Certification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to reduce examination &amp; enhance credibility.</w:t>
      </w:r>
    </w:p>
    <w:p w:rsidR="00170512" w:rsidRPr="00CD1D8C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Maintain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foreign exchange compliance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under FEMA/EDPMS/IDPMS.</w:t>
      </w:r>
    </w:p>
    <w:p w:rsidR="00170512" w:rsidRPr="00CD1D8C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Transparency &amp; Due Diligence</w:t>
      </w:r>
    </w:p>
    <w:p w:rsidR="00170512" w:rsidRPr="00CD1D8C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>Verify overseas buyers/suppliers (KYC, sanctions lists, blacklists).</w:t>
      </w:r>
    </w:p>
    <w:p w:rsidR="00170512" w:rsidRPr="00CD1D8C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Keep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digital backups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of all shipping &amp; payment documents.</w:t>
      </w:r>
    </w:p>
    <w:p w:rsidR="00170512" w:rsidRPr="00CD1D8C" w:rsidRDefault="000C5F5D" w:rsidP="00170512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CD1D8C" w:rsidRDefault="00170512" w:rsidP="0017051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CD1D8C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GB"/>
          <w14:ligatures w14:val="none"/>
        </w:rPr>
        <w:t>❌</w:t>
      </w:r>
      <w:r w:rsidRPr="00CD1D8C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 Don’ts</w:t>
      </w:r>
      <w:r w:rsidR="00852AED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 xml:space="preserve"> - </w:t>
      </w:r>
    </w:p>
    <w:p w:rsidR="00170512" w:rsidRPr="00CD1D8C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Regulatory Shortcuts</w:t>
      </w:r>
    </w:p>
    <w:p w:rsidR="00170512" w:rsidRPr="00CD1D8C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Don’t start imports/exports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without IEC, AD Code, or GST registration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170512" w:rsidRPr="00CD1D8C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Don’t misuse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LUT/Bond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for non-export supplies.</w:t>
      </w:r>
    </w:p>
    <w:p w:rsidR="00170512" w:rsidRPr="00CD1D8C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Customs &amp; Valuation</w:t>
      </w:r>
    </w:p>
    <w:p w:rsidR="00170512" w:rsidRPr="00CD1D8C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undervalue/overvalue invoices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to save duty—leads to penalties &amp; prosecution.</w:t>
      </w:r>
    </w:p>
    <w:p w:rsidR="00170512" w:rsidRPr="00CD1D8C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proofErr w:type="spellStart"/>
      <w:r w:rsidRPr="00CD1D8C">
        <w:rPr>
          <w:rFonts w:eastAsia="Times New Roman" w:cstheme="minorHAnsi"/>
          <w:kern w:val="0"/>
          <w:lang w:eastAsia="en-GB"/>
          <w14:ligatures w14:val="none"/>
        </w:rPr>
        <w:t>misdeclare</w:t>
      </w:r>
      <w:proofErr w:type="spellEnd"/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HSN/description of goods to claim wrong exemptions.</w:t>
      </w:r>
    </w:p>
    <w:p w:rsidR="00170512" w:rsidRPr="00CD1D8C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Licensing &amp; Exemptions</w:t>
      </w:r>
    </w:p>
    <w:p w:rsidR="00170512" w:rsidRPr="00CD1D8C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forget to close Advance Authorisation/EPCG licenses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>—heavy penalties under DGFT.</w:t>
      </w:r>
    </w:p>
    <w:p w:rsidR="00170512" w:rsidRPr="00CD1D8C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lastRenderedPageBreak/>
        <w:t xml:space="preserve">Don’t use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imported duty-free materials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for domestic sales without authorization.</w:t>
      </w:r>
    </w:p>
    <w:p w:rsidR="00170512" w:rsidRPr="00CD1D8C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E-commerce</w:t>
      </w:r>
    </w:p>
    <w:p w:rsidR="00170512" w:rsidRPr="00CD1D8C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Don’t export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restricted or prohibited goods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through courier/e-commerce channel.</w:t>
      </w:r>
    </w:p>
    <w:p w:rsidR="00170512" w:rsidRPr="00CD1D8C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>Don’t split invoices artificially to stay below courier thresholds.</w:t>
      </w:r>
    </w:p>
    <w:p w:rsidR="00170512" w:rsidRPr="00CD1D8C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Warehouse &amp; Logistics</w:t>
      </w:r>
    </w:p>
    <w:p w:rsidR="00170512" w:rsidRPr="00CD1D8C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Don’t divert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bonded goods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to domestic markets without duty payment.</w:t>
      </w:r>
    </w:p>
    <w:p w:rsidR="00170512" w:rsidRPr="00CD1D8C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Don’t misuse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factory stuffing permission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>—only genuine factory premises allowed.</w:t>
      </w:r>
    </w:p>
    <w:p w:rsidR="00170512" w:rsidRPr="00CD1D8C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Financial &amp; Forex</w:t>
      </w:r>
    </w:p>
    <w:p w:rsidR="00170512" w:rsidRPr="00CD1D8C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Don’t delay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realisation of export proceeds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(normally 9 months under FEMA).</w:t>
      </w:r>
    </w:p>
    <w:p w:rsidR="00170512" w:rsidRPr="00CD1D8C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Don’t use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unofficial channels/hawala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for payments—RBI &amp; ED can prosecute.</w:t>
      </w:r>
    </w:p>
    <w:p w:rsidR="00170512" w:rsidRPr="00CD1D8C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Risk &amp; Compliance</w:t>
      </w:r>
    </w:p>
    <w:p w:rsidR="00170512" w:rsidRPr="00CD1D8C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Don’t ignore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Customs Show Cause/Demand Notices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>—must reply within timelines.</w:t>
      </w:r>
    </w:p>
    <w:p w:rsidR="00170512" w:rsidRPr="00CD1D8C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Don’t bypass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RMS red channel clearance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>—goods may be seized.</w:t>
      </w:r>
    </w:p>
    <w:p w:rsidR="00170512" w:rsidRPr="00CD1D8C" w:rsidRDefault="000C5F5D" w:rsidP="00170512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CD1D8C" w:rsidRDefault="00170512" w:rsidP="0017051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CD1D8C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 Quick Thumb Rules</w:t>
      </w:r>
    </w:p>
    <w:p w:rsidR="00170512" w:rsidRPr="00CD1D8C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📑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Document everything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(digital + physical copies).</w:t>
      </w:r>
    </w:p>
    <w:p w:rsidR="00170512" w:rsidRPr="00CD1D8C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🕒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Respect timelines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(IEC, LUT, DGFT closures, FEMA reporting).</w:t>
      </w:r>
    </w:p>
    <w:p w:rsidR="00170512" w:rsidRPr="00CD1D8C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📦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Don’t cut corners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in valuation, classification, exemptions.</w:t>
      </w:r>
    </w:p>
    <w:p w:rsidR="00170512" w:rsidRPr="00CD1D8C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🌍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Stay updated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with DGFT Notifications, Customs Circulars, RBI Directions.</w:t>
      </w:r>
    </w:p>
    <w:p w:rsidR="00170512" w:rsidRPr="00CD1D8C" w:rsidRDefault="00170512" w:rsidP="00CD1D8C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D1D8C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🛑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CD1D8C">
        <w:rPr>
          <w:rFonts w:eastAsia="Times New Roman" w:cstheme="minorHAnsi"/>
          <w:b/>
          <w:bCs/>
          <w:kern w:val="0"/>
          <w:lang w:eastAsia="en-GB"/>
          <w14:ligatures w14:val="none"/>
        </w:rPr>
        <w:t>Avoid shortcuts</w:t>
      </w:r>
      <w:r w:rsidRPr="00CD1D8C">
        <w:rPr>
          <w:rFonts w:eastAsia="Times New Roman" w:cstheme="minorHAnsi"/>
          <w:kern w:val="0"/>
          <w:lang w:eastAsia="en-GB"/>
          <w14:ligatures w14:val="none"/>
        </w:rPr>
        <w:t>—compliance costs less than penalties.</w:t>
      </w:r>
    </w:p>
    <w:sectPr w:rsidR="00170512" w:rsidRPr="00CD1D8C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F5D" w:rsidRDefault="000C5F5D" w:rsidP="00B02987">
      <w:r>
        <w:separator/>
      </w:r>
    </w:p>
  </w:endnote>
  <w:endnote w:type="continuationSeparator" w:id="0">
    <w:p w:rsidR="000C5F5D" w:rsidRDefault="000C5F5D" w:rsidP="00B02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077623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02987" w:rsidRDefault="00B02987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02987" w:rsidRDefault="00B02987" w:rsidP="00B029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7640597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02987" w:rsidRDefault="00B02987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548EB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:rsidR="00B02987" w:rsidRDefault="00B02987" w:rsidP="00B029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F5D" w:rsidRDefault="000C5F5D" w:rsidP="00B02987">
      <w:r>
        <w:separator/>
      </w:r>
    </w:p>
  </w:footnote>
  <w:footnote w:type="continuationSeparator" w:id="0">
    <w:p w:rsidR="000C5F5D" w:rsidRDefault="000C5F5D" w:rsidP="00B02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60E8E"/>
    <w:multiLevelType w:val="multilevel"/>
    <w:tmpl w:val="FE1E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76F1A"/>
    <w:multiLevelType w:val="multilevel"/>
    <w:tmpl w:val="0F6E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B65DE"/>
    <w:multiLevelType w:val="multilevel"/>
    <w:tmpl w:val="7F16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47F2C"/>
    <w:multiLevelType w:val="multilevel"/>
    <w:tmpl w:val="2C4C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C52A7"/>
    <w:multiLevelType w:val="multilevel"/>
    <w:tmpl w:val="3ED4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50E30"/>
    <w:multiLevelType w:val="multilevel"/>
    <w:tmpl w:val="0D70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D4B2D"/>
    <w:multiLevelType w:val="multilevel"/>
    <w:tmpl w:val="76DE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E7F18"/>
    <w:multiLevelType w:val="multilevel"/>
    <w:tmpl w:val="107C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97075"/>
    <w:multiLevelType w:val="multilevel"/>
    <w:tmpl w:val="34D8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77FB5"/>
    <w:multiLevelType w:val="multilevel"/>
    <w:tmpl w:val="0EA6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20E40"/>
    <w:multiLevelType w:val="multilevel"/>
    <w:tmpl w:val="B6D8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1C473C"/>
    <w:multiLevelType w:val="multilevel"/>
    <w:tmpl w:val="FA54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602D7"/>
    <w:multiLevelType w:val="multilevel"/>
    <w:tmpl w:val="5B1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E242D"/>
    <w:multiLevelType w:val="multilevel"/>
    <w:tmpl w:val="2544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67277"/>
    <w:multiLevelType w:val="multilevel"/>
    <w:tmpl w:val="235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5525BE"/>
    <w:multiLevelType w:val="multilevel"/>
    <w:tmpl w:val="405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084566"/>
    <w:multiLevelType w:val="multilevel"/>
    <w:tmpl w:val="22D6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A40A88"/>
    <w:multiLevelType w:val="multilevel"/>
    <w:tmpl w:val="434E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37B23"/>
    <w:multiLevelType w:val="multilevel"/>
    <w:tmpl w:val="9076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E0627A"/>
    <w:multiLevelType w:val="multilevel"/>
    <w:tmpl w:val="5CAC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640E0A"/>
    <w:multiLevelType w:val="multilevel"/>
    <w:tmpl w:val="977A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A67A6C"/>
    <w:multiLevelType w:val="multilevel"/>
    <w:tmpl w:val="97D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EC7A49"/>
    <w:multiLevelType w:val="multilevel"/>
    <w:tmpl w:val="465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7D0687"/>
    <w:multiLevelType w:val="multilevel"/>
    <w:tmpl w:val="384A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0B07F7"/>
    <w:multiLevelType w:val="multilevel"/>
    <w:tmpl w:val="9440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45353F"/>
    <w:multiLevelType w:val="multilevel"/>
    <w:tmpl w:val="C518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4A418B"/>
    <w:multiLevelType w:val="multilevel"/>
    <w:tmpl w:val="6BDC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8E498E"/>
    <w:multiLevelType w:val="multilevel"/>
    <w:tmpl w:val="1C1A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31644C"/>
    <w:multiLevelType w:val="multilevel"/>
    <w:tmpl w:val="0778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403117"/>
    <w:multiLevelType w:val="multilevel"/>
    <w:tmpl w:val="DF0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341E6"/>
    <w:multiLevelType w:val="multilevel"/>
    <w:tmpl w:val="A64C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D23DCE"/>
    <w:multiLevelType w:val="multilevel"/>
    <w:tmpl w:val="9038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486AA1"/>
    <w:multiLevelType w:val="multilevel"/>
    <w:tmpl w:val="015A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B75F0F"/>
    <w:multiLevelType w:val="multilevel"/>
    <w:tmpl w:val="0E7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DE7F9A"/>
    <w:multiLevelType w:val="multilevel"/>
    <w:tmpl w:val="155A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C3F43"/>
    <w:multiLevelType w:val="multilevel"/>
    <w:tmpl w:val="59C2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4D71AE"/>
    <w:multiLevelType w:val="multilevel"/>
    <w:tmpl w:val="D194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475D3E"/>
    <w:multiLevelType w:val="multilevel"/>
    <w:tmpl w:val="B328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9C26F5"/>
    <w:multiLevelType w:val="multilevel"/>
    <w:tmpl w:val="8A7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BA4A45"/>
    <w:multiLevelType w:val="multilevel"/>
    <w:tmpl w:val="EC38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A271E8"/>
    <w:multiLevelType w:val="multilevel"/>
    <w:tmpl w:val="52B0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506D40"/>
    <w:multiLevelType w:val="multilevel"/>
    <w:tmpl w:val="DD3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D213B5"/>
    <w:multiLevelType w:val="multilevel"/>
    <w:tmpl w:val="5B3A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3F6574"/>
    <w:multiLevelType w:val="multilevel"/>
    <w:tmpl w:val="9BD6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8600E8"/>
    <w:multiLevelType w:val="multilevel"/>
    <w:tmpl w:val="066C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320FD6"/>
    <w:multiLevelType w:val="multilevel"/>
    <w:tmpl w:val="57BA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36322C"/>
    <w:multiLevelType w:val="multilevel"/>
    <w:tmpl w:val="1824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665BC9"/>
    <w:multiLevelType w:val="multilevel"/>
    <w:tmpl w:val="FAE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2"/>
  </w:num>
  <w:num w:numId="3">
    <w:abstractNumId w:val="3"/>
  </w:num>
  <w:num w:numId="4">
    <w:abstractNumId w:val="38"/>
  </w:num>
  <w:num w:numId="5">
    <w:abstractNumId w:val="30"/>
  </w:num>
  <w:num w:numId="6">
    <w:abstractNumId w:val="6"/>
  </w:num>
  <w:num w:numId="7">
    <w:abstractNumId w:val="24"/>
  </w:num>
  <w:num w:numId="8">
    <w:abstractNumId w:val="29"/>
  </w:num>
  <w:num w:numId="9">
    <w:abstractNumId w:val="22"/>
  </w:num>
  <w:num w:numId="10">
    <w:abstractNumId w:val="46"/>
  </w:num>
  <w:num w:numId="11">
    <w:abstractNumId w:val="5"/>
  </w:num>
  <w:num w:numId="12">
    <w:abstractNumId w:val="36"/>
  </w:num>
  <w:num w:numId="13">
    <w:abstractNumId w:val="33"/>
  </w:num>
  <w:num w:numId="14">
    <w:abstractNumId w:val="41"/>
  </w:num>
  <w:num w:numId="15">
    <w:abstractNumId w:val="13"/>
  </w:num>
  <w:num w:numId="16">
    <w:abstractNumId w:val="19"/>
  </w:num>
  <w:num w:numId="17">
    <w:abstractNumId w:val="21"/>
  </w:num>
  <w:num w:numId="18">
    <w:abstractNumId w:val="39"/>
  </w:num>
  <w:num w:numId="19">
    <w:abstractNumId w:val="1"/>
  </w:num>
  <w:num w:numId="20">
    <w:abstractNumId w:val="0"/>
  </w:num>
  <w:num w:numId="21">
    <w:abstractNumId w:val="27"/>
  </w:num>
  <w:num w:numId="22">
    <w:abstractNumId w:val="17"/>
  </w:num>
  <w:num w:numId="23">
    <w:abstractNumId w:val="23"/>
  </w:num>
  <w:num w:numId="24">
    <w:abstractNumId w:val="25"/>
  </w:num>
  <w:num w:numId="25">
    <w:abstractNumId w:val="11"/>
  </w:num>
  <w:num w:numId="26">
    <w:abstractNumId w:val="44"/>
  </w:num>
  <w:num w:numId="27">
    <w:abstractNumId w:val="10"/>
  </w:num>
  <w:num w:numId="28">
    <w:abstractNumId w:val="18"/>
  </w:num>
  <w:num w:numId="29">
    <w:abstractNumId w:val="14"/>
  </w:num>
  <w:num w:numId="30">
    <w:abstractNumId w:val="34"/>
  </w:num>
  <w:num w:numId="31">
    <w:abstractNumId w:val="9"/>
  </w:num>
  <w:num w:numId="32">
    <w:abstractNumId w:val="7"/>
  </w:num>
  <w:num w:numId="33">
    <w:abstractNumId w:val="12"/>
  </w:num>
  <w:num w:numId="34">
    <w:abstractNumId w:val="15"/>
  </w:num>
  <w:num w:numId="35">
    <w:abstractNumId w:val="47"/>
  </w:num>
  <w:num w:numId="36">
    <w:abstractNumId w:val="16"/>
  </w:num>
  <w:num w:numId="37">
    <w:abstractNumId w:val="26"/>
  </w:num>
  <w:num w:numId="38">
    <w:abstractNumId w:val="35"/>
  </w:num>
  <w:num w:numId="39">
    <w:abstractNumId w:val="31"/>
  </w:num>
  <w:num w:numId="40">
    <w:abstractNumId w:val="28"/>
  </w:num>
  <w:num w:numId="41">
    <w:abstractNumId w:val="43"/>
  </w:num>
  <w:num w:numId="42">
    <w:abstractNumId w:val="8"/>
  </w:num>
  <w:num w:numId="43">
    <w:abstractNumId w:val="4"/>
  </w:num>
  <w:num w:numId="44">
    <w:abstractNumId w:val="20"/>
  </w:num>
  <w:num w:numId="45">
    <w:abstractNumId w:val="42"/>
  </w:num>
  <w:num w:numId="46">
    <w:abstractNumId w:val="37"/>
  </w:num>
  <w:num w:numId="47">
    <w:abstractNumId w:val="32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87"/>
    <w:rsid w:val="00000365"/>
    <w:rsid w:val="000C5F5D"/>
    <w:rsid w:val="00170512"/>
    <w:rsid w:val="00441FC7"/>
    <w:rsid w:val="004C6131"/>
    <w:rsid w:val="004D5FDE"/>
    <w:rsid w:val="00586FFB"/>
    <w:rsid w:val="00636628"/>
    <w:rsid w:val="0064177C"/>
    <w:rsid w:val="006D1AA8"/>
    <w:rsid w:val="007F1FB5"/>
    <w:rsid w:val="008271B8"/>
    <w:rsid w:val="00852AED"/>
    <w:rsid w:val="009969EA"/>
    <w:rsid w:val="009B3B0D"/>
    <w:rsid w:val="00B02987"/>
    <w:rsid w:val="00BD7CC0"/>
    <w:rsid w:val="00BF03D4"/>
    <w:rsid w:val="00C435BF"/>
    <w:rsid w:val="00C548EB"/>
    <w:rsid w:val="00CD1D8C"/>
    <w:rsid w:val="00D3564A"/>
    <w:rsid w:val="00E4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5A85E-9244-754D-BE04-997B7E0F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9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9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9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9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9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9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29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9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9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9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9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9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9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9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987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029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987"/>
  </w:style>
  <w:style w:type="character" w:styleId="PageNumber">
    <w:name w:val="page number"/>
    <w:basedOn w:val="DefaultParagraphFont"/>
    <w:uiPriority w:val="99"/>
    <w:semiHidden/>
    <w:unhideWhenUsed/>
    <w:rsid w:val="00B02987"/>
  </w:style>
  <w:style w:type="paragraph" w:customStyle="1" w:styleId="p1">
    <w:name w:val="p1"/>
    <w:basedOn w:val="Normal"/>
    <w:rsid w:val="00B029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B02987"/>
  </w:style>
  <w:style w:type="character" w:customStyle="1" w:styleId="s2">
    <w:name w:val="s2"/>
    <w:basedOn w:val="DefaultParagraphFont"/>
    <w:rsid w:val="00B02987"/>
  </w:style>
  <w:style w:type="character" w:customStyle="1" w:styleId="apple-converted-space">
    <w:name w:val="apple-converted-space"/>
    <w:basedOn w:val="DefaultParagraphFont"/>
    <w:rsid w:val="00B02987"/>
  </w:style>
  <w:style w:type="paragraph" w:customStyle="1" w:styleId="p3">
    <w:name w:val="p3"/>
    <w:basedOn w:val="Normal"/>
    <w:rsid w:val="00B029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D356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D3564A"/>
  </w:style>
  <w:style w:type="paragraph" w:customStyle="1" w:styleId="p2">
    <w:name w:val="p2"/>
    <w:basedOn w:val="Normal"/>
    <w:rsid w:val="00D356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CD1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12</cp:revision>
  <dcterms:created xsi:type="dcterms:W3CDTF">2025-08-31T16:28:00Z</dcterms:created>
  <dcterms:modified xsi:type="dcterms:W3CDTF">2025-09-19T06:02:00Z</dcterms:modified>
</cp:coreProperties>
</file>