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AC2E73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AC2E73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AC2E73" w:rsidRDefault="00B02987" w:rsidP="00AC2E73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AC2E73" w:rsidRDefault="00B019B3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AC2E73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Consolidation</w:t>
      </w:r>
    </w:p>
    <w:p w:rsidR="00B02987" w:rsidRPr="00AC2E73" w:rsidRDefault="00B02987" w:rsidP="00B0298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Small parcels consolidated into larger shipments → reduces freight cost &amp; customs workload.</w:t>
      </w:r>
    </w:p>
    <w:p w:rsidR="00B02987" w:rsidRPr="00AC2E73" w:rsidRDefault="00B02987" w:rsidP="00B0298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Express Courier mode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(DHL, FedEx, Aramex) often used for B2C shipments.</w:t>
      </w:r>
    </w:p>
    <w:p w:rsidR="00B02987" w:rsidRPr="00AC2E73" w:rsidRDefault="00B02987" w:rsidP="00B0298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Requires accurate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house airway bills (HAWB)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&amp;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master airway bills (MAWB)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AC2E73" w:rsidRDefault="00B019B3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2E73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AC2E73" w:rsidRPr="00AC2E7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AC2E73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Consolidation</w:t>
      </w:r>
    </w:p>
    <w:p w:rsidR="00D3564A" w:rsidRPr="00AC2E73" w:rsidRDefault="00D3564A" w:rsidP="00D3564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House Airway Bill (HAWB) for each parcel</w:t>
      </w:r>
    </w:p>
    <w:p w:rsidR="00D3564A" w:rsidRPr="00AC2E73" w:rsidRDefault="00D3564A" w:rsidP="00D3564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Master Airway Bill (MAWB) for consolidated shipment</w:t>
      </w:r>
    </w:p>
    <w:p w:rsidR="00D3564A" w:rsidRPr="00AC2E73" w:rsidRDefault="00D3564A" w:rsidP="00D3564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Consolidation Manifest / Cargo Manifest</w:t>
      </w:r>
    </w:p>
    <w:p w:rsidR="00D3564A" w:rsidRPr="00AC2E73" w:rsidRDefault="00D3564A" w:rsidP="00D3564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Exporter Invoices for each parcel</w:t>
      </w:r>
    </w:p>
    <w:p w:rsidR="00D3564A" w:rsidRPr="00AC2E73" w:rsidRDefault="00D3564A" w:rsidP="00D3564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Courier Shipping Bills (if via courier mode)</w:t>
      </w:r>
    </w:p>
    <w:p w:rsidR="00D3564A" w:rsidRPr="00AC2E73" w:rsidRDefault="00B019B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2E73" w:rsidRDefault="00D3564A" w:rsidP="00D3564A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AC2E73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AC2E73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AC2E73" w:rsidRPr="00AC2E73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AC2E73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AC2E7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AC2E7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AC2E7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AC2E7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AC2E7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AC2E7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lastRenderedPageBreak/>
        <w:t>Payment Proof (Bank BRC / FIRC)</w:t>
      </w:r>
    </w:p>
    <w:p w:rsidR="00D3564A" w:rsidRPr="00AC2E73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AC2E73" w:rsidRDefault="00B019B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2E73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AC2E7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AC2E73" w:rsidRPr="00AC2E73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AC2E73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AC2E73" w:rsidRDefault="00B019B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Default="00D3564A" w:rsidP="00AC2E7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AC2E7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AC2E73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Consolidation (Courier/Logistics Mode)</w:t>
      </w:r>
      <w:r w:rsid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D3564A" w:rsidRPr="00AC2E73" w:rsidRDefault="00D3564A" w:rsidP="00D3564A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: Courier Shipping Bill filing fee ₹100–₹500 per shipment</w:t>
      </w:r>
    </w:p>
    <w:p w:rsidR="00D3564A" w:rsidRPr="00AC2E73" w:rsidRDefault="00D3564A" w:rsidP="00D3564A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: Same-day clearance (for courier/e-commerce parcels)</w:t>
      </w:r>
    </w:p>
    <w:p w:rsidR="00D3564A" w:rsidRPr="00AC2E73" w:rsidRDefault="00B019B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AC2E73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AC2E73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Snapshot</w:t>
      </w:r>
    </w:p>
    <w:tbl>
      <w:tblPr>
        <w:tblStyle w:val="TableGrid"/>
        <w:tblW w:w="9227" w:type="dxa"/>
        <w:tblLook w:val="04A0" w:firstRow="1" w:lastRow="0" w:firstColumn="1" w:lastColumn="0" w:noHBand="0" w:noVBand="1"/>
      </w:tblPr>
      <w:tblGrid>
        <w:gridCol w:w="4385"/>
        <w:gridCol w:w="2571"/>
        <w:gridCol w:w="2271"/>
      </w:tblGrid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AC2E73" w:rsidTr="00AC2E73">
        <w:trPr>
          <w:trHeight w:val="29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AC2E73" w:rsidTr="00AC2E73">
        <w:trPr>
          <w:trHeight w:val="29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AC2E73" w:rsidTr="00AC2E73">
        <w:trPr>
          <w:trHeight w:val="29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AC2E73" w:rsidTr="00AC2E73">
        <w:trPr>
          <w:trHeight w:val="289"/>
        </w:trPr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AC2E73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C2E73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AC2E73" w:rsidRDefault="00D3564A">
      <w:pPr>
        <w:rPr>
          <w:rFonts w:cstheme="minorHAnsi"/>
        </w:rPr>
      </w:pPr>
    </w:p>
    <w:p w:rsidR="00170512" w:rsidRPr="00AC2E73" w:rsidRDefault="00170512">
      <w:pPr>
        <w:rPr>
          <w:rFonts w:cstheme="minorHAnsi"/>
        </w:rPr>
      </w:pPr>
    </w:p>
    <w:p w:rsidR="00AC2E73" w:rsidRDefault="00AC2E73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AC2E73" w:rsidRDefault="00AC2E73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170512" w:rsidRPr="00AC2E73" w:rsidRDefault="00170512" w:rsidP="00AC2E73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proofErr w:type="gramStart"/>
      <w:r w:rsidRPr="00AC2E7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Do’s</w:t>
      </w:r>
      <w:proofErr w:type="gramEnd"/>
      <w:r w:rsidRPr="00AC2E7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&amp; Don’ts for Importers &amp; Exporters</w:t>
      </w:r>
      <w:r w:rsidR="00AC2E7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  <w:r w:rsidR="00B019B3" w:rsidRPr="00AC2E73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AC2E73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</w:t>
      </w:r>
      <w:proofErr w:type="gramStart"/>
      <w:r w:rsidRP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Do’</w:t>
      </w:r>
      <w:bookmarkStart w:id="0" w:name="_GoBack"/>
      <w:bookmarkEnd w:id="0"/>
      <w:r w:rsidRP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s</w:t>
      </w:r>
      <w:proofErr w:type="gramEnd"/>
      <w:r w:rsid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AC2E7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AC2E7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AC2E7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AC2E7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AC2E7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AC2E7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AC2E73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AC2E73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AC2E73" w:rsidRDefault="00B019B3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AC2E73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❌</w:t>
      </w:r>
      <w:r w:rsidRP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Don’ts</w:t>
      </w:r>
      <w:r w:rsidR="00AC2E73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AC2E7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AC2E7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AC2E73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AC2E7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AC2E7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E-commerce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AC2E7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AC2E7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AC2E73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AC2E73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AC2E73" w:rsidRDefault="00B019B3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AC2E73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C2E7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Quick Thumb Rules</w:t>
      </w:r>
    </w:p>
    <w:p w:rsidR="00170512" w:rsidRPr="00AC2E73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AC2E73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AC2E73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AC2E73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AC2E73" w:rsidRDefault="00170512" w:rsidP="00AC2E73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C2E73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C2E73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AC2E73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AC2E7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9B3" w:rsidRDefault="00B019B3" w:rsidP="00B02987">
      <w:r>
        <w:separator/>
      </w:r>
    </w:p>
  </w:endnote>
  <w:endnote w:type="continuationSeparator" w:id="0">
    <w:p w:rsidR="00B019B3" w:rsidRDefault="00B019B3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C2E73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9B3" w:rsidRDefault="00B019B3" w:rsidP="00B02987">
      <w:r>
        <w:separator/>
      </w:r>
    </w:p>
  </w:footnote>
  <w:footnote w:type="continuationSeparator" w:id="0">
    <w:p w:rsidR="00B019B3" w:rsidRDefault="00B019B3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170512"/>
    <w:rsid w:val="00441FC7"/>
    <w:rsid w:val="004D5FDE"/>
    <w:rsid w:val="006D1AA8"/>
    <w:rsid w:val="007F1FB5"/>
    <w:rsid w:val="008271B8"/>
    <w:rsid w:val="009969EA"/>
    <w:rsid w:val="00AC2E73"/>
    <w:rsid w:val="00B019B3"/>
    <w:rsid w:val="00B02987"/>
    <w:rsid w:val="00BD7CC0"/>
    <w:rsid w:val="00BF03D4"/>
    <w:rsid w:val="00C435BF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AC2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7</cp:revision>
  <dcterms:created xsi:type="dcterms:W3CDTF">2025-08-31T16:28:00Z</dcterms:created>
  <dcterms:modified xsi:type="dcterms:W3CDTF">2025-09-19T06:22:00Z</dcterms:modified>
</cp:coreProperties>
</file>