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EE3" w:rsidRPr="00877559" w:rsidRDefault="007F3C68" w:rsidP="00925EE3">
      <w:pPr>
        <w:rPr>
          <w:rFonts w:ascii="Times New Roman" w:eastAsia="Times New Roman" w:hAnsi="Times New Roman" w:cs="Times New Roman"/>
          <w:kern w:val="0"/>
          <w:sz w:val="48"/>
          <w:szCs w:val="48"/>
          <w:lang w:eastAsia="en-GB"/>
          <w14:ligatures w14:val="none"/>
        </w:rPr>
      </w:pPr>
      <w:r w:rsidRPr="007F3C68">
        <w:rPr>
          <w:b/>
          <w:noProof/>
          <w:sz w:val="36"/>
        </w:rPr>
        <w:t>Free Trade Agreement (FTA)-</w:t>
      </w:r>
      <w:bookmarkStart w:id="0" w:name="_GoBack"/>
      <w:r w:rsidRPr="007F3C68">
        <w:rPr>
          <w:b/>
          <w:noProof/>
          <w:sz w:val="36"/>
        </w:rPr>
        <w:lastRenderedPageBreak/>
        <w:drawing>
          <wp:inline distT="0" distB="0" distL="0" distR="0">
            <wp:extent cx="5731510" cy="169822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82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925EE3" w:rsidRPr="0087755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GB"/>
          <w14:ligatures w14:val="none"/>
        </w:rPr>
        <w:lastRenderedPageBreak/>
        <w:t>Free trade agreements</w:t>
      </w:r>
      <w:r w:rsidR="00925EE3" w:rsidRPr="00877559">
        <w:rPr>
          <w:rFonts w:ascii="Times New Roman" w:eastAsia="Times New Roman" w:hAnsi="Times New Roman" w:cs="Times New Roman"/>
          <w:kern w:val="0"/>
          <w:sz w:val="48"/>
          <w:szCs w:val="48"/>
          <w:lang w:eastAsia="en-GB"/>
          <w14:ligatures w14:val="none"/>
        </w:rPr>
        <w:t>: FTA:</w:t>
      </w:r>
      <w:r w:rsidR="00877559">
        <w:rPr>
          <w:rFonts w:ascii="Times New Roman" w:eastAsia="Times New Roman" w:hAnsi="Times New Roman" w:cs="Times New Roman"/>
          <w:kern w:val="0"/>
          <w:sz w:val="48"/>
          <w:szCs w:val="48"/>
          <w:lang w:eastAsia="en-GB"/>
          <w14:ligatures w14:val="none"/>
        </w:rPr>
        <w:br/>
      </w:r>
      <w:r w:rsidR="00925EE3" w:rsidRPr="00877559">
        <w:rPr>
          <w:rFonts w:ascii="Times New Roman" w:eastAsia="Times New Roman" w:hAnsi="Times New Roman" w:cs="Times New Roman"/>
          <w:kern w:val="0"/>
          <w:sz w:val="48"/>
          <w:szCs w:val="48"/>
          <w:lang w:eastAsia="en-GB"/>
          <w14:ligatures w14:val="none"/>
        </w:rPr>
        <w:t xml:space="preserve"> </w:t>
      </w:r>
    </w:p>
    <w:p w:rsidR="00925EE3" w:rsidRDefault="00925EE3" w:rsidP="00925EE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</w:t>
      </w:r>
      <w:r w:rsidRPr="00925E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ultilateral regional agreements and </w:t>
      </w:r>
    </w:p>
    <w:p w:rsidR="00925EE3" w:rsidRDefault="00925EE3" w:rsidP="00925EE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</w:t>
      </w:r>
      <w:r w:rsidRPr="00925E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ilateral partnerships with countries across Asia, the Middle East, Africa, and Europe. </w:t>
      </w:r>
    </w:p>
    <w:p w:rsidR="00925EE3" w:rsidRDefault="00925EE3" w:rsidP="00925EE3">
      <w:pPr>
        <w:pStyle w:val="ListParagrap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925EE3" w:rsidRPr="00925EE3" w:rsidRDefault="00925EE3" w:rsidP="00925EE3">
      <w:pPr>
        <w:pStyle w:val="ListParagrap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E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These FTAs serve to reduce tariffs, promote trade flows in goods and services, and often include provisions on investment, mobility, intellectual property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etc.</w:t>
      </w:r>
    </w:p>
    <w:p w:rsidR="00925EE3" w:rsidRPr="00925EE3" w:rsidRDefault="00925EE3" w:rsidP="00925E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25E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Multilateral &amp; Preferential Trade Agreements (In Force)</w:t>
      </w:r>
    </w:p>
    <w:p w:rsidR="00925EE3" w:rsidRPr="00925EE3" w:rsidRDefault="00925EE3" w:rsidP="00925E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E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South Asian Free Trade Area (SAFTA) – Among SAARC nations: Afghanistan, Bangladesh, Bhutan, India, Maldives, Nepal, Pakistan, Sri Lanka. </w:t>
      </w:r>
    </w:p>
    <w:p w:rsidR="00925EE3" w:rsidRPr="00925EE3" w:rsidRDefault="00925EE3" w:rsidP="00925E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E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Asia-Pacific Trade Agreement (APTA) – Includes Bangladesh, China, South Korea, Sri Lanka, and others. </w:t>
      </w:r>
    </w:p>
    <w:p w:rsidR="00925EE3" w:rsidRPr="00925EE3" w:rsidRDefault="00925EE3" w:rsidP="00925E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E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Global System of Trade Preferences (GSTP) – A multilateral preferential regime involving 42 countries, including India.</w:t>
      </w:r>
    </w:p>
    <w:p w:rsidR="00925EE3" w:rsidRPr="00925EE3" w:rsidRDefault="00B056F8" w:rsidP="00925EE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925EE3" w:rsidRPr="00925EE3" w:rsidRDefault="00925EE3" w:rsidP="00925E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25E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Bilateral FTAs / CEPAs / CECAs (In Force)</w:t>
      </w:r>
    </w:p>
    <w:p w:rsidR="00925EE3" w:rsidRPr="00925EE3" w:rsidRDefault="00925EE3" w:rsidP="00925E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E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FTAs between India and other countries/regions:</w:t>
      </w:r>
    </w:p>
    <w:p w:rsidR="00925EE3" w:rsidRPr="00925EE3" w:rsidRDefault="00925EE3" w:rsidP="00925E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E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India–Sri Lanka FTA – Bilateral FTA with Sri Lanka  .</w:t>
      </w:r>
    </w:p>
    <w:p w:rsidR="00925EE3" w:rsidRPr="00925EE3" w:rsidRDefault="00925EE3" w:rsidP="00925E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E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India–Nepal Treaty of Trade – Preferential access between India and Nepal  .</w:t>
      </w:r>
    </w:p>
    <w:p w:rsidR="00925EE3" w:rsidRPr="00925EE3" w:rsidRDefault="00925EE3" w:rsidP="00925E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E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India–Bhutan Trade, Commerce &amp; Transit Agreement – Bilateral pact eliminating trade barriers  .</w:t>
      </w:r>
    </w:p>
    <w:p w:rsidR="00925EE3" w:rsidRPr="00925EE3" w:rsidRDefault="00925EE3" w:rsidP="00925E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E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India–Thailand FTA (Early Harvest Scheme) – Partial early-harvest arrangement with Thailand  .</w:t>
      </w:r>
    </w:p>
    <w:p w:rsidR="00925EE3" w:rsidRPr="00925EE3" w:rsidRDefault="00925EE3" w:rsidP="00925E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E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India–Singapore CECA – Comprehensive Economic Cooperation Agreement signed in 2005  .</w:t>
      </w:r>
    </w:p>
    <w:p w:rsidR="00925EE3" w:rsidRPr="00925EE3" w:rsidRDefault="00925EE3" w:rsidP="00925E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E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India–Malaysia CECA – Comprehensive Economic Cooperation Agreement operational since 2011  .</w:t>
      </w:r>
    </w:p>
    <w:p w:rsidR="00925EE3" w:rsidRPr="00925EE3" w:rsidRDefault="00925EE3" w:rsidP="00925E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E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India–Japan CEPA – Economic Partnership Agreement in effect since 2011  .</w:t>
      </w:r>
    </w:p>
    <w:p w:rsidR="00925EE3" w:rsidRPr="00925EE3" w:rsidRDefault="00925EE3" w:rsidP="00925E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E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India–South Korea CEPA – Agreement effective since January 1, 2010  .</w:t>
      </w:r>
    </w:p>
    <w:p w:rsidR="00925EE3" w:rsidRPr="00925EE3" w:rsidRDefault="00925EE3" w:rsidP="00925E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E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India–Mauritius CECPA – Signed in February 2021; first FTA with an African country  .</w:t>
      </w:r>
    </w:p>
    <w:p w:rsidR="00925EE3" w:rsidRPr="00925EE3" w:rsidRDefault="00925EE3" w:rsidP="00925E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E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India–UAE CEPA – Signed in February 2022; came into force in May 2022  .</w:t>
      </w:r>
    </w:p>
    <w:p w:rsidR="00925EE3" w:rsidRPr="00925EE3" w:rsidRDefault="00925EE3" w:rsidP="00925E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E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India–Australia Economic Cooperation &amp; Trade Agreement (ECTA) – Interim agreement signed in April 2022  .</w:t>
      </w:r>
    </w:p>
    <w:p w:rsidR="00925EE3" w:rsidRPr="00925EE3" w:rsidRDefault="00925EE3" w:rsidP="00925E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E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India–EFTA TEPA – Trade and Economic Partnership Agreement with EFTA (Iceland, Switzerland, Norway, Liechtenstein); signed March 2024, expected to be effective by late 2025  .</w:t>
      </w:r>
    </w:p>
    <w:p w:rsidR="00925EE3" w:rsidRPr="00925EE3" w:rsidRDefault="00B056F8" w:rsidP="00925EE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CF6CC4" w:rsidRDefault="00CF6CC4" w:rsidP="00925E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CF6CC4" w:rsidRDefault="00CF6CC4" w:rsidP="00925E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925EE3" w:rsidRPr="00925EE3" w:rsidRDefault="00925EE3" w:rsidP="00925E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25E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Summary Table: India’s Active FTAs</w:t>
      </w: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2099"/>
        <w:gridCol w:w="7596"/>
      </w:tblGrid>
      <w:tr w:rsidR="00925EE3" w:rsidRPr="00925EE3" w:rsidTr="00877559">
        <w:trPr>
          <w:trHeight w:val="283"/>
        </w:trPr>
        <w:tc>
          <w:tcPr>
            <w:tcW w:w="0" w:type="auto"/>
            <w:hideMark/>
          </w:tcPr>
          <w:p w:rsidR="00925EE3" w:rsidRPr="00925EE3" w:rsidRDefault="00925EE3" w:rsidP="00925EE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25E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:rsidR="00925EE3" w:rsidRPr="00925EE3" w:rsidRDefault="00925EE3" w:rsidP="00CF6CC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25E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Agreement / Region / Country</w:t>
            </w:r>
          </w:p>
        </w:tc>
      </w:tr>
      <w:tr w:rsidR="00925EE3" w:rsidRPr="00925EE3" w:rsidTr="00877559">
        <w:trPr>
          <w:trHeight w:val="578"/>
        </w:trPr>
        <w:tc>
          <w:tcPr>
            <w:tcW w:w="0" w:type="auto"/>
            <w:hideMark/>
          </w:tcPr>
          <w:p w:rsidR="00925EE3" w:rsidRPr="00925EE3" w:rsidRDefault="00925EE3" w:rsidP="00925E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25EE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Multilateral / Preferential</w:t>
            </w:r>
          </w:p>
        </w:tc>
        <w:tc>
          <w:tcPr>
            <w:tcW w:w="0" w:type="auto"/>
            <w:hideMark/>
          </w:tcPr>
          <w:p w:rsidR="00925EE3" w:rsidRPr="00925EE3" w:rsidRDefault="00925EE3" w:rsidP="00925E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25EE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SAFTA (SAARC), APTA, GSTP</w:t>
            </w:r>
          </w:p>
        </w:tc>
      </w:tr>
      <w:tr w:rsidR="00925EE3" w:rsidRPr="00925EE3" w:rsidTr="00877559">
        <w:trPr>
          <w:trHeight w:val="1167"/>
        </w:trPr>
        <w:tc>
          <w:tcPr>
            <w:tcW w:w="0" w:type="auto"/>
            <w:hideMark/>
          </w:tcPr>
          <w:p w:rsidR="00925EE3" w:rsidRPr="00925EE3" w:rsidRDefault="00925EE3" w:rsidP="00925E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25EE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Bilateral / Regional FTAs</w:t>
            </w:r>
          </w:p>
        </w:tc>
        <w:tc>
          <w:tcPr>
            <w:tcW w:w="0" w:type="auto"/>
            <w:hideMark/>
          </w:tcPr>
          <w:p w:rsidR="00925EE3" w:rsidRPr="00925EE3" w:rsidRDefault="00925EE3" w:rsidP="00925E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25EE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Sri Lanka, Nepal, Bhutan, Thailand (EHS), Singapore, Malaysia, Japan, South Korea, Mauritius, UAE, Australia (ECTA), EFTA</w:t>
            </w:r>
          </w:p>
        </w:tc>
      </w:tr>
    </w:tbl>
    <w:p w:rsidR="004D5FDE" w:rsidRDefault="004D5FDE"/>
    <w:p w:rsidR="00CF6CC4" w:rsidRDefault="00CF6CC4"/>
    <w:p w:rsidR="00651CC1" w:rsidRPr="00651CC1" w:rsidRDefault="00651CC1" w:rsidP="00651CC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EE0000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color w:val="EE0000"/>
          <w:kern w:val="0"/>
          <w:lang w:eastAsia="en-GB"/>
          <w14:ligatures w14:val="none"/>
        </w:rPr>
        <w:t xml:space="preserve">Here’s the 5 </w:t>
      </w:r>
      <w:proofErr w:type="spellStart"/>
      <w:r w:rsidRPr="00651CC1">
        <w:rPr>
          <w:rFonts w:ascii="Times New Roman" w:eastAsia="Times New Roman" w:hAnsi="Times New Roman" w:cs="Times New Roman"/>
          <w:color w:val="EE0000"/>
          <w:kern w:val="0"/>
          <w:lang w:eastAsia="en-GB"/>
          <w14:ligatures w14:val="none"/>
        </w:rPr>
        <w:t>Ws</w:t>
      </w:r>
      <w:proofErr w:type="spellEnd"/>
      <w:r w:rsidRPr="00651CC1">
        <w:rPr>
          <w:rFonts w:ascii="Times New Roman" w:eastAsia="Times New Roman" w:hAnsi="Times New Roman" w:cs="Times New Roman"/>
          <w:color w:val="EE0000"/>
          <w:kern w:val="0"/>
          <w:lang w:eastAsia="en-GB"/>
          <w14:ligatures w14:val="none"/>
        </w:rPr>
        <w:t xml:space="preserve"> and 1 H framework for Free Trade Agreements (FTAs)</w:t>
      </w:r>
      <w:r w:rsidR="00877559" w:rsidRPr="00651CC1">
        <w:rPr>
          <w:rFonts w:ascii="Times New Roman" w:eastAsia="Times New Roman" w:hAnsi="Times New Roman" w:cs="Times New Roman"/>
          <w:color w:val="EE0000"/>
          <w:kern w:val="0"/>
          <w:lang w:eastAsia="en-GB"/>
          <w14:ligatures w14:val="none"/>
        </w:rPr>
        <w:t>, (</w:t>
      </w:r>
      <w:r w:rsidRPr="00651CC1">
        <w:rPr>
          <w:rFonts w:ascii="Times New Roman" w:eastAsia="Times New Roman" w:hAnsi="Times New Roman" w:cs="Times New Roman"/>
          <w:color w:val="EE0000"/>
          <w:kern w:val="0"/>
          <w:lang w:eastAsia="en-GB"/>
          <w14:ligatures w14:val="none"/>
        </w:rPr>
        <w:t>in the context of India)</w:t>
      </w:r>
      <w:r w:rsidR="00EF38F8">
        <w:rPr>
          <w:rFonts w:ascii="Times New Roman" w:eastAsia="Times New Roman" w:hAnsi="Times New Roman" w:cs="Times New Roman"/>
          <w:color w:val="EE0000"/>
          <w:kern w:val="0"/>
          <w:lang w:eastAsia="en-GB"/>
          <w14:ligatures w14:val="none"/>
        </w:rPr>
        <w:t xml:space="preserve"> AND LEGAL </w:t>
      </w:r>
      <w:r w:rsidR="00877559">
        <w:rPr>
          <w:rFonts w:ascii="Times New Roman" w:eastAsia="Times New Roman" w:hAnsi="Times New Roman" w:cs="Times New Roman"/>
          <w:color w:val="EE0000"/>
          <w:kern w:val="0"/>
          <w:lang w:eastAsia="en-GB"/>
          <w14:ligatures w14:val="none"/>
        </w:rPr>
        <w:t>References</w:t>
      </w:r>
      <w:r w:rsidR="00EF38F8">
        <w:rPr>
          <w:rFonts w:ascii="Times New Roman" w:eastAsia="Times New Roman" w:hAnsi="Times New Roman" w:cs="Times New Roman"/>
          <w:color w:val="EE0000"/>
          <w:kern w:val="0"/>
          <w:lang w:eastAsia="en-GB"/>
          <w14:ligatures w14:val="none"/>
        </w:rPr>
        <w:t>:</w:t>
      </w:r>
    </w:p>
    <w:p w:rsidR="00651CC1" w:rsidRPr="00651CC1" w:rsidRDefault="00B056F8" w:rsidP="00651CC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651CC1" w:rsidRPr="00651CC1" w:rsidRDefault="00651CC1" w:rsidP="00651CC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Why (Purpose / Objective)</w:t>
      </w:r>
    </w:p>
    <w:p w:rsidR="00651CC1" w:rsidRPr="00651CC1" w:rsidRDefault="00651CC1" w:rsidP="00651CC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boost trade and economic growth by reducing or eliminating tariffs, quotas, and other barriers.</w:t>
      </w:r>
    </w:p>
    <w:p w:rsidR="00651CC1" w:rsidRPr="00651CC1" w:rsidRDefault="00651CC1" w:rsidP="00651CC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access new markets for Indian goods &amp; services.</w:t>
      </w:r>
    </w:p>
    <w:p w:rsidR="00651CC1" w:rsidRPr="00651CC1" w:rsidRDefault="00651CC1" w:rsidP="00651CC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secure raw materials and essential imports at competitive rates.</w:t>
      </w:r>
    </w:p>
    <w:p w:rsidR="00651CC1" w:rsidRPr="00651CC1" w:rsidRDefault="00651CC1" w:rsidP="00651CC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attract foreign investment by ensuring predictable trade rules.</w:t>
      </w:r>
    </w:p>
    <w:p w:rsidR="00651CC1" w:rsidRDefault="00651CC1" w:rsidP="00651CC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strengthen diplomatic &amp; strategic ties with partner nations.</w:t>
      </w:r>
    </w:p>
    <w:p w:rsidR="00EF38F8" w:rsidRPr="00EF38F8" w:rsidRDefault="00EF38F8" w:rsidP="00EF38F8">
      <w:pPr>
        <w:pStyle w:val="p1"/>
        <w:rPr>
          <w:color w:val="EE0000"/>
        </w:rPr>
      </w:pPr>
      <w:r w:rsidRPr="00EF38F8">
        <w:rPr>
          <w:rStyle w:val="s1"/>
          <w:rFonts w:eastAsiaTheme="majorEastAsia"/>
          <w:color w:val="EE0000"/>
        </w:rPr>
        <w:t>Legal basis:</w:t>
      </w:r>
    </w:p>
    <w:p w:rsidR="00EF38F8" w:rsidRDefault="00EF38F8" w:rsidP="00EF38F8">
      <w:pPr>
        <w:pStyle w:val="p1"/>
        <w:numPr>
          <w:ilvl w:val="0"/>
          <w:numId w:val="4"/>
        </w:numPr>
      </w:pPr>
      <w:r>
        <w:rPr>
          <w:rStyle w:val="s1"/>
          <w:rFonts w:eastAsiaTheme="majorEastAsia"/>
        </w:rPr>
        <w:t>Constitution of India – Article 246 &amp; 253</w:t>
      </w:r>
      <w:r>
        <w:rPr>
          <w:rStyle w:val="s2"/>
          <w:rFonts w:eastAsiaTheme="majorEastAsia"/>
        </w:rPr>
        <w:t xml:space="preserve"> → Parliament’s power to legislate on foreign trade.</w:t>
      </w:r>
    </w:p>
    <w:p w:rsidR="00EF38F8" w:rsidRDefault="00EF38F8" w:rsidP="00EF38F8">
      <w:pPr>
        <w:pStyle w:val="p1"/>
        <w:numPr>
          <w:ilvl w:val="0"/>
          <w:numId w:val="4"/>
        </w:numPr>
      </w:pPr>
      <w:r>
        <w:rPr>
          <w:rStyle w:val="s1"/>
          <w:rFonts w:eastAsiaTheme="majorEastAsia"/>
        </w:rPr>
        <w:t>Foreign Trade (Development and Regulation) Act, 1992 (FTDR Act)</w:t>
      </w:r>
      <w:r>
        <w:rPr>
          <w:rStyle w:val="s2"/>
          <w:rFonts w:eastAsiaTheme="majorEastAsia"/>
        </w:rPr>
        <w:t xml:space="preserve"> → Empowers Central Government to make provisions for the development and regulation of foreign trade.</w:t>
      </w:r>
    </w:p>
    <w:p w:rsidR="00EF38F8" w:rsidRDefault="00EF38F8" w:rsidP="00EF38F8">
      <w:pPr>
        <w:pStyle w:val="p1"/>
        <w:numPr>
          <w:ilvl w:val="0"/>
          <w:numId w:val="4"/>
        </w:numPr>
      </w:pPr>
      <w:r>
        <w:rPr>
          <w:rStyle w:val="s1"/>
          <w:rFonts w:eastAsiaTheme="majorEastAsia"/>
        </w:rPr>
        <w:t>Customs Act, 1962</w:t>
      </w:r>
      <w:r>
        <w:rPr>
          <w:rStyle w:val="s2"/>
          <w:rFonts w:eastAsiaTheme="majorEastAsia"/>
        </w:rPr>
        <w:t xml:space="preserve"> → Provides for exemptions/reductions in duties under FTAs through Customs Notifications.</w:t>
      </w:r>
    </w:p>
    <w:p w:rsidR="00EF38F8" w:rsidRPr="00877559" w:rsidRDefault="00EF38F8" w:rsidP="00EF38F8">
      <w:pPr>
        <w:pStyle w:val="p1"/>
        <w:numPr>
          <w:ilvl w:val="0"/>
          <w:numId w:val="4"/>
        </w:numPr>
      </w:pPr>
      <w:r w:rsidRPr="00877559">
        <w:rPr>
          <w:rStyle w:val="s1"/>
          <w:rFonts w:eastAsiaTheme="majorEastAsia"/>
        </w:rPr>
        <w:t>WTO Agreements</w:t>
      </w:r>
      <w:r w:rsidRPr="00877559">
        <w:rPr>
          <w:rStyle w:val="s2"/>
          <w:rFonts w:eastAsiaTheme="majorEastAsia"/>
        </w:rPr>
        <w:t xml:space="preserve"> → Especially </w:t>
      </w:r>
      <w:r w:rsidRPr="00877559">
        <w:rPr>
          <w:rStyle w:val="s1"/>
          <w:rFonts w:eastAsiaTheme="majorEastAsia"/>
        </w:rPr>
        <w:t>GATT Article XXIV</w:t>
      </w:r>
      <w:r w:rsidRPr="00877559">
        <w:rPr>
          <w:rStyle w:val="s2"/>
          <w:rFonts w:eastAsiaTheme="majorEastAsia"/>
        </w:rPr>
        <w:t>, allowing regional trade agreements.</w:t>
      </w:r>
    </w:p>
    <w:p w:rsidR="00651CC1" w:rsidRPr="00651CC1" w:rsidRDefault="00B056F8" w:rsidP="00651CC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877559" w:rsidRDefault="00877559" w:rsidP="00651CC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:rsidR="00651CC1" w:rsidRPr="00651CC1" w:rsidRDefault="00651CC1" w:rsidP="00651CC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When (Timing / Context)</w:t>
      </w:r>
    </w:p>
    <w:p w:rsidR="00651CC1" w:rsidRPr="00651CC1" w:rsidRDefault="00651CC1" w:rsidP="00651CC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FTAs are signed after feasibility studies, negotiations, and consultations with stakeholders (industry, government, trade bodies).</w:t>
      </w:r>
    </w:p>
    <w:p w:rsidR="00651CC1" w:rsidRPr="00651CC1" w:rsidRDefault="00651CC1" w:rsidP="00651CC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Often pursued when:</w:t>
      </w:r>
    </w:p>
    <w:p w:rsidR="00651CC1" w:rsidRPr="00651CC1" w:rsidRDefault="00651CC1" w:rsidP="00651CC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Trade potential with a country is high but underutilized.</w:t>
      </w:r>
    </w:p>
    <w:p w:rsidR="00651CC1" w:rsidRPr="00651CC1" w:rsidRDefault="00651CC1" w:rsidP="00651CC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Competitor countries have better access due to their own FTAs.</w:t>
      </w:r>
    </w:p>
    <w:p w:rsidR="00651CC1" w:rsidRPr="00651CC1" w:rsidRDefault="00651CC1" w:rsidP="00651CC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Global or regional trade shifts make diversification necessary.</w:t>
      </w:r>
    </w:p>
    <w:p w:rsidR="00651CC1" w:rsidRDefault="00651CC1" w:rsidP="00651CC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Example: India signed the India–UAE CEPA in 2022 to quickly expand bilateral trade after pandemic disruptions.</w:t>
      </w:r>
    </w:p>
    <w:p w:rsidR="00EF38F8" w:rsidRDefault="00EF38F8" w:rsidP="00EF38F8">
      <w:pPr>
        <w:pStyle w:val="p1"/>
      </w:pPr>
    </w:p>
    <w:p w:rsidR="00EF38F8" w:rsidRPr="00EF38F8" w:rsidRDefault="00EF38F8" w:rsidP="00EF38F8">
      <w:pPr>
        <w:pStyle w:val="p2"/>
        <w:rPr>
          <w:color w:val="EE0000"/>
        </w:rPr>
      </w:pPr>
      <w:r w:rsidRPr="00EF38F8">
        <w:rPr>
          <w:rStyle w:val="s2"/>
          <w:rFonts w:eastAsiaTheme="majorEastAsia"/>
          <w:color w:val="EE0000"/>
        </w:rPr>
        <w:t>Legal reference:</w:t>
      </w:r>
    </w:p>
    <w:p w:rsidR="00EF38F8" w:rsidRDefault="00EF38F8" w:rsidP="00EF38F8">
      <w:pPr>
        <w:pStyle w:val="p1"/>
        <w:numPr>
          <w:ilvl w:val="0"/>
          <w:numId w:val="5"/>
        </w:numPr>
      </w:pPr>
      <w:r>
        <w:rPr>
          <w:rStyle w:val="s1"/>
          <w:rFonts w:eastAsiaTheme="majorEastAsia"/>
        </w:rPr>
        <w:t>Section 5, FTDR Act, 1992</w:t>
      </w:r>
      <w:r>
        <w:rPr>
          <w:rStyle w:val="s2"/>
          <w:rFonts w:eastAsiaTheme="majorEastAsia"/>
        </w:rPr>
        <w:t xml:space="preserve"> → Government may formulate and amend the Foreign Trade Policy (FTP) to implement FTAs.</w:t>
      </w:r>
    </w:p>
    <w:p w:rsidR="00EF38F8" w:rsidRDefault="00EF38F8" w:rsidP="00EF38F8">
      <w:pPr>
        <w:pStyle w:val="p1"/>
        <w:numPr>
          <w:ilvl w:val="0"/>
          <w:numId w:val="5"/>
        </w:numPr>
      </w:pPr>
      <w:r>
        <w:rPr>
          <w:rStyle w:val="s1"/>
          <w:rFonts w:eastAsiaTheme="majorEastAsia"/>
        </w:rPr>
        <w:t>Foreign Trade Policy (FTP) 2023</w:t>
      </w:r>
      <w:r>
        <w:rPr>
          <w:rStyle w:val="s2"/>
          <w:rFonts w:eastAsiaTheme="majorEastAsia"/>
        </w:rPr>
        <w:t xml:space="preserve"> → Chapter 2 &amp; 9 specify the framework for preferential tariff benefits and implementation timelines.</w:t>
      </w:r>
    </w:p>
    <w:p w:rsidR="00EF38F8" w:rsidRPr="00651CC1" w:rsidRDefault="00EF38F8" w:rsidP="00EF38F8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651CC1" w:rsidRPr="00651CC1" w:rsidRDefault="00B056F8" w:rsidP="00651CC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651CC1" w:rsidRPr="00651CC1" w:rsidRDefault="00651CC1" w:rsidP="00651CC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Who (Stakeholders / Signatories)</w:t>
      </w:r>
    </w:p>
    <w:p w:rsidR="00651CC1" w:rsidRPr="00651CC1" w:rsidRDefault="00651CC1" w:rsidP="00651CC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Government of India – usually led by the Ministry of Commerce &amp; Industry, specifically the Department of Commerce.</w:t>
      </w:r>
    </w:p>
    <w:p w:rsidR="00651CC1" w:rsidRPr="00651CC1" w:rsidRDefault="00651CC1" w:rsidP="00651CC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Partner country’s government – relevant ministry or trade department.</w:t>
      </w:r>
    </w:p>
    <w:p w:rsidR="00651CC1" w:rsidRPr="00651CC1" w:rsidRDefault="00651CC1" w:rsidP="00651CC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Trade negotiators, diplomats, and legal experts from both sides.</w:t>
      </w:r>
    </w:p>
    <w:p w:rsidR="00651CC1" w:rsidRPr="00651CC1" w:rsidRDefault="00651CC1" w:rsidP="00651CC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Industry associations (e.g., FIEO, CII, FICCI) who provide inputs.</w:t>
      </w:r>
    </w:p>
    <w:p w:rsidR="00651CC1" w:rsidRDefault="00651CC1" w:rsidP="00651CC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Exporters &amp; importers who directly benefit from the agreement.</w:t>
      </w:r>
    </w:p>
    <w:p w:rsidR="00EF38F8" w:rsidRPr="00EF38F8" w:rsidRDefault="00EF38F8" w:rsidP="00EF38F8">
      <w:pPr>
        <w:pStyle w:val="p1"/>
        <w:rPr>
          <w:color w:val="EE0000"/>
        </w:rPr>
      </w:pPr>
      <w:r w:rsidRPr="00EF38F8">
        <w:rPr>
          <w:rStyle w:val="s1"/>
          <w:rFonts w:eastAsiaTheme="majorEastAsia"/>
          <w:color w:val="EE0000"/>
        </w:rPr>
        <w:t>Legal reference:</w:t>
      </w:r>
    </w:p>
    <w:p w:rsidR="00EF38F8" w:rsidRDefault="00EF38F8" w:rsidP="00EF38F8">
      <w:pPr>
        <w:pStyle w:val="p1"/>
        <w:numPr>
          <w:ilvl w:val="0"/>
          <w:numId w:val="13"/>
        </w:numPr>
      </w:pPr>
      <w:r>
        <w:rPr>
          <w:rStyle w:val="s1"/>
          <w:rFonts w:eastAsiaTheme="majorEastAsia"/>
        </w:rPr>
        <w:t>Allocation of Business Rules, 1961</w:t>
      </w:r>
      <w:r>
        <w:rPr>
          <w:rStyle w:val="s2"/>
          <w:rFonts w:eastAsiaTheme="majorEastAsia"/>
        </w:rPr>
        <w:t xml:space="preserve"> → Ministry of Commerce &amp; Industry (Department of Commerce) handles FTA negotiations.</w:t>
      </w:r>
    </w:p>
    <w:p w:rsidR="00EF38F8" w:rsidRDefault="00EF38F8" w:rsidP="00EF38F8">
      <w:pPr>
        <w:pStyle w:val="p1"/>
        <w:numPr>
          <w:ilvl w:val="0"/>
          <w:numId w:val="13"/>
        </w:numPr>
      </w:pPr>
      <w:r>
        <w:rPr>
          <w:rStyle w:val="s1"/>
          <w:rFonts w:eastAsiaTheme="majorEastAsia"/>
        </w:rPr>
        <w:t>Cabinet Committee on Economic Affairs (CCEA)</w:t>
      </w:r>
      <w:r>
        <w:rPr>
          <w:rStyle w:val="s2"/>
          <w:rFonts w:eastAsiaTheme="majorEastAsia"/>
        </w:rPr>
        <w:t xml:space="preserve"> approval is mandatory before signing.</w:t>
      </w:r>
    </w:p>
    <w:p w:rsidR="00EF38F8" w:rsidRPr="00877559" w:rsidRDefault="00EF38F8" w:rsidP="00EF38F8">
      <w:pPr>
        <w:pStyle w:val="p1"/>
        <w:numPr>
          <w:ilvl w:val="0"/>
          <w:numId w:val="13"/>
        </w:numPr>
      </w:pPr>
      <w:r w:rsidRPr="00877559">
        <w:rPr>
          <w:rStyle w:val="s1"/>
          <w:rFonts w:eastAsiaTheme="majorEastAsia"/>
        </w:rPr>
        <w:t>Ministry of Law &amp; Justice</w:t>
      </w:r>
      <w:r w:rsidRPr="00877559">
        <w:rPr>
          <w:rStyle w:val="s2"/>
          <w:rFonts w:eastAsiaTheme="majorEastAsia"/>
        </w:rPr>
        <w:t xml:space="preserve"> vets the legal text before signing.</w:t>
      </w:r>
    </w:p>
    <w:p w:rsidR="00651CC1" w:rsidRPr="00651CC1" w:rsidRDefault="00B056F8" w:rsidP="00651CC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EF38F8" w:rsidRDefault="00EF38F8" w:rsidP="00651CC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:rsidR="00877559" w:rsidRDefault="00877559" w:rsidP="00651CC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:rsidR="00651CC1" w:rsidRPr="00651CC1" w:rsidRDefault="00651CC1" w:rsidP="00651CC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Where (Venue / Scope)</w:t>
      </w:r>
    </w:p>
    <w:p w:rsidR="00651CC1" w:rsidRPr="00651CC1" w:rsidRDefault="00651CC1" w:rsidP="00651CC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Negotiations can take place in either country or at neutral international venues (e.g., Geneva, WTO side meetings).</w:t>
      </w:r>
    </w:p>
    <w:p w:rsidR="00651CC1" w:rsidRPr="00651CC1" w:rsidRDefault="00651CC1" w:rsidP="00651CC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FTAs apply to:</w:t>
      </w:r>
    </w:p>
    <w:p w:rsidR="00651CC1" w:rsidRPr="00651CC1" w:rsidRDefault="00651CC1" w:rsidP="00651CC1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Goods trade (industrial, agricultural products).</w:t>
      </w:r>
    </w:p>
    <w:p w:rsidR="00651CC1" w:rsidRPr="00651CC1" w:rsidRDefault="00651CC1" w:rsidP="00651CC1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Services trade (IT, tourism, finance, education, etc.).</w:t>
      </w:r>
    </w:p>
    <w:p w:rsidR="00651CC1" w:rsidRDefault="00651CC1" w:rsidP="00651CC1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Investment &amp; intellectual property provisions in comprehensive deals.</w:t>
      </w:r>
    </w:p>
    <w:p w:rsidR="00EF38F8" w:rsidRPr="00EF38F8" w:rsidRDefault="00EF38F8" w:rsidP="00EF38F8">
      <w:pPr>
        <w:pStyle w:val="p1"/>
        <w:rPr>
          <w:color w:val="EE0000"/>
        </w:rPr>
      </w:pPr>
      <w:r w:rsidRPr="00EF38F8">
        <w:rPr>
          <w:rStyle w:val="s1"/>
          <w:rFonts w:eastAsiaTheme="majorEastAsia"/>
          <w:color w:val="EE0000"/>
        </w:rPr>
        <w:t>Legal reference:</w:t>
      </w:r>
    </w:p>
    <w:p w:rsidR="00EF38F8" w:rsidRDefault="00EF38F8" w:rsidP="00EF38F8">
      <w:pPr>
        <w:pStyle w:val="p1"/>
        <w:numPr>
          <w:ilvl w:val="0"/>
          <w:numId w:val="7"/>
        </w:numPr>
      </w:pPr>
      <w:r>
        <w:rPr>
          <w:rStyle w:val="s1"/>
          <w:rFonts w:eastAsiaTheme="majorEastAsia"/>
        </w:rPr>
        <w:t>FTDR Act, 1992</w:t>
      </w:r>
      <w:r>
        <w:rPr>
          <w:rStyle w:val="s2"/>
          <w:rFonts w:eastAsiaTheme="majorEastAsia"/>
        </w:rPr>
        <w:t xml:space="preserve"> &amp; </w:t>
      </w:r>
      <w:r>
        <w:rPr>
          <w:rStyle w:val="s1"/>
          <w:rFonts w:eastAsiaTheme="majorEastAsia"/>
        </w:rPr>
        <w:t>Customs Tariff Act, 1975</w:t>
      </w:r>
      <w:r>
        <w:rPr>
          <w:rStyle w:val="s2"/>
          <w:rFonts w:eastAsiaTheme="majorEastAsia"/>
        </w:rPr>
        <w:t xml:space="preserve"> → Enable preferential tariff rates at Indian customs points for FTA partner countries.</w:t>
      </w:r>
    </w:p>
    <w:p w:rsidR="00EF38F8" w:rsidRDefault="00EF38F8" w:rsidP="00EF38F8">
      <w:pPr>
        <w:pStyle w:val="p1"/>
        <w:numPr>
          <w:ilvl w:val="0"/>
          <w:numId w:val="7"/>
        </w:numPr>
      </w:pPr>
      <w:r>
        <w:rPr>
          <w:rStyle w:val="s1"/>
          <w:rFonts w:eastAsiaTheme="majorEastAsia"/>
        </w:rPr>
        <w:t>DGFT Notifications / Public Notices</w:t>
      </w:r>
      <w:r>
        <w:rPr>
          <w:rStyle w:val="s2"/>
          <w:rFonts w:eastAsiaTheme="majorEastAsia"/>
        </w:rPr>
        <w:t xml:space="preserve"> → Notify operational guidelines for exporters/importers.</w:t>
      </w:r>
    </w:p>
    <w:p w:rsidR="00EF38F8" w:rsidRDefault="00EF38F8" w:rsidP="00EF38F8">
      <w:pPr>
        <w:pStyle w:val="p1"/>
        <w:numPr>
          <w:ilvl w:val="0"/>
          <w:numId w:val="7"/>
        </w:numPr>
      </w:pPr>
      <w:r>
        <w:rPr>
          <w:rStyle w:val="s1"/>
          <w:rFonts w:eastAsiaTheme="majorEastAsia"/>
        </w:rPr>
        <w:t>Customs (Administration of Rules of Origin under Trade Agreements) Rules, 2020 (CAROTAR 2020)</w:t>
      </w:r>
      <w:r>
        <w:rPr>
          <w:rStyle w:val="s2"/>
          <w:rFonts w:eastAsiaTheme="majorEastAsia"/>
        </w:rPr>
        <w:t xml:space="preserve"> → Lay down the procedural framework for verifying origin claims under FTAs</w:t>
      </w:r>
    </w:p>
    <w:p w:rsidR="00651CC1" w:rsidRPr="00651CC1" w:rsidRDefault="00B056F8" w:rsidP="00651CC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651CC1" w:rsidRPr="00651CC1" w:rsidRDefault="00651CC1" w:rsidP="00651CC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What (Definition / Nature)</w:t>
      </w:r>
    </w:p>
    <w:p w:rsidR="00651CC1" w:rsidRPr="00651CC1" w:rsidRDefault="00651CC1" w:rsidP="00651CC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Free Trade Agreement is a pact between two or more countries to reduce or remove trade barriers for goods and/or services.</w:t>
      </w:r>
    </w:p>
    <w:p w:rsidR="00651CC1" w:rsidRPr="00651CC1" w:rsidRDefault="00651CC1" w:rsidP="00651CC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Types in India’s context:</w:t>
      </w:r>
    </w:p>
    <w:p w:rsidR="00651CC1" w:rsidRPr="00651CC1" w:rsidRDefault="00651CC1" w:rsidP="00651CC1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Bilateral FTAs – between two countries (e.g., India–Japan CEPA).</w:t>
      </w:r>
    </w:p>
    <w:p w:rsidR="00651CC1" w:rsidRPr="00651CC1" w:rsidRDefault="00651CC1" w:rsidP="00651CC1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Multilateral/Regional FTAs – between multiple countries (e.g., SAFTA).</w:t>
      </w:r>
    </w:p>
    <w:p w:rsidR="00651CC1" w:rsidRDefault="00651CC1" w:rsidP="00651CC1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Comprehensive Agreements – covering trade in goods, services, investments (e.g., CEPA, CECA, ECTA).</w:t>
      </w:r>
    </w:p>
    <w:p w:rsidR="00EF38F8" w:rsidRPr="00EF38F8" w:rsidRDefault="00EF38F8" w:rsidP="00EF38F8">
      <w:pPr>
        <w:pStyle w:val="p1"/>
        <w:rPr>
          <w:color w:val="EE0000"/>
        </w:rPr>
      </w:pPr>
      <w:r w:rsidRPr="00EF38F8">
        <w:rPr>
          <w:rStyle w:val="s1"/>
          <w:rFonts w:eastAsiaTheme="majorEastAsia"/>
          <w:color w:val="EE0000"/>
        </w:rPr>
        <w:t>Legal reference:</w:t>
      </w:r>
    </w:p>
    <w:p w:rsidR="00EF38F8" w:rsidRDefault="00EF38F8" w:rsidP="00EF38F8">
      <w:pPr>
        <w:pStyle w:val="p1"/>
        <w:numPr>
          <w:ilvl w:val="0"/>
          <w:numId w:val="8"/>
        </w:numPr>
      </w:pPr>
      <w:r>
        <w:rPr>
          <w:rStyle w:val="s1"/>
          <w:rFonts w:eastAsiaTheme="majorEastAsia"/>
        </w:rPr>
        <w:t>While “FTA” is not explicitly defined in a single Indian statute, it is recognised under:</w:t>
      </w:r>
    </w:p>
    <w:p w:rsidR="00EF38F8" w:rsidRDefault="00EF38F8" w:rsidP="00EF38F8">
      <w:pPr>
        <w:pStyle w:val="p1"/>
        <w:numPr>
          <w:ilvl w:val="1"/>
          <w:numId w:val="8"/>
        </w:numPr>
      </w:pPr>
      <w:r>
        <w:rPr>
          <w:rStyle w:val="s1"/>
          <w:rFonts w:eastAsiaTheme="majorEastAsia"/>
        </w:rPr>
        <w:t>WTO Law</w:t>
      </w:r>
      <w:r>
        <w:rPr>
          <w:rStyle w:val="s2"/>
          <w:rFonts w:eastAsiaTheme="majorEastAsia"/>
        </w:rPr>
        <w:t xml:space="preserve"> (Marrakesh Agreement, 1994).</w:t>
      </w:r>
    </w:p>
    <w:p w:rsidR="00EF38F8" w:rsidRDefault="00EF38F8" w:rsidP="00EF38F8">
      <w:pPr>
        <w:pStyle w:val="p1"/>
        <w:numPr>
          <w:ilvl w:val="1"/>
          <w:numId w:val="8"/>
        </w:numPr>
      </w:pPr>
      <w:r>
        <w:rPr>
          <w:rStyle w:val="s1"/>
          <w:rFonts w:eastAsiaTheme="majorEastAsia"/>
        </w:rPr>
        <w:t>Bilateral &amp; Multilateral Treaty Law</w:t>
      </w:r>
      <w:r>
        <w:rPr>
          <w:rStyle w:val="s2"/>
          <w:rFonts w:eastAsiaTheme="majorEastAsia"/>
        </w:rPr>
        <w:t xml:space="preserve"> (Vienna Convention on the Law of Treaties, 1969 — India is not a signatory but follows its principles).</w:t>
      </w:r>
    </w:p>
    <w:p w:rsidR="00EF38F8" w:rsidRDefault="00EF38F8" w:rsidP="00EF38F8">
      <w:pPr>
        <w:pStyle w:val="p1"/>
        <w:numPr>
          <w:ilvl w:val="1"/>
          <w:numId w:val="8"/>
        </w:numPr>
      </w:pPr>
      <w:r>
        <w:rPr>
          <w:rStyle w:val="s1"/>
          <w:rFonts w:eastAsiaTheme="majorEastAsia"/>
        </w:rPr>
        <w:t>DGFT Policy Circulars</w:t>
      </w:r>
      <w:r>
        <w:rPr>
          <w:rStyle w:val="s2"/>
          <w:rFonts w:eastAsiaTheme="majorEastAsia"/>
        </w:rPr>
        <w:t xml:space="preserve"> explaining scope of goods &amp; services coverage.</w:t>
      </w:r>
    </w:p>
    <w:p w:rsidR="00651CC1" w:rsidRPr="00651CC1" w:rsidRDefault="00B056F8" w:rsidP="00651CC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651CC1" w:rsidRPr="00651CC1" w:rsidRDefault="00651CC1" w:rsidP="00651CC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How (Process / Execution)</w:t>
      </w:r>
    </w:p>
    <w:p w:rsidR="00651CC1" w:rsidRPr="00651CC1" w:rsidRDefault="00651CC1" w:rsidP="00651CC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Feasibility Study – to assess economic gains, risks, and sectoral impacts.</w:t>
      </w:r>
    </w:p>
    <w:p w:rsidR="00651CC1" w:rsidRDefault="00651CC1" w:rsidP="00651CC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Negotiation – tariff schedules, rules of origin, service commitments, dispute resolution.</w:t>
      </w:r>
    </w:p>
    <w:p w:rsidR="00EF38F8" w:rsidRPr="00651CC1" w:rsidRDefault="00EF38F8" w:rsidP="00EF38F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651CC1" w:rsidRPr="00651CC1" w:rsidRDefault="00651CC1" w:rsidP="00651CC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Draft Agreement – legal text prepared by both sides.</w:t>
      </w:r>
    </w:p>
    <w:p w:rsidR="00651CC1" w:rsidRPr="00651CC1" w:rsidRDefault="00651CC1" w:rsidP="00651CC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Approval &amp; Ratification – by the respective governments.</w:t>
      </w:r>
    </w:p>
    <w:p w:rsidR="00651CC1" w:rsidRPr="00651CC1" w:rsidRDefault="00651CC1" w:rsidP="00651CC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Implementation – customs procedures updated, exporters informed.</w:t>
      </w:r>
    </w:p>
    <w:p w:rsidR="00651CC1" w:rsidRDefault="00651CC1" w:rsidP="00651CC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Monitoring &amp; Review – track trade performance, update terms if needed.</w:t>
      </w:r>
    </w:p>
    <w:p w:rsidR="00EF38F8" w:rsidRPr="00EF38F8" w:rsidRDefault="00EF38F8" w:rsidP="00EF38F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EE0000"/>
          <w:kern w:val="0"/>
          <w:lang w:eastAsia="en-GB"/>
          <w14:ligatures w14:val="none"/>
        </w:rPr>
      </w:pPr>
      <w:r w:rsidRPr="00EF38F8">
        <w:rPr>
          <w:rFonts w:ascii="Times New Roman" w:eastAsia="Times New Roman" w:hAnsi="Times New Roman" w:cs="Times New Roman"/>
          <w:color w:val="EE0000"/>
          <w:kern w:val="0"/>
          <w:lang w:eastAsia="en-GB"/>
          <w14:ligatures w14:val="none"/>
        </w:rPr>
        <w:lastRenderedPageBreak/>
        <w:t>Legal reference:</w:t>
      </w:r>
    </w:p>
    <w:p w:rsidR="00EF38F8" w:rsidRPr="00EF38F8" w:rsidRDefault="00EF38F8" w:rsidP="00EF38F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38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1.</w:t>
      </w:r>
      <w:r w:rsidRPr="00EF38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  <w:t>Negotiation &amp; Signing – No separate legislation; governed by executive power under Article 73 of the Constitution.</w:t>
      </w:r>
    </w:p>
    <w:p w:rsidR="00EF38F8" w:rsidRPr="00EF38F8" w:rsidRDefault="00EF38F8" w:rsidP="00EF38F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38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2.</w:t>
      </w:r>
      <w:r w:rsidRPr="00EF38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  <w:t>Cabinet Approval – As per Transaction of Business Rules, 1961.</w:t>
      </w:r>
    </w:p>
    <w:p w:rsidR="00EF38F8" w:rsidRPr="00EF38F8" w:rsidRDefault="00EF38F8" w:rsidP="00EF38F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38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3.</w:t>
      </w:r>
      <w:r w:rsidRPr="00EF38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  <w:t>Customs Notification – Issued under Section 25 of the Customs Act, 1962 to give tariff concessions.</w:t>
      </w:r>
    </w:p>
    <w:p w:rsidR="00EF38F8" w:rsidRPr="00EF38F8" w:rsidRDefault="00EF38F8" w:rsidP="00EF38F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38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4.</w:t>
      </w:r>
      <w:r w:rsidRPr="00EF38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  <w:t>DGFT Notification / Public Notice – Issued under Section 5 of FTDR Act, 1992 to operationalise the FTA in trade policy.</w:t>
      </w:r>
    </w:p>
    <w:p w:rsidR="00EF38F8" w:rsidRPr="00651CC1" w:rsidRDefault="00EF38F8" w:rsidP="00EF38F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38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5.</w:t>
      </w:r>
      <w:r w:rsidRPr="00EF38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  <w:t>Origin Verification – As per CAROTAR, 2020 read with specific FTA’s Rules of Origin.</w:t>
      </w:r>
    </w:p>
    <w:p w:rsidR="00CF6CC4" w:rsidRDefault="00CF6CC4"/>
    <w:sectPr w:rsidR="00CF6CC4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6F8" w:rsidRDefault="00B056F8" w:rsidP="00CF6CC4">
      <w:r>
        <w:separator/>
      </w:r>
    </w:p>
  </w:endnote>
  <w:endnote w:type="continuationSeparator" w:id="0">
    <w:p w:rsidR="00B056F8" w:rsidRDefault="00B056F8" w:rsidP="00CF6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420828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F6CC4" w:rsidRDefault="00CF6CC4" w:rsidP="00510BB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F6CC4" w:rsidRDefault="00CF6CC4" w:rsidP="00CF6C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022155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F6CC4" w:rsidRDefault="00CF6CC4" w:rsidP="00510BB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77559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:rsidR="00CF6CC4" w:rsidRDefault="00CF6CC4" w:rsidP="00CF6CC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6F8" w:rsidRDefault="00B056F8" w:rsidP="00CF6CC4">
      <w:r>
        <w:separator/>
      </w:r>
    </w:p>
  </w:footnote>
  <w:footnote w:type="continuationSeparator" w:id="0">
    <w:p w:rsidR="00B056F8" w:rsidRDefault="00B056F8" w:rsidP="00CF6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A504C"/>
    <w:multiLevelType w:val="multilevel"/>
    <w:tmpl w:val="9582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D111A"/>
    <w:multiLevelType w:val="multilevel"/>
    <w:tmpl w:val="80EE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D6C77"/>
    <w:multiLevelType w:val="multilevel"/>
    <w:tmpl w:val="D7E4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40C89"/>
    <w:multiLevelType w:val="multilevel"/>
    <w:tmpl w:val="07FC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40E09"/>
    <w:multiLevelType w:val="multilevel"/>
    <w:tmpl w:val="3A7E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2D3381"/>
    <w:multiLevelType w:val="multilevel"/>
    <w:tmpl w:val="592A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4649FB"/>
    <w:multiLevelType w:val="multilevel"/>
    <w:tmpl w:val="E7AE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BC570F"/>
    <w:multiLevelType w:val="multilevel"/>
    <w:tmpl w:val="5B4C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AB58A6"/>
    <w:multiLevelType w:val="multilevel"/>
    <w:tmpl w:val="282E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210C2A"/>
    <w:multiLevelType w:val="multilevel"/>
    <w:tmpl w:val="A806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996C6A"/>
    <w:multiLevelType w:val="multilevel"/>
    <w:tmpl w:val="F990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E64438"/>
    <w:multiLevelType w:val="multilevel"/>
    <w:tmpl w:val="B0FE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C92100"/>
    <w:multiLevelType w:val="hybridMultilevel"/>
    <w:tmpl w:val="DC5C6C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3374A6"/>
    <w:multiLevelType w:val="multilevel"/>
    <w:tmpl w:val="9878C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02103C"/>
    <w:multiLevelType w:val="multilevel"/>
    <w:tmpl w:val="0DA85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4"/>
  </w:num>
  <w:num w:numId="5">
    <w:abstractNumId w:val="11"/>
  </w:num>
  <w:num w:numId="6">
    <w:abstractNumId w:val="0"/>
  </w:num>
  <w:num w:numId="7">
    <w:abstractNumId w:val="8"/>
  </w:num>
  <w:num w:numId="8">
    <w:abstractNumId w:val="6"/>
  </w:num>
  <w:num w:numId="9">
    <w:abstractNumId w:val="13"/>
  </w:num>
  <w:num w:numId="10">
    <w:abstractNumId w:val="3"/>
  </w:num>
  <w:num w:numId="11">
    <w:abstractNumId w:val="5"/>
  </w:num>
  <w:num w:numId="12">
    <w:abstractNumId w:val="1"/>
  </w:num>
  <w:num w:numId="13">
    <w:abstractNumId w:val="9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EE3"/>
    <w:rsid w:val="001D6533"/>
    <w:rsid w:val="002555EB"/>
    <w:rsid w:val="004D5FDE"/>
    <w:rsid w:val="00651CC1"/>
    <w:rsid w:val="006D1AA8"/>
    <w:rsid w:val="007F3C68"/>
    <w:rsid w:val="00877559"/>
    <w:rsid w:val="00925EE3"/>
    <w:rsid w:val="00B056F8"/>
    <w:rsid w:val="00BD7CC0"/>
    <w:rsid w:val="00BE4CC1"/>
    <w:rsid w:val="00C435BF"/>
    <w:rsid w:val="00CF6CC4"/>
    <w:rsid w:val="00EF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DFEB1"/>
  <w15:chartTrackingRefBased/>
  <w15:docId w15:val="{A09F47EF-9B53-E442-B1F2-205DBA41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5E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E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E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E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E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E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E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5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5E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E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E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E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E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E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E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E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E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E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EE3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925EE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925EE3"/>
  </w:style>
  <w:style w:type="character" w:customStyle="1" w:styleId="s2">
    <w:name w:val="s2"/>
    <w:basedOn w:val="DefaultParagraphFont"/>
    <w:rsid w:val="00925EE3"/>
  </w:style>
  <w:style w:type="paragraph" w:customStyle="1" w:styleId="p2">
    <w:name w:val="p2"/>
    <w:basedOn w:val="Normal"/>
    <w:rsid w:val="00925EE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925EE3"/>
  </w:style>
  <w:style w:type="character" w:customStyle="1" w:styleId="apple-converted-space">
    <w:name w:val="apple-converted-space"/>
    <w:basedOn w:val="DefaultParagraphFont"/>
    <w:rsid w:val="00925EE3"/>
  </w:style>
  <w:style w:type="paragraph" w:customStyle="1" w:styleId="p3">
    <w:name w:val="p3"/>
    <w:basedOn w:val="Normal"/>
    <w:rsid w:val="00925EE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F6C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6CC4"/>
  </w:style>
  <w:style w:type="character" w:styleId="PageNumber">
    <w:name w:val="page number"/>
    <w:basedOn w:val="DefaultParagraphFont"/>
    <w:uiPriority w:val="99"/>
    <w:semiHidden/>
    <w:unhideWhenUsed/>
    <w:rsid w:val="00CF6CC4"/>
  </w:style>
  <w:style w:type="table" w:styleId="TableGrid">
    <w:name w:val="Table Grid"/>
    <w:basedOn w:val="TableNormal"/>
    <w:uiPriority w:val="39"/>
    <w:rsid w:val="008775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1059</Words>
  <Characters>6037</Characters>
  <Application>Microsoft Office Word</Application>
  <DocSecurity>0</DocSecurity>
  <Lines>50</Lines>
  <Paragraphs>14</Paragraphs>
  <ScaleCrop>false</ScaleCrop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Nagarkar</dc:creator>
  <cp:keywords/>
  <dc:description/>
  <cp:lastModifiedBy>admin</cp:lastModifiedBy>
  <cp:revision>6</cp:revision>
  <dcterms:created xsi:type="dcterms:W3CDTF">2025-08-15T11:51:00Z</dcterms:created>
  <dcterms:modified xsi:type="dcterms:W3CDTF">2025-09-20T19:24:00Z</dcterms:modified>
</cp:coreProperties>
</file>