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B92C21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B92C21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B92C21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B92C21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B92C21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Formation of Special Export Units</w:t>
      </w:r>
      <w:r w:rsidR="00B92C21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F330CF" w:rsidRPr="00B92C21" w:rsidRDefault="00F330CF" w:rsidP="00F330C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92C21">
        <w:rPr>
          <w:rFonts w:eastAsia="Times New Roman" w:cstheme="minorHAnsi"/>
          <w:b/>
          <w:bCs/>
          <w:kern w:val="0"/>
          <w:lang w:eastAsia="en-GB"/>
          <w14:ligatures w14:val="none"/>
        </w:rPr>
        <w:t>EOU (Export Oriented Units)</w:t>
      </w:r>
      <w:r w:rsidRPr="00B92C21">
        <w:rPr>
          <w:rFonts w:eastAsia="Times New Roman" w:cstheme="minorHAnsi"/>
          <w:kern w:val="0"/>
          <w:lang w:eastAsia="en-GB"/>
          <w14:ligatures w14:val="none"/>
        </w:rPr>
        <w:t xml:space="preserve"> – Duty-free imports of raw materials, capital goods; 100% export obligation.</w:t>
      </w:r>
    </w:p>
    <w:p w:rsidR="00F330CF" w:rsidRPr="00B92C21" w:rsidRDefault="00F330CF" w:rsidP="00F330C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92C21">
        <w:rPr>
          <w:rFonts w:eastAsia="Times New Roman" w:cstheme="minorHAnsi"/>
          <w:b/>
          <w:bCs/>
          <w:kern w:val="0"/>
          <w:lang w:eastAsia="en-GB"/>
          <w14:ligatures w14:val="none"/>
        </w:rPr>
        <w:t>STPI (Software Technology Parks of India)</w:t>
      </w:r>
      <w:r w:rsidRPr="00B92C21">
        <w:rPr>
          <w:rFonts w:eastAsia="Times New Roman" w:cstheme="minorHAnsi"/>
          <w:kern w:val="0"/>
          <w:lang w:eastAsia="en-GB"/>
          <w14:ligatures w14:val="none"/>
        </w:rPr>
        <w:t xml:space="preserve"> – For IT/ITES companies; income tax benefits (earlier), duty benefits, simplified compliance.</w:t>
      </w:r>
    </w:p>
    <w:p w:rsidR="00F330CF" w:rsidRPr="00B92C21" w:rsidRDefault="00F330CF" w:rsidP="00F330C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92C21">
        <w:rPr>
          <w:rFonts w:eastAsia="Times New Roman" w:cstheme="minorHAnsi"/>
          <w:b/>
          <w:bCs/>
          <w:kern w:val="0"/>
          <w:lang w:eastAsia="en-GB"/>
          <w14:ligatures w14:val="none"/>
        </w:rPr>
        <w:t>BTP (Bio-Technology Parks)</w:t>
      </w:r>
      <w:r w:rsidRPr="00B92C21">
        <w:rPr>
          <w:rFonts w:eastAsia="Times New Roman" w:cstheme="minorHAnsi"/>
          <w:kern w:val="0"/>
          <w:lang w:eastAsia="en-GB"/>
          <w14:ligatures w14:val="none"/>
        </w:rPr>
        <w:t xml:space="preserve"> – Incentives for biotech research, testing, and export.</w:t>
      </w:r>
    </w:p>
    <w:p w:rsidR="00F330CF" w:rsidRPr="00B92C21" w:rsidRDefault="00F330CF" w:rsidP="00F330C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92C21">
        <w:rPr>
          <w:rFonts w:eastAsia="Times New Roman" w:cstheme="minorHAnsi"/>
          <w:b/>
          <w:bCs/>
          <w:kern w:val="0"/>
          <w:lang w:eastAsia="en-GB"/>
          <w14:ligatures w14:val="none"/>
        </w:rPr>
        <w:t>EHTP (Electronic Hardware Technology Parks)</w:t>
      </w:r>
      <w:r w:rsidRPr="00B92C21">
        <w:rPr>
          <w:rFonts w:eastAsia="Times New Roman" w:cstheme="minorHAnsi"/>
          <w:kern w:val="0"/>
          <w:lang w:eastAsia="en-GB"/>
          <w14:ligatures w14:val="none"/>
        </w:rPr>
        <w:t xml:space="preserve"> – For hardware/semiconductor manufacturing.</w:t>
      </w:r>
    </w:p>
    <w:p w:rsidR="00F330CF" w:rsidRPr="00B92C21" w:rsidRDefault="00F330CF" w:rsidP="00F330C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92C21">
        <w:rPr>
          <w:rFonts w:eastAsia="Times New Roman" w:cstheme="minorHAnsi"/>
          <w:b/>
          <w:bCs/>
          <w:kern w:val="0"/>
          <w:lang w:eastAsia="en-GB"/>
          <w14:ligatures w14:val="none"/>
        </w:rPr>
        <w:t>SEZ (Special Economic Zones)</w:t>
      </w:r>
      <w:r w:rsidRPr="00B92C21">
        <w:rPr>
          <w:rFonts w:eastAsia="Times New Roman" w:cstheme="minorHAnsi"/>
          <w:kern w:val="0"/>
          <w:lang w:eastAsia="en-GB"/>
          <w14:ligatures w14:val="none"/>
        </w:rPr>
        <w:t xml:space="preserve"> – Complete ecosystem with fiscal benefits, customs duty exemption, single-window clearance.</w:t>
      </w:r>
    </w:p>
    <w:p w:rsidR="00F330CF" w:rsidRPr="00B92C21" w:rsidRDefault="00885947" w:rsidP="00F330CF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22783" w:rsidRPr="00B92C21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B92C21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B92C21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1926"/>
        <w:gridCol w:w="3960"/>
        <w:gridCol w:w="3834"/>
      </w:tblGrid>
      <w:tr w:rsidR="00122783" w:rsidRPr="00B92C21" w:rsidTr="005847D0">
        <w:trPr>
          <w:trHeight w:val="510"/>
          <w:jc w:val="center"/>
        </w:trPr>
        <w:tc>
          <w:tcPr>
            <w:tcW w:w="0" w:type="auto"/>
            <w:hideMark/>
          </w:tcPr>
          <w:p w:rsidR="00122783" w:rsidRPr="00B92C21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bookmarkStart w:id="0" w:name="_GoBack"/>
            <w:r w:rsidRPr="00B92C21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B92C21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B92C21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B92C21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B92C21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B92C21" w:rsidTr="005847D0">
        <w:trPr>
          <w:trHeight w:val="492"/>
          <w:jc w:val="center"/>
        </w:trPr>
        <w:tc>
          <w:tcPr>
            <w:tcW w:w="0" w:type="auto"/>
            <w:hideMark/>
          </w:tcPr>
          <w:p w:rsidR="00122783" w:rsidRPr="00B92C21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B92C21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EOU Formation</w:t>
            </w:r>
          </w:p>
        </w:tc>
        <w:tc>
          <w:tcPr>
            <w:tcW w:w="0" w:type="auto"/>
            <w:hideMark/>
          </w:tcPr>
          <w:p w:rsidR="00122783" w:rsidRPr="00B92C21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B92C21">
              <w:rPr>
                <w:rFonts w:eastAsia="Times New Roman" w:cstheme="minorHAnsi"/>
                <w:kern w:val="0"/>
                <w:lang w:eastAsia="en-GB"/>
                <w14:ligatures w14:val="none"/>
              </w:rPr>
              <w:t>Export Oriented Units registration.</w:t>
            </w:r>
          </w:p>
        </w:tc>
        <w:tc>
          <w:tcPr>
            <w:tcW w:w="0" w:type="auto"/>
            <w:hideMark/>
          </w:tcPr>
          <w:p w:rsidR="00122783" w:rsidRPr="00B92C21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B92C21">
              <w:rPr>
                <w:rFonts w:eastAsia="Times New Roman" w:cstheme="minorHAnsi"/>
                <w:kern w:val="0"/>
                <w:lang w:eastAsia="en-GB"/>
                <w14:ligatures w14:val="none"/>
              </w:rPr>
              <w:t>Duty-free imports, tax incentives.</w:t>
            </w:r>
          </w:p>
        </w:tc>
      </w:tr>
      <w:bookmarkEnd w:id="0"/>
    </w:tbl>
    <w:p w:rsidR="00122783" w:rsidRPr="00B92C21" w:rsidRDefault="00122783" w:rsidP="00B90017">
      <w:pPr>
        <w:rPr>
          <w:rFonts w:cstheme="minorHAnsi"/>
        </w:rPr>
      </w:pPr>
    </w:p>
    <w:sectPr w:rsidR="00122783" w:rsidRPr="00B92C21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947" w:rsidRDefault="00885947" w:rsidP="001C7C38">
      <w:r>
        <w:separator/>
      </w:r>
    </w:p>
  </w:endnote>
  <w:endnote w:type="continuationSeparator" w:id="0">
    <w:p w:rsidR="00885947" w:rsidRDefault="00885947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847D0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947" w:rsidRDefault="00885947" w:rsidP="001C7C38">
      <w:r>
        <w:separator/>
      </w:r>
    </w:p>
  </w:footnote>
  <w:footnote w:type="continuationSeparator" w:id="0">
    <w:p w:rsidR="00885947" w:rsidRDefault="00885947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D1352"/>
    <w:rsid w:val="00122783"/>
    <w:rsid w:val="001C7C38"/>
    <w:rsid w:val="00260A10"/>
    <w:rsid w:val="004D5FDE"/>
    <w:rsid w:val="005847D0"/>
    <w:rsid w:val="00621128"/>
    <w:rsid w:val="006D1AA8"/>
    <w:rsid w:val="006F17A1"/>
    <w:rsid w:val="008271B8"/>
    <w:rsid w:val="00885947"/>
    <w:rsid w:val="00B179C8"/>
    <w:rsid w:val="00B90017"/>
    <w:rsid w:val="00B92C21"/>
    <w:rsid w:val="00BD7CC0"/>
    <w:rsid w:val="00C435BF"/>
    <w:rsid w:val="00F02768"/>
    <w:rsid w:val="00F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B92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8</cp:revision>
  <dcterms:created xsi:type="dcterms:W3CDTF">2025-08-31T14:19:00Z</dcterms:created>
  <dcterms:modified xsi:type="dcterms:W3CDTF">2025-09-22T18:01:00Z</dcterms:modified>
</cp:coreProperties>
</file>