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D05" w:rsidRPr="00EE4487" w:rsidRDefault="002E2D05" w:rsidP="002E2D05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SCM Selection Guidelines for International Trade</w:t>
      </w: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1. Container Selection</w:t>
      </w:r>
    </w:p>
    <w:p w:rsidR="002E2D05" w:rsidRPr="00EE4487" w:rsidRDefault="002E2D05" w:rsidP="002E2D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Type of Cargo:</w:t>
      </w:r>
    </w:p>
    <w:p w:rsidR="002E2D05" w:rsidRPr="00EE4487" w:rsidRDefault="002E2D05" w:rsidP="002E2D0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Dry goods → Standard Dry Containers (20’/40’)</w:t>
      </w:r>
    </w:p>
    <w:p w:rsidR="002E2D05" w:rsidRPr="00EE4487" w:rsidRDefault="002E2D05" w:rsidP="002E2D0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Temperature-sensitive → Reefer container</w:t>
      </w:r>
    </w:p>
    <w:p w:rsidR="002E2D05" w:rsidRPr="00EE4487" w:rsidRDefault="002E2D05" w:rsidP="002E2D0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Oversized/heavy → Open-top / Flat rack</w:t>
      </w:r>
    </w:p>
    <w:p w:rsidR="002E2D05" w:rsidRPr="00EE4487" w:rsidRDefault="002E2D05" w:rsidP="002E2D0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Liquids → ISO tank</w:t>
      </w:r>
    </w:p>
    <w:p w:rsidR="002E2D05" w:rsidRPr="00EE4487" w:rsidRDefault="002E2D05" w:rsidP="002E2D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Volume &amp; Weight: Optimize container utilization (avoid under/over-loading).</w:t>
      </w:r>
    </w:p>
    <w:p w:rsidR="002E2D05" w:rsidRPr="00EE4487" w:rsidRDefault="002E2D05" w:rsidP="002E2D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Cost vs Cargo Value: Higher-value cargo may justify premium container type.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 Shipping Slot / Vessel Booking</w:t>
      </w:r>
    </w:p>
    <w:p w:rsidR="002E2D05" w:rsidRPr="00EE4487" w:rsidRDefault="002E2D05" w:rsidP="002E2D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Sailing Frequency &amp; Transit Time: Choose carriers with optimal frequency.</w:t>
      </w:r>
    </w:p>
    <w:p w:rsidR="002E2D05" w:rsidRPr="00EE4487" w:rsidRDefault="002E2D05" w:rsidP="002E2D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Reliability: Carrier schedule reliability and low roll-over ratio.</w:t>
      </w:r>
    </w:p>
    <w:p w:rsidR="002E2D05" w:rsidRPr="00EE4487" w:rsidRDefault="002E2D05" w:rsidP="002E2D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Alliances &amp; Coverage: Ensure service to required POL–POD combination.</w:t>
      </w:r>
    </w:p>
    <w:p w:rsidR="002E2D05" w:rsidRPr="00EE4487" w:rsidRDefault="002E2D05" w:rsidP="002E2D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Space Availability &amp; Seasonal Demand: Pre-book during peak season.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 Port of Loading (POL) &amp; Port of Discharge (POD)</w:t>
      </w:r>
    </w:p>
    <w:p w:rsidR="002E2D05" w:rsidRPr="00EE4487" w:rsidRDefault="002E2D05" w:rsidP="002E2D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Proximity to Factory / Buyer: Minimize inland transport cost.</w:t>
      </w:r>
    </w:p>
    <w:p w:rsidR="002E2D05" w:rsidRPr="00EE4487" w:rsidRDefault="002E2D05" w:rsidP="002E2D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Port Efficiency: Less congestion, faster clearance.</w:t>
      </w:r>
    </w:p>
    <w:p w:rsidR="002E2D05" w:rsidRPr="00EE4487" w:rsidRDefault="002E2D05" w:rsidP="002E2D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Connectivity: Availability of direct sailings (avoid transshipment delays).</w:t>
      </w:r>
    </w:p>
    <w:p w:rsidR="002E2D05" w:rsidRPr="00EE4487" w:rsidRDefault="002E2D05" w:rsidP="002E2D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Infrastructure &amp; Facilities: Adequate handling equipment, reefer points.</w:t>
      </w:r>
    </w:p>
    <w:p w:rsidR="002E2D05" w:rsidRPr="00EE4487" w:rsidRDefault="002E2D05" w:rsidP="002E2D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Customs Ease: POL/POD with smoother customs processes.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 Voyage Route Selection</w:t>
      </w:r>
    </w:p>
    <w:p w:rsidR="002E2D05" w:rsidRPr="00EE4487" w:rsidRDefault="002E2D05" w:rsidP="002E2D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Shortest Transit Time vs Cost: Balance speed vs freight rate.</w:t>
      </w:r>
    </w:p>
    <w:p w:rsidR="002E2D05" w:rsidRPr="00EE4487" w:rsidRDefault="002E2D05" w:rsidP="002E2D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Geopolitical Stability: Avoid risky waters (piracy zones, conflict zones).</w:t>
      </w:r>
    </w:p>
    <w:p w:rsidR="002E2D05" w:rsidRPr="00EE4487" w:rsidRDefault="002E2D05" w:rsidP="002E2D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Weather &amp; Seasonal Risks: Cyclone/typhoon zones in certain seasons.</w:t>
      </w:r>
    </w:p>
    <w:p w:rsidR="002E2D05" w:rsidRPr="00EE4487" w:rsidRDefault="002E2D05" w:rsidP="002E2D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Transshipment Risk: More transshipments = higher risk of delays/damage.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lastRenderedPageBreak/>
        <w:t>5. Marine Insurance</w:t>
      </w:r>
    </w:p>
    <w:p w:rsidR="002E2D05" w:rsidRPr="00EE4487" w:rsidRDefault="002E2D05" w:rsidP="002E2D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Coverage Type: Institute Cargo Clauses A (all risk), B, or C (basic).</w:t>
      </w:r>
    </w:p>
    <w:p w:rsidR="002E2D05" w:rsidRPr="00EE4487" w:rsidRDefault="002E2D05" w:rsidP="002E2D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Cargo Value &amp; Risk Profile: High-value → wider coverage.</w:t>
      </w:r>
    </w:p>
    <w:p w:rsidR="002E2D05" w:rsidRPr="00EE4487" w:rsidRDefault="002E2D05" w:rsidP="002E2D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Geography: Extra war-risk/civil commotion cover in risky regions.</w:t>
      </w:r>
    </w:p>
    <w:p w:rsidR="002E2D05" w:rsidRPr="00EE4487" w:rsidRDefault="002E2D05" w:rsidP="002E2D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Insurer Reputation: Prefer internationally recognized insurers with claim support.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6. Sea Freight Selection</w:t>
      </w:r>
    </w:p>
    <w:p w:rsidR="002E2D05" w:rsidRPr="00EE4487" w:rsidRDefault="002E2D05" w:rsidP="002E2D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Rate vs Transit: Cheapest may not be reliable. Balance cost vs performance.</w:t>
      </w:r>
    </w:p>
    <w:p w:rsidR="002E2D05" w:rsidRPr="00EE4487" w:rsidRDefault="002E2D05" w:rsidP="002E2D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Carrier Contracts: Long-term vs spot rates depending on volume.</w:t>
      </w:r>
    </w:p>
    <w:p w:rsidR="002E2D05" w:rsidRPr="00EE4487" w:rsidRDefault="002E2D05" w:rsidP="002E2D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Fuel Surcharges &amp; GRI (General Rate Increase): Check for hidden charges.</w:t>
      </w:r>
    </w:p>
    <w:p w:rsidR="002E2D05" w:rsidRPr="00EE4487" w:rsidRDefault="002E2D05" w:rsidP="002E2D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Incoterm Responsibility: Who pays freight (seller or buyer)?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7. Freight Forwarding Agent</w:t>
      </w:r>
    </w:p>
    <w:p w:rsidR="002E2D05" w:rsidRPr="00EE4487" w:rsidRDefault="002E2D05" w:rsidP="002E2D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Experience &amp; Specialisation: Industry/cargo-specific expertise.</w:t>
      </w:r>
    </w:p>
    <w:p w:rsidR="002E2D05" w:rsidRPr="00EE4487" w:rsidRDefault="002E2D05" w:rsidP="002E2D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Global Network: Presence in origin &amp; destination.</w:t>
      </w:r>
    </w:p>
    <w:p w:rsidR="002E2D05" w:rsidRPr="00EE4487" w:rsidRDefault="002E2D05" w:rsidP="002E2D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Digital Tools: Shipment visibility, tracking, documentation support.</w:t>
      </w:r>
    </w:p>
    <w:p w:rsidR="002E2D05" w:rsidRPr="00EE4487" w:rsidRDefault="002E2D05" w:rsidP="002E2D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Financial Stability: Avoid forwarders with liquidity issues.</w:t>
      </w:r>
    </w:p>
    <w:p w:rsidR="002E2D05" w:rsidRPr="00EE4487" w:rsidRDefault="002E2D05" w:rsidP="002E2D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References &amp; Reliability: Check customer reviews/industry references.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8. Customs House Agent (CHA)</w:t>
      </w:r>
    </w:p>
    <w:p w:rsidR="002E2D05" w:rsidRPr="00EE4487" w:rsidRDefault="002E2D05" w:rsidP="002E2D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Licensing: Must be licensed with customs authorities.</w:t>
      </w:r>
    </w:p>
    <w:p w:rsidR="002E2D05" w:rsidRPr="00EE4487" w:rsidRDefault="002E2D05" w:rsidP="002E2D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Knowledge of HS Codes, Tariffs, Exemptions.</w:t>
      </w:r>
    </w:p>
    <w:p w:rsidR="002E2D05" w:rsidRPr="00EE4487" w:rsidRDefault="002E2D05" w:rsidP="002E2D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Track Record: Experience in similar cargo clearance.</w:t>
      </w:r>
    </w:p>
    <w:p w:rsidR="002E2D05" w:rsidRPr="00EE4487" w:rsidRDefault="002E2D05" w:rsidP="002E2D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Technology: E-filing &amp; real-time update capabilities.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9. Transportation Agency (Inland Haulage)</w:t>
      </w:r>
    </w:p>
    <w:p w:rsidR="002E2D05" w:rsidRPr="00EE4487" w:rsidRDefault="002E2D05" w:rsidP="002E2D0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Fleet Availability: Adequate trucks/rail wagons.</w:t>
      </w:r>
    </w:p>
    <w:p w:rsidR="002E2D05" w:rsidRPr="00EE4487" w:rsidRDefault="002E2D05" w:rsidP="002E2D0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Cost vs Reliability: Competitive rates but dependable service.</w:t>
      </w:r>
    </w:p>
    <w:p w:rsidR="002E2D05" w:rsidRPr="00EE4487" w:rsidRDefault="002E2D05" w:rsidP="002E2D0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Cargo Type: Specialized vehicles for fragile, ODC, or reefer cargo.</w:t>
      </w:r>
    </w:p>
    <w:p w:rsidR="002E2D05" w:rsidRPr="00EE4487" w:rsidRDefault="002E2D05" w:rsidP="002E2D0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GPS / Tracking: Safety and visibility of goods.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lastRenderedPageBreak/>
        <w:t>10. Terms of Delivery (Incoterms 2020)</w:t>
      </w:r>
    </w:p>
    <w:p w:rsidR="002E2D05" w:rsidRPr="00EE4487" w:rsidRDefault="002E2D05" w:rsidP="002E2D0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Select based on:</w:t>
      </w:r>
    </w:p>
    <w:p w:rsidR="002E2D05" w:rsidRPr="00EE4487" w:rsidRDefault="002E2D05" w:rsidP="002E2D0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Risk Appetite: Ex-Works shifts max responsibility to buyer; DDP shifts max to seller.</w:t>
      </w:r>
    </w:p>
    <w:p w:rsidR="002E2D05" w:rsidRPr="00EE4487" w:rsidRDefault="002E2D05" w:rsidP="002E2D0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Control on Freight: Exporters may prefer FOB/CIF for better freight control.</w:t>
      </w:r>
    </w:p>
    <w:p w:rsidR="002E2D05" w:rsidRPr="00EE4487" w:rsidRDefault="002E2D05" w:rsidP="002E2D0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Market Practice: Electronics often CIF, bulk commodities FOB.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11. Terms of Payment</w:t>
      </w:r>
    </w:p>
    <w:p w:rsidR="002E2D05" w:rsidRPr="00EE4487" w:rsidRDefault="002E2D05" w:rsidP="002E2D0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Advance Payment: Safe for seller, risky for buyer.</w:t>
      </w:r>
    </w:p>
    <w:p w:rsidR="002E2D05" w:rsidRPr="00EE4487" w:rsidRDefault="002E2D05" w:rsidP="002E2D0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Letter of Credit (LC): Secure but costly.</w:t>
      </w:r>
    </w:p>
    <w:p w:rsidR="002E2D05" w:rsidRPr="00EE4487" w:rsidRDefault="002E2D05" w:rsidP="002E2D0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Document Against Payment (DP) / Acceptance (DA): Medium risk.</w:t>
      </w:r>
    </w:p>
    <w:p w:rsidR="002E2D05" w:rsidRPr="00EE4487" w:rsidRDefault="002E2D05" w:rsidP="002E2D0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Open Account: Risky unless strong buyer relationship.</w:t>
      </w:r>
    </w:p>
    <w:p w:rsidR="002E2D05" w:rsidRPr="00EE4487" w:rsidRDefault="002E2D05" w:rsidP="002E2D0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Check Country Risk: Buyer’s country political/FX risk influences terms.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12. Packaging</w:t>
      </w:r>
    </w:p>
    <w:p w:rsidR="002E2D05" w:rsidRPr="00EE4487" w:rsidRDefault="002E2D05" w:rsidP="002E2D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Cargo Nature: Fragile, perishable, or hazardous → specialized packaging.</w:t>
      </w:r>
    </w:p>
    <w:p w:rsidR="002E2D05" w:rsidRPr="00EE4487" w:rsidRDefault="002E2D05" w:rsidP="002E2D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International Standards: ISPM-15 for wooden pallets (phytosanitary).</w:t>
      </w:r>
    </w:p>
    <w:p w:rsidR="002E2D05" w:rsidRPr="00EE4487" w:rsidRDefault="002E2D05" w:rsidP="002E2D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Weather Resistance: Waterproofing for sea shipments.</w:t>
      </w:r>
    </w:p>
    <w:p w:rsidR="002E2D05" w:rsidRPr="00EE4487" w:rsidRDefault="002E2D05" w:rsidP="002E2D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Ease of Handling: Packaging optimized for containerization.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13. Customs Duty at Buyer’s Country</w:t>
      </w:r>
    </w:p>
    <w:p w:rsidR="002E2D05" w:rsidRPr="00EE4487" w:rsidRDefault="002E2D05" w:rsidP="002E2D0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Tariff Classification: Correct HS code declaration.</w:t>
      </w:r>
    </w:p>
    <w:p w:rsidR="002E2D05" w:rsidRPr="00EE4487" w:rsidRDefault="002E2D05" w:rsidP="002E2D0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FTA/Trade Agreement Benefits: Claim preferential duty if eligible.</w:t>
      </w:r>
    </w:p>
    <w:p w:rsidR="002E2D05" w:rsidRPr="00EE4487" w:rsidRDefault="002E2D05" w:rsidP="002E2D0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Import Restrictions: Banned/restricted items need permits.</w:t>
      </w:r>
    </w:p>
    <w:p w:rsidR="002E2D05" w:rsidRPr="00EE4487" w:rsidRDefault="002E2D05" w:rsidP="002E2D0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Landed Cost Analysis: Consider duties + VAT + local charges in pricing.</w:t>
      </w:r>
    </w:p>
    <w:p w:rsidR="002E2D05" w:rsidRPr="00EE4487" w:rsidRDefault="002E2D05" w:rsidP="002E2D0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E2D05" w:rsidRPr="00EE4487" w:rsidRDefault="002E2D05" w:rsidP="002E2D0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14. Other Requirements</w:t>
      </w:r>
    </w:p>
    <w:p w:rsidR="002E2D05" w:rsidRPr="00EE4487" w:rsidRDefault="002E2D05" w:rsidP="002E2D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Regulatory Compliance: Export control laws, dual-use goods, sanctions.</w:t>
      </w:r>
    </w:p>
    <w:p w:rsidR="002E2D05" w:rsidRPr="00EE4487" w:rsidRDefault="002E2D05" w:rsidP="002E2D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Trade Finance: Bank facilities for pre/post-shipment credit.</w:t>
      </w:r>
    </w:p>
    <w:p w:rsidR="002E2D05" w:rsidRPr="00EE4487" w:rsidRDefault="002E2D05" w:rsidP="002E2D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Documentation Accuracy: Invoice, packing list, COO, BL/AWB, insurance, etc.</w:t>
      </w:r>
    </w:p>
    <w:p w:rsidR="002E2D05" w:rsidRPr="00EE4487" w:rsidRDefault="002E2D05" w:rsidP="002E2D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Sustainability Practices: Eco-friendly packaging, carbon-neutral logistics.</w:t>
      </w:r>
    </w:p>
    <w:p w:rsidR="002E2D05" w:rsidRPr="00EE4487" w:rsidRDefault="002E2D05" w:rsidP="002E2D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Risk Management: Back-up suppliers, alternative POL/POD, multi-carrier strategy.</w:t>
      </w:r>
    </w:p>
    <w:p w:rsidR="0058632D" w:rsidRPr="00EE4487" w:rsidRDefault="0058632D" w:rsidP="0058632D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lastRenderedPageBreak/>
        <w:t>Selection Guidelines – Transport Modes</w:t>
      </w:r>
    </w:p>
    <w:p w:rsidR="0058632D" w:rsidRPr="00EE4487" w:rsidRDefault="0058632D" w:rsidP="0058632D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1. Air Freight</w:t>
      </w:r>
    </w:p>
    <w:p w:rsidR="0058632D" w:rsidRPr="00EE4487" w:rsidRDefault="0058632D" w:rsidP="00E3054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</w:t>
      </w:r>
      <w:r w:rsidRPr="00EE448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✈️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>When to choose:</w:t>
      </w:r>
    </w:p>
    <w:p w:rsidR="0058632D" w:rsidRPr="00EE4487" w:rsidRDefault="0058632D" w:rsidP="0058632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Urgent / time-sensitive shipments (e.g., medical supplies, perishable goods, high-demand items).</w:t>
      </w:r>
    </w:p>
    <w:p w:rsidR="0058632D" w:rsidRPr="00EE4487" w:rsidRDefault="0058632D" w:rsidP="0058632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High-value, low-volume goods (electronics, luxury goods).</w:t>
      </w:r>
    </w:p>
    <w:p w:rsidR="0058632D" w:rsidRPr="00EE4487" w:rsidRDefault="0058632D" w:rsidP="0058632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Long international distances where sea is too slow.</w:t>
      </w:r>
    </w:p>
    <w:p w:rsidR="0058632D" w:rsidRPr="00EE4487" w:rsidRDefault="0058632D" w:rsidP="0058632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Key Factors:</w:t>
      </w:r>
    </w:p>
    <w:p w:rsidR="0058632D" w:rsidRPr="00EE4487" w:rsidRDefault="0058632D" w:rsidP="0058632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Fastest transit time (1–5 days globally).</w:t>
      </w:r>
    </w:p>
    <w:p w:rsidR="0058632D" w:rsidRPr="00EE4487" w:rsidRDefault="0058632D" w:rsidP="0058632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Secure &amp; reliable.</w:t>
      </w:r>
    </w:p>
    <w:p w:rsidR="0058632D" w:rsidRPr="00EE4487" w:rsidRDefault="0058632D" w:rsidP="0058632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❌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High cost (4–6x sea freight).</w:t>
      </w:r>
    </w:p>
    <w:p w:rsidR="0058632D" w:rsidRPr="00EE4487" w:rsidRDefault="0058632D" w:rsidP="0058632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❌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Limited capacity &amp; weight restrictions.</w:t>
      </w:r>
    </w:p>
    <w:p w:rsidR="0058632D" w:rsidRPr="00EE4487" w:rsidRDefault="0058632D" w:rsidP="0058632D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E3054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 Courier / Express Mode</w:t>
      </w:r>
    </w:p>
    <w:p w:rsidR="0058632D" w:rsidRPr="00EE4487" w:rsidRDefault="0058632D" w:rsidP="0058632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When to choose:</w:t>
      </w:r>
    </w:p>
    <w:p w:rsidR="0058632D" w:rsidRPr="00EE4487" w:rsidRDefault="0058632D" w:rsidP="0058632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Small parcels / documents (samples, contracts, prototypes).</w:t>
      </w:r>
    </w:p>
    <w:p w:rsidR="0058632D" w:rsidRPr="00EE4487" w:rsidRDefault="0058632D" w:rsidP="0058632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E-commerce shipments (B2C, last mile).</w:t>
      </w:r>
    </w:p>
    <w:p w:rsidR="0058632D" w:rsidRPr="00EE4487" w:rsidRDefault="0058632D" w:rsidP="0058632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Emergency spares (MRO items for machinery, aircraft parts).</w:t>
      </w:r>
    </w:p>
    <w:p w:rsidR="0058632D" w:rsidRPr="00EE4487" w:rsidRDefault="0058632D" w:rsidP="0058632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Key Factors:</w:t>
      </w:r>
    </w:p>
    <w:p w:rsidR="0058632D" w:rsidRPr="00EE4487" w:rsidRDefault="0058632D" w:rsidP="0058632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Door-to-door service.</w:t>
      </w:r>
    </w:p>
    <w:p w:rsidR="0058632D" w:rsidRPr="00EE4487" w:rsidRDefault="0058632D" w:rsidP="0058632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Fast (overnight to few days).</w:t>
      </w:r>
    </w:p>
    <w:p w:rsidR="0058632D" w:rsidRPr="00EE4487" w:rsidRDefault="0058632D" w:rsidP="0058632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Customs clearance support by courier company (DHL, FedEx, UPS).</w:t>
      </w:r>
    </w:p>
    <w:p w:rsidR="0058632D" w:rsidRPr="00EE4487" w:rsidRDefault="0058632D" w:rsidP="0058632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❌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High cost per kg.</w:t>
      </w:r>
    </w:p>
    <w:p w:rsidR="0058632D" w:rsidRPr="00EE4487" w:rsidRDefault="0058632D" w:rsidP="0058632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❌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Limited to small shipments (usually &lt;70 kg per piece).</w:t>
      </w:r>
    </w:p>
    <w:p w:rsidR="0058632D" w:rsidRPr="00EE4487" w:rsidRDefault="0058632D" w:rsidP="0058632D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 Road Transport</w:t>
      </w:r>
    </w:p>
    <w:p w:rsidR="0058632D" w:rsidRPr="00EE4487" w:rsidRDefault="0058632D" w:rsidP="00E3054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lastRenderedPageBreak/>
        <w:t>When to choose:</w:t>
      </w:r>
    </w:p>
    <w:p w:rsidR="0058632D" w:rsidRPr="00EE4487" w:rsidRDefault="0058632D" w:rsidP="0058632D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Domestic distribution / cross-border trade with neighbouring countries.</w:t>
      </w:r>
    </w:p>
    <w:p w:rsidR="0058632D" w:rsidRPr="00EE4487" w:rsidRDefault="0058632D" w:rsidP="0058632D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Flexible pickup &amp; delivery locations.</w:t>
      </w:r>
    </w:p>
    <w:p w:rsidR="0058632D" w:rsidRPr="00EE4487" w:rsidRDefault="0058632D" w:rsidP="0058632D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Short to medium distances (&lt;1,000 km typically).</w:t>
      </w:r>
    </w:p>
    <w:p w:rsidR="0058632D" w:rsidRPr="00EE4487" w:rsidRDefault="0058632D" w:rsidP="0058632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Key Factors:</w:t>
      </w:r>
    </w:p>
    <w:p w:rsidR="0058632D" w:rsidRPr="00EE4487" w:rsidRDefault="0058632D" w:rsidP="0058632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Flexible routes &amp; door-to-door delivery.</w:t>
      </w:r>
    </w:p>
    <w:p w:rsidR="0058632D" w:rsidRPr="00EE4487" w:rsidRDefault="0058632D" w:rsidP="0058632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Suitable for full truckload (FTL) or less-than-truckload (LTL).</w:t>
      </w:r>
    </w:p>
    <w:p w:rsidR="0058632D" w:rsidRPr="00EE4487" w:rsidRDefault="0058632D" w:rsidP="0058632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Lower cost for short distances.</w:t>
      </w:r>
    </w:p>
    <w:p w:rsidR="0058632D" w:rsidRPr="00EE4487" w:rsidRDefault="0058632D" w:rsidP="0058632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❌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Affected by traffic, road conditions, weather.</w:t>
      </w:r>
    </w:p>
    <w:p w:rsidR="0058632D" w:rsidRPr="00EE4487" w:rsidRDefault="0058632D" w:rsidP="0058632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❌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Higher risk of delays &amp; damage vs air/rail.</w:t>
      </w:r>
    </w:p>
    <w:p w:rsidR="0058632D" w:rsidRPr="00EE4487" w:rsidRDefault="0058632D" w:rsidP="0058632D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 Rail Transport</w:t>
      </w:r>
    </w:p>
    <w:p w:rsidR="0058632D" w:rsidRPr="00EE4487" w:rsidRDefault="0058632D" w:rsidP="00E3054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When to choose:</w:t>
      </w:r>
    </w:p>
    <w:p w:rsidR="0058632D" w:rsidRPr="00EE4487" w:rsidRDefault="0058632D" w:rsidP="0058632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Heavy bulk cargo (coal, steel, cement, food grains, containers).</w:t>
      </w:r>
    </w:p>
    <w:p w:rsidR="0058632D" w:rsidRPr="00EE4487" w:rsidRDefault="0058632D" w:rsidP="0058632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Long-distance domestic or regional transport (e.g., India-China-Europe rail corridors).</w:t>
      </w:r>
    </w:p>
    <w:p w:rsidR="0058632D" w:rsidRPr="00EE4487" w:rsidRDefault="0058632D" w:rsidP="0058632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Where seaports/airports are far, but rail connectivity is strong.</w:t>
      </w:r>
    </w:p>
    <w:p w:rsidR="0058632D" w:rsidRPr="00EE4487" w:rsidRDefault="0058632D" w:rsidP="0058632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Key Factors:</w:t>
      </w:r>
    </w:p>
    <w:p w:rsidR="0058632D" w:rsidRPr="00EE4487" w:rsidRDefault="0058632D" w:rsidP="005863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Economical for bulk &amp; long distances.</w:t>
      </w:r>
    </w:p>
    <w:p w:rsidR="0058632D" w:rsidRPr="00EE4487" w:rsidRDefault="0058632D" w:rsidP="005863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Higher load capacity than trucks.</w:t>
      </w:r>
    </w:p>
    <w:p w:rsidR="0058632D" w:rsidRPr="00EE4487" w:rsidRDefault="0058632D" w:rsidP="005863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Environmentally friendly vs road/air.</w:t>
      </w:r>
    </w:p>
    <w:p w:rsidR="0058632D" w:rsidRPr="00EE4487" w:rsidRDefault="0058632D" w:rsidP="005863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❌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Fixed routes &amp; schedules.</w:t>
      </w:r>
    </w:p>
    <w:p w:rsidR="0058632D" w:rsidRPr="00EE4487" w:rsidRDefault="0058632D" w:rsidP="005863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❌</w:t>
      </w:r>
      <w:r w:rsidRPr="00EE4487">
        <w:rPr>
          <w:rFonts w:eastAsia="Times New Roman" w:cstheme="minorHAnsi"/>
          <w:kern w:val="0"/>
          <w:lang w:eastAsia="en-GB"/>
          <w14:ligatures w14:val="none"/>
        </w:rPr>
        <w:t xml:space="preserve"> First-mile/last-mile transport still needed (usually by road).</w:t>
      </w:r>
    </w:p>
    <w:p w:rsidR="0058632D" w:rsidRPr="00EE4487" w:rsidRDefault="0058632D" w:rsidP="00E3054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Mode Selection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885"/>
        <w:gridCol w:w="1796"/>
        <w:gridCol w:w="1968"/>
        <w:gridCol w:w="1999"/>
      </w:tblGrid>
      <w:tr w:rsidR="0058632D" w:rsidRPr="00EE4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Air Freight </w:t>
            </w:r>
            <w:r w:rsidRPr="00EE4487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✈️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Courier </w:t>
            </w:r>
            <w:r w:rsidRPr="00EE4487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📦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Road </w:t>
            </w:r>
            <w:r w:rsidRPr="00EE4487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🚚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Rail </w:t>
            </w:r>
            <w:r w:rsidRPr="00EE4487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🚆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Medium (depends)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Medium-Fast (fixed)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High (per kg)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Low-Medium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Low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lastRenderedPageBreak/>
              <w:t>Cargo Size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Small–Medium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Small–Large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Large/Bulk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Urgent &amp; High-value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Documents, parcels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Domestic/regional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Bulk, heavy, long haul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High (door-to-door)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Medium (fixed routes)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Variable (traffic etc)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High (scheduled)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Poor (high emissions)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Poor (per kg)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Best (eco-friendly)</w:t>
            </w:r>
          </w:p>
        </w:tc>
      </w:tr>
    </w:tbl>
    <w:p w:rsidR="0058632D" w:rsidRPr="00EE4487" w:rsidRDefault="0058632D" w:rsidP="0058632D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EE448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EE4487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 Decision Guidelines Summary</w:t>
      </w:r>
    </w:p>
    <w:p w:rsidR="0058632D" w:rsidRPr="00EE4487" w:rsidRDefault="0058632D" w:rsidP="005863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Need speed? → Air or Courier.</w:t>
      </w:r>
    </w:p>
    <w:p w:rsidR="0058632D" w:rsidRPr="00EE4487" w:rsidRDefault="0058632D" w:rsidP="005863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Need low cost for bulk? → Rail.</w:t>
      </w:r>
    </w:p>
    <w:p w:rsidR="0058632D" w:rsidRPr="00EE4487" w:rsidRDefault="0058632D" w:rsidP="005863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Need flexible, door-to-door? → Road or Courier.</w:t>
      </w:r>
    </w:p>
    <w:p w:rsidR="0058632D" w:rsidRPr="00EE4487" w:rsidRDefault="0058632D" w:rsidP="005863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Cross-border parcels (small)? → Courier.</w:t>
      </w:r>
    </w:p>
    <w:p w:rsidR="0058632D" w:rsidRPr="00EE4487" w:rsidRDefault="0058632D" w:rsidP="005863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Heavy goods, domestic long haul? → Rail.</w:t>
      </w:r>
    </w:p>
    <w:p w:rsidR="0058632D" w:rsidRPr="00EE4487" w:rsidRDefault="0058632D" w:rsidP="0058632D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58632D" w:rsidRPr="00EE4487" w:rsidRDefault="0058632D" w:rsidP="0058632D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Document Comparison by Transport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704"/>
        <w:gridCol w:w="2158"/>
        <w:gridCol w:w="1278"/>
        <w:gridCol w:w="2811"/>
      </w:tblGrid>
      <w:tr w:rsidR="0058632D" w:rsidRPr="00EE4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Mode of Transport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Key Transport Document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Customs Documents (Export/Import)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Insurance Documents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Other Supporting Docs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Sea Freight </w:t>
            </w:r>
            <w:r w:rsidRPr="00EE4487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🚢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Bill of Lading (BL) – issued by shipping line (can be negotiable or non-negotiable)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Shipping Bill (export), Bill of Entry (import), Commercial Invoice, Packing List, Certificate of Origin, Import/Export Licenses (if required)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Marine Cargo Insurance Certificate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Letter of Credit (if LC payment), Inspection Certificate, Fumigation/Phytosanitary Certificates (</w:t>
            </w:r>
            <w:proofErr w:type="spellStart"/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agri</w:t>
            </w:r>
            <w:proofErr w:type="spellEnd"/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cargo)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Air Freight </w:t>
            </w:r>
            <w:r w:rsidRPr="00EE4487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✈️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Air Waybill (AWB) – non-negotiable, issued by airline/agent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Same as sea (Shipping Bill, Bill of Entry, Invoice, Packing List, COO, Licenses)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Air Cargo Insurance Certificate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Dangerous Goods Declaration (for hazardous cargo), Security Declaration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Road Transport </w:t>
            </w:r>
            <w:r w:rsidRPr="00EE4487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🚚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CMR Consignment Note (for international, e.g. Europe </w:t>
            </w: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lastRenderedPageBreak/>
              <w:t>under CMR Convention) or Lorry Receipt (LR) / Goods Consignment Note (domestic)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lastRenderedPageBreak/>
              <w:t>Invoice, Packing List, E-Way Bill (India), Permits for restricted cargo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Road Transit Insurance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Delivery Challan, State Border Permits (domestic), Vehicle Fitness Certificate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Rail Transport </w:t>
            </w:r>
            <w:r w:rsidRPr="00EE4487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🚆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Railway Receipt (RR) – issued by railways as proof of carriage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Invoice, Packing List, E-Way Bill (domestic), Customs Transit Declaration (for cross-border rail cargo)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Inland Transit Insurance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Wagon Loading List, Railway Indent Form</w:t>
            </w:r>
          </w:p>
        </w:tc>
      </w:tr>
      <w:tr w:rsidR="0058632D" w:rsidRPr="00EE4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Courier / Express </w:t>
            </w:r>
            <w:r w:rsidRPr="00EE4487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📦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Courier AWB / Consignment Note (issued by DHL, FedEx, UPS, etc.)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Courier Shipping Bill (simplified filing for exports), Invoice, Packing List, KYC documents of shipper/consignee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Courier Insurance (if declared value insured)</w:t>
            </w:r>
          </w:p>
        </w:tc>
        <w:tc>
          <w:tcPr>
            <w:tcW w:w="0" w:type="auto"/>
            <w:vAlign w:val="center"/>
            <w:hideMark/>
          </w:tcPr>
          <w:p w:rsidR="0058632D" w:rsidRPr="00EE4487" w:rsidRDefault="0058632D" w:rsidP="0058632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EE4487">
              <w:rPr>
                <w:rFonts w:eastAsia="Times New Roman" w:cstheme="minorHAnsi"/>
                <w:kern w:val="0"/>
                <w:lang w:eastAsia="en-GB"/>
                <w14:ligatures w14:val="none"/>
              </w:rPr>
              <w:t>Export Declaration (CN22/CN23 for postal/courier), Import Duty Payment Receipt at destination</w:t>
            </w:r>
          </w:p>
        </w:tc>
      </w:tr>
    </w:tbl>
    <w:p w:rsidR="0058632D" w:rsidRPr="00EE4487" w:rsidRDefault="0058632D" w:rsidP="0058632D">
      <w:pPr>
        <w:rPr>
          <w:rFonts w:eastAsia="Times New Roman" w:cstheme="minorHAnsi"/>
          <w:kern w:val="0"/>
          <w:lang w:eastAsia="en-GB"/>
          <w14:ligatures w14:val="none"/>
        </w:rPr>
      </w:pPr>
      <w:bookmarkStart w:id="0" w:name="_GoBack"/>
      <w:bookmarkEnd w:id="0"/>
    </w:p>
    <w:p w:rsidR="0058632D" w:rsidRPr="00EE4487" w:rsidRDefault="0058632D" w:rsidP="0058632D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EE4487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Key Takeaways</w:t>
      </w:r>
    </w:p>
    <w:p w:rsidR="0058632D" w:rsidRPr="00EE4487" w:rsidRDefault="0058632D" w:rsidP="005863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Sea Freight → Bill of Lading is critical (can be negotiable).</w:t>
      </w:r>
    </w:p>
    <w:p w:rsidR="0058632D" w:rsidRPr="00EE4487" w:rsidRDefault="0058632D" w:rsidP="005863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Air Freight → Air Waybill, always non-negotiable.</w:t>
      </w:r>
    </w:p>
    <w:p w:rsidR="0058632D" w:rsidRPr="00EE4487" w:rsidRDefault="0058632D" w:rsidP="005863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Road/Rail → Consignment Note / Lorry Receipt / Railway Receipt.</w:t>
      </w:r>
    </w:p>
    <w:p w:rsidR="0058632D" w:rsidRPr="00EE4487" w:rsidRDefault="0058632D" w:rsidP="005863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Courier → Courier AWB + simplified customs documents.</w:t>
      </w:r>
    </w:p>
    <w:p w:rsidR="0058632D" w:rsidRPr="00EE4487" w:rsidRDefault="0058632D" w:rsidP="005863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Common Across All Modes →</w:t>
      </w:r>
    </w:p>
    <w:p w:rsidR="0058632D" w:rsidRPr="00EE4487" w:rsidRDefault="0058632D" w:rsidP="0058632D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Commercial Invoice</w:t>
      </w:r>
    </w:p>
    <w:p w:rsidR="0058632D" w:rsidRPr="00EE4487" w:rsidRDefault="0058632D" w:rsidP="0058632D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Packing List</w:t>
      </w:r>
    </w:p>
    <w:p w:rsidR="0058632D" w:rsidRPr="00EE4487" w:rsidRDefault="0058632D" w:rsidP="0058632D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Shipping Bill / Bill of Entry (India)</w:t>
      </w:r>
    </w:p>
    <w:p w:rsidR="0058632D" w:rsidRPr="00EE4487" w:rsidRDefault="0058632D" w:rsidP="0058632D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Insurance Certificate (if insured)</w:t>
      </w:r>
    </w:p>
    <w:p w:rsidR="00053022" w:rsidRPr="00EE4487" w:rsidRDefault="0058632D" w:rsidP="00E30545">
      <w:pPr>
        <w:numPr>
          <w:ilvl w:val="1"/>
          <w:numId w:val="24"/>
        </w:numPr>
        <w:spacing w:before="100" w:beforeAutospacing="1" w:after="100" w:afterAutospacing="1"/>
        <w:rPr>
          <w:rFonts w:cstheme="minorHAnsi"/>
        </w:rPr>
      </w:pPr>
      <w:r w:rsidRPr="00EE4487">
        <w:rPr>
          <w:rFonts w:eastAsia="Times New Roman" w:cstheme="minorHAnsi"/>
          <w:kern w:val="0"/>
          <w:lang w:eastAsia="en-GB"/>
          <w14:ligatures w14:val="none"/>
        </w:rPr>
        <w:t>Certificate of Origin (if duty benefit needed)</w:t>
      </w:r>
    </w:p>
    <w:sectPr w:rsidR="00053022" w:rsidRPr="00EE4487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8BA" w:rsidRDefault="006648BA" w:rsidP="002E2D05">
      <w:r>
        <w:separator/>
      </w:r>
    </w:p>
  </w:endnote>
  <w:endnote w:type="continuationSeparator" w:id="0">
    <w:p w:rsidR="006648BA" w:rsidRDefault="006648BA" w:rsidP="002E2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67125513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E2D05" w:rsidRDefault="002E2D05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E2D05" w:rsidRDefault="002E2D05" w:rsidP="002E2D0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15282535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E2D05" w:rsidRDefault="002E2D05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E4487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:rsidR="002E2D05" w:rsidRDefault="002E2D05" w:rsidP="002E2D0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8BA" w:rsidRDefault="006648BA" w:rsidP="002E2D05">
      <w:r>
        <w:separator/>
      </w:r>
    </w:p>
  </w:footnote>
  <w:footnote w:type="continuationSeparator" w:id="0">
    <w:p w:rsidR="006648BA" w:rsidRDefault="006648BA" w:rsidP="002E2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B4861"/>
    <w:multiLevelType w:val="multilevel"/>
    <w:tmpl w:val="C91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FF6"/>
    <w:multiLevelType w:val="multilevel"/>
    <w:tmpl w:val="4E6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26D17"/>
    <w:multiLevelType w:val="multilevel"/>
    <w:tmpl w:val="D46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A4918"/>
    <w:multiLevelType w:val="multilevel"/>
    <w:tmpl w:val="B57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F7964"/>
    <w:multiLevelType w:val="multilevel"/>
    <w:tmpl w:val="725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75B7D"/>
    <w:multiLevelType w:val="multilevel"/>
    <w:tmpl w:val="41A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D29D1"/>
    <w:multiLevelType w:val="multilevel"/>
    <w:tmpl w:val="BE6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0242"/>
    <w:multiLevelType w:val="multilevel"/>
    <w:tmpl w:val="B74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869C9"/>
    <w:multiLevelType w:val="multilevel"/>
    <w:tmpl w:val="0C1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3643E"/>
    <w:multiLevelType w:val="multilevel"/>
    <w:tmpl w:val="D638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D10DD"/>
    <w:multiLevelType w:val="multilevel"/>
    <w:tmpl w:val="52B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F4B77"/>
    <w:multiLevelType w:val="multilevel"/>
    <w:tmpl w:val="BAC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46925"/>
    <w:multiLevelType w:val="multilevel"/>
    <w:tmpl w:val="E362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15090"/>
    <w:multiLevelType w:val="multilevel"/>
    <w:tmpl w:val="DF2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24FF8"/>
    <w:multiLevelType w:val="multilevel"/>
    <w:tmpl w:val="6872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C3F11"/>
    <w:multiLevelType w:val="multilevel"/>
    <w:tmpl w:val="431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50F68"/>
    <w:multiLevelType w:val="multilevel"/>
    <w:tmpl w:val="753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36E00"/>
    <w:multiLevelType w:val="multilevel"/>
    <w:tmpl w:val="8BF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0242E"/>
    <w:multiLevelType w:val="multilevel"/>
    <w:tmpl w:val="4C8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0029B"/>
    <w:multiLevelType w:val="multilevel"/>
    <w:tmpl w:val="6BA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A2828"/>
    <w:multiLevelType w:val="multilevel"/>
    <w:tmpl w:val="74D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A209F"/>
    <w:multiLevelType w:val="multilevel"/>
    <w:tmpl w:val="41F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74EAE"/>
    <w:multiLevelType w:val="multilevel"/>
    <w:tmpl w:val="54F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81D65"/>
    <w:multiLevelType w:val="multilevel"/>
    <w:tmpl w:val="A726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0"/>
  </w:num>
  <w:num w:numId="3">
    <w:abstractNumId w:val="8"/>
  </w:num>
  <w:num w:numId="4">
    <w:abstractNumId w:val="7"/>
  </w:num>
  <w:num w:numId="5">
    <w:abstractNumId w:val="11"/>
  </w:num>
  <w:num w:numId="6">
    <w:abstractNumId w:val="13"/>
  </w:num>
  <w:num w:numId="7">
    <w:abstractNumId w:val="19"/>
  </w:num>
  <w:num w:numId="8">
    <w:abstractNumId w:val="0"/>
  </w:num>
  <w:num w:numId="9">
    <w:abstractNumId w:val="12"/>
  </w:num>
  <w:num w:numId="10">
    <w:abstractNumId w:val="22"/>
  </w:num>
  <w:num w:numId="11">
    <w:abstractNumId w:val="3"/>
  </w:num>
  <w:num w:numId="12">
    <w:abstractNumId w:val="14"/>
  </w:num>
  <w:num w:numId="13">
    <w:abstractNumId w:val="10"/>
  </w:num>
  <w:num w:numId="14">
    <w:abstractNumId w:val="2"/>
  </w:num>
  <w:num w:numId="15">
    <w:abstractNumId w:val="9"/>
  </w:num>
  <w:num w:numId="16">
    <w:abstractNumId w:val="6"/>
  </w:num>
  <w:num w:numId="17">
    <w:abstractNumId w:val="17"/>
  </w:num>
  <w:num w:numId="18">
    <w:abstractNumId w:val="16"/>
  </w:num>
  <w:num w:numId="19">
    <w:abstractNumId w:val="15"/>
  </w:num>
  <w:num w:numId="20">
    <w:abstractNumId w:val="21"/>
  </w:num>
  <w:num w:numId="21">
    <w:abstractNumId w:val="18"/>
  </w:num>
  <w:num w:numId="22">
    <w:abstractNumId w:val="5"/>
  </w:num>
  <w:num w:numId="23">
    <w:abstractNumId w:val="1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D05"/>
    <w:rsid w:val="00053022"/>
    <w:rsid w:val="002E2D05"/>
    <w:rsid w:val="003D1CE4"/>
    <w:rsid w:val="004367B8"/>
    <w:rsid w:val="004D5FDE"/>
    <w:rsid w:val="0058632D"/>
    <w:rsid w:val="006648BA"/>
    <w:rsid w:val="006D1AA8"/>
    <w:rsid w:val="008271B8"/>
    <w:rsid w:val="00BD7CC0"/>
    <w:rsid w:val="00C435BF"/>
    <w:rsid w:val="00E30545"/>
    <w:rsid w:val="00EE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1D43F-405B-2A4D-ACAE-C2FF8B73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0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E2D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E2D05"/>
  </w:style>
  <w:style w:type="character" w:customStyle="1" w:styleId="s2">
    <w:name w:val="s2"/>
    <w:basedOn w:val="DefaultParagraphFont"/>
    <w:rsid w:val="002E2D05"/>
  </w:style>
  <w:style w:type="paragraph" w:customStyle="1" w:styleId="p2">
    <w:name w:val="p2"/>
    <w:basedOn w:val="Normal"/>
    <w:rsid w:val="002E2D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E2D05"/>
  </w:style>
  <w:style w:type="character" w:customStyle="1" w:styleId="apple-converted-space">
    <w:name w:val="apple-converted-space"/>
    <w:basedOn w:val="DefaultParagraphFont"/>
    <w:rsid w:val="002E2D05"/>
  </w:style>
  <w:style w:type="paragraph" w:styleId="Footer">
    <w:name w:val="footer"/>
    <w:basedOn w:val="Normal"/>
    <w:link w:val="FooterChar"/>
    <w:uiPriority w:val="99"/>
    <w:unhideWhenUsed/>
    <w:rsid w:val="002E2D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D05"/>
  </w:style>
  <w:style w:type="character" w:styleId="PageNumber">
    <w:name w:val="page number"/>
    <w:basedOn w:val="DefaultParagraphFont"/>
    <w:uiPriority w:val="99"/>
    <w:semiHidden/>
    <w:unhideWhenUsed/>
    <w:rsid w:val="002E2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1348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6</cp:revision>
  <dcterms:created xsi:type="dcterms:W3CDTF">2025-08-28T04:35:00Z</dcterms:created>
  <dcterms:modified xsi:type="dcterms:W3CDTF">2025-10-20T09:56:00Z</dcterms:modified>
</cp:coreProperties>
</file>