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EBC5" w14:textId="77777777" w:rsidR="004A0F9A" w:rsidRDefault="004A0F9A"/>
    <w:p w14:paraId="19DBC574" w14:textId="77777777" w:rsidR="004A0F9A" w:rsidRDefault="004A0F9A"/>
    <w:p w14:paraId="1F32A14C" w14:textId="77777777" w:rsidR="004A0F9A" w:rsidRDefault="00000000">
      <w:pPr>
        <w:jc w:val="center"/>
      </w:pPr>
      <w:r>
        <w:rPr>
          <w:rFonts w:eastAsia="Calibri"/>
          <w:b/>
          <w:color w:val="0F766E"/>
          <w:sz w:val="24"/>
        </w:rPr>
        <w:t>ZUARI INDUSTRIES  |  GSMA</w:t>
      </w:r>
    </w:p>
    <w:p w14:paraId="7462B640" w14:textId="77777777" w:rsidR="004A0F9A" w:rsidRDefault="00000000">
      <w:pPr>
        <w:spacing w:before="280" w:after="80" w:line="259" w:lineRule="auto"/>
        <w:jc w:val="center"/>
      </w:pPr>
      <w:r>
        <w:rPr>
          <w:rFonts w:eastAsia="Calibri"/>
          <w:b/>
          <w:color w:val="1E3A5F"/>
          <w:sz w:val="72"/>
        </w:rPr>
        <w:t>DigiLog</w:t>
      </w:r>
    </w:p>
    <w:p w14:paraId="09F6A6B2" w14:textId="77777777" w:rsidR="004A0F9A" w:rsidRDefault="00000000">
      <w:pPr>
        <w:spacing w:after="160" w:line="259" w:lineRule="auto"/>
        <w:jc w:val="center"/>
      </w:pPr>
      <w:r>
        <w:rPr>
          <w:rFonts w:eastAsia="Calibri"/>
          <w:color w:val="1E3A5F"/>
          <w:sz w:val="44"/>
        </w:rPr>
        <w:t>Dashboard Data Sources</w:t>
      </w:r>
    </w:p>
    <w:p w14:paraId="5665AE70" w14:textId="77777777" w:rsidR="004A0F9A" w:rsidRDefault="00000000">
      <w:pPr>
        <w:jc w:val="center"/>
      </w:pPr>
      <w:r>
        <w:rPr>
          <w:rFonts w:eastAsia="Calibri"/>
          <w:i/>
          <w:color w:val="475569"/>
          <w:sz w:val="24"/>
        </w:rPr>
        <w:t>Where each dashboard gets its numbers: Forms Hub, Data Upload, or the MSSQL database.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12"/>
        <w:gridCol w:w="7512"/>
      </w:tblGrid>
      <w:tr w:rsidR="004A0F9A" w14:paraId="3B13031D" w14:textId="77777777">
        <w:trPr>
          <w:jc w:val="center"/>
        </w:trPr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5E1EC3C" w14:textId="77777777" w:rsidR="004A0F9A" w:rsidRDefault="00000000">
            <w:pPr>
              <w:jc w:val="right"/>
            </w:pPr>
            <w:r>
              <w:rPr>
                <w:rFonts w:eastAsia="Calibri"/>
                <w:color w:val="475569"/>
              </w:rPr>
              <w:t>Prepared for</w:t>
            </w:r>
          </w:p>
        </w:tc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3082B4" w14:textId="77777777" w:rsidR="004A0F9A" w:rsidRDefault="00000000">
            <w:r>
              <w:rPr>
                <w:rFonts w:eastAsia="Calibri"/>
                <w:b/>
                <w:color w:val="1E3A5F"/>
              </w:rPr>
              <w:t>Business review</w:t>
            </w:r>
          </w:p>
        </w:tc>
      </w:tr>
      <w:tr w:rsidR="004A0F9A" w14:paraId="4E454A61" w14:textId="77777777">
        <w:trPr>
          <w:jc w:val="center"/>
        </w:trPr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36B5390" w14:textId="77777777" w:rsidR="004A0F9A" w:rsidRDefault="00000000">
            <w:pPr>
              <w:jc w:val="right"/>
            </w:pPr>
            <w:r>
              <w:rPr>
                <w:rFonts w:eastAsia="Calibri"/>
                <w:color w:val="475569"/>
              </w:rPr>
              <w:t>Product</w:t>
            </w:r>
          </w:p>
        </w:tc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71A7F6" w14:textId="77777777" w:rsidR="004A0F9A" w:rsidRDefault="00000000">
            <w:r>
              <w:rPr>
                <w:rFonts w:eastAsia="Calibri"/>
                <w:b/>
                <w:color w:val="1E3A5F"/>
              </w:rPr>
              <w:t>DigiLog v2</w:t>
            </w:r>
          </w:p>
        </w:tc>
      </w:tr>
      <w:tr w:rsidR="004A0F9A" w14:paraId="6724EE27" w14:textId="77777777">
        <w:trPr>
          <w:jc w:val="center"/>
        </w:trPr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343460D" w14:textId="77777777" w:rsidR="004A0F9A" w:rsidRDefault="00000000">
            <w:pPr>
              <w:jc w:val="right"/>
            </w:pPr>
            <w:r>
              <w:rPr>
                <w:rFonts w:eastAsia="Calibri"/>
                <w:color w:val="475569"/>
              </w:rPr>
              <w:t>Date</w:t>
            </w:r>
          </w:p>
        </w:tc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E34041" w14:textId="77777777" w:rsidR="004A0F9A" w:rsidRDefault="00000000">
            <w:r>
              <w:rPr>
                <w:rFonts w:eastAsia="Calibri"/>
                <w:b/>
                <w:color w:val="1E3A5F"/>
              </w:rPr>
              <w:t>24 October 2026</w:t>
            </w:r>
          </w:p>
        </w:tc>
      </w:tr>
      <w:tr w:rsidR="004A0F9A" w14:paraId="0E26FE4F" w14:textId="77777777">
        <w:trPr>
          <w:jc w:val="center"/>
        </w:trPr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ED147A1" w14:textId="77777777" w:rsidR="004A0F9A" w:rsidRDefault="00000000">
            <w:pPr>
              <w:jc w:val="right"/>
            </w:pPr>
            <w:r>
              <w:rPr>
                <w:rFonts w:eastAsia="Calibri"/>
                <w:color w:val="475569"/>
              </w:rPr>
              <w:t>Coverage</w:t>
            </w:r>
          </w:p>
        </w:tc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B5AFD4" w14:textId="77777777" w:rsidR="004A0F9A" w:rsidRDefault="00000000">
            <w:r>
              <w:rPr>
                <w:rFonts w:eastAsia="Calibri"/>
                <w:b/>
                <w:color w:val="1E3A5F"/>
              </w:rPr>
              <w:t>All eight BI dashboards</w:t>
            </w:r>
          </w:p>
        </w:tc>
      </w:tr>
      <w:tr w:rsidR="004A0F9A" w14:paraId="3A4DC160" w14:textId="77777777">
        <w:trPr>
          <w:jc w:val="center"/>
        </w:trPr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8F6C936" w14:textId="77777777" w:rsidR="004A0F9A" w:rsidRDefault="00000000">
            <w:pPr>
              <w:jc w:val="right"/>
            </w:pPr>
            <w:r>
              <w:rPr>
                <w:rFonts w:eastAsia="Calibri"/>
                <w:color w:val="475569"/>
              </w:rPr>
              <w:t>Classification</w:t>
            </w:r>
          </w:p>
        </w:tc>
        <w:tc>
          <w:tcPr>
            <w:tcW w:w="7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91CC0B" w14:textId="77777777" w:rsidR="004A0F9A" w:rsidRDefault="00000000">
            <w:r>
              <w:rPr>
                <w:rFonts w:eastAsia="Calibri"/>
                <w:b/>
                <w:color w:val="1E3A5F"/>
              </w:rPr>
              <w:t>Internal</w:t>
            </w:r>
          </w:p>
        </w:tc>
      </w:tr>
    </w:tbl>
    <w:p w14:paraId="5400519F" w14:textId="77777777" w:rsidR="004A0F9A" w:rsidRDefault="00000000">
      <w:pPr>
        <w:spacing w:before="360" w:after="80" w:line="259" w:lineRule="auto"/>
      </w:pPr>
      <w:r>
        <w:rPr>
          <w:rFonts w:eastAsia="Calibri"/>
          <w:b/>
          <w:color w:val="1E3A5F"/>
          <w:sz w:val="26"/>
        </w:rPr>
        <w:t>How to read this document</w:t>
      </w:r>
    </w:p>
    <w:p w14:paraId="2B48211F" w14:textId="77777777" w:rsidR="004A0F9A" w:rsidRDefault="00000000">
      <w:pPr>
        <w:spacing w:after="160" w:line="259" w:lineRule="auto"/>
      </w:pPr>
      <w:r>
        <w:rPr>
          <w:rFonts w:eastAsia="Calibri"/>
        </w:rPr>
        <w:t>Each chapter is one dashboard. Data source is only one of three places:</w:t>
      </w:r>
    </w:p>
    <w:p w14:paraId="092B6C5F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Forms Hub  -  written as Form &gt; Logbook, for example Operations Logbook &gt; Lab Logbook</w:t>
      </w:r>
    </w:p>
    <w:p w14:paraId="61E91E46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Data Upload  -  written as Data Upload &gt; section &gt; file slot</w:t>
      </w:r>
    </w:p>
    <w:p w14:paraId="473B5240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MSSQL database  -  Cane Operations only (AIRACANE)</w:t>
      </w:r>
    </w:p>
    <w:p w14:paraId="49CF2D87" w14:textId="77777777" w:rsidR="004A0F9A" w:rsidRDefault="00000000">
      <w:pPr>
        <w:spacing w:after="160" w:line="259" w:lineRule="auto"/>
      </w:pPr>
      <w:r>
        <w:rPr>
          <w:rFonts w:eastAsia="Calibri"/>
        </w:rPr>
        <w:t>The last column explains how that source appears on the dashboard.</w:t>
      </w:r>
    </w:p>
    <w:p w14:paraId="2C126A70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Contents</w:t>
      </w:r>
    </w:p>
    <w:p w14:paraId="598A0EB9" w14:textId="77777777" w:rsidR="004A0F9A" w:rsidRDefault="00000000">
      <w:pPr>
        <w:spacing w:after="160" w:line="259" w:lineRule="auto"/>
      </w:pPr>
      <w:r>
        <w:rPr>
          <w:rFonts w:eastAsia="Calibri"/>
          <w:i/>
          <w:color w:val="475569"/>
          <w:sz w:val="20"/>
        </w:rPr>
        <w:t>In Word: click the field below, press F9 (or right-click, Update Field) to fill page numbers.</w:t>
      </w:r>
    </w:p>
    <w:p w14:paraId="2063A65A" w14:textId="77777777" w:rsidR="004A0F9A" w:rsidRDefault="00000000">
      <w:r>
        <w:fldChar w:fldCharType="begin"/>
      </w:r>
      <w:r>
        <w:instrText>TOC \o "1-2" \h \z \u</w:instrText>
      </w:r>
      <w:r>
        <w:fldChar w:fldCharType="separate"/>
      </w:r>
      <w:r>
        <w:fldChar w:fldCharType="end"/>
      </w:r>
    </w:p>
    <w:p w14:paraId="29F187B0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1. Management Overview</w:t>
      </w:r>
    </w:p>
    <w:p w14:paraId="31EF3F3C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2. Cane Operations</w:t>
      </w:r>
    </w:p>
    <w:p w14:paraId="4259A189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3. Cane Quality (Brix)</w:t>
      </w:r>
    </w:p>
    <w:p w14:paraId="0396DC37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4. Centre Maturity</w:t>
      </w:r>
    </w:p>
    <w:p w14:paraId="4D8ADC7B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5. Milling Operations</w:t>
      </w:r>
    </w:p>
    <w:p w14:paraId="633944DB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6. Power Plant Operations</w:t>
      </w:r>
    </w:p>
    <w:p w14:paraId="27136E29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7. Distillery Operations</w:t>
      </w:r>
    </w:p>
    <w:p w14:paraId="2F75E440" w14:textId="77777777" w:rsidR="004A0F9A" w:rsidRDefault="00000000">
      <w:pPr>
        <w:pStyle w:val="ListBullet"/>
        <w:spacing w:before="20" w:after="60" w:line="259" w:lineRule="auto"/>
      </w:pPr>
      <w:r>
        <w:rPr>
          <w:rFonts w:eastAsia="Calibri"/>
        </w:rPr>
        <w:t>8. Grower Intelligence</w:t>
      </w:r>
    </w:p>
    <w:p w14:paraId="58C23E6B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1. Management Overview</w:t>
      </w:r>
    </w:p>
    <w:p w14:paraId="2EE1808A" w14:textId="77777777" w:rsidR="004A0F9A" w:rsidRDefault="00000000">
      <w:pPr>
        <w:spacing w:after="160" w:line="259" w:lineRule="auto"/>
      </w:pPr>
      <w:r>
        <w:rPr>
          <w:rFonts w:eastAsia="Calibri"/>
        </w:rPr>
        <w:t>Plant scorecard in five rows: Cane, Milling, Sugar, Power, Distillery. Each cell is a period total or average, compared with the selected prior window.</w:t>
      </w:r>
    </w:p>
    <w:tbl>
      <w:tblPr>
        <w:tblW w:w="13200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4097"/>
        <w:gridCol w:w="5576"/>
      </w:tblGrid>
      <w:tr w:rsidR="004A0F9A" w14:paraId="55078CA0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C0CF6AA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Dashboard view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385FAB0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93017A2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How this source is used on the dashboard</w:t>
            </w:r>
          </w:p>
        </w:tc>
      </w:tr>
      <w:tr w:rsidR="004A0F9A" w14:paraId="4ED2A298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AAA9B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Cane Indent (Q), Cane Purchase (Q), Overrun Gate / Overrun Center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3ED323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Data Upload &gt; Management Dashboard &gt; Centre Indent &amp; Purchase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36BBE3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Indent and purchase quantities by centre and by gate. Overrun is purchase against indent for each side.</w:t>
            </w:r>
          </w:p>
        </w:tc>
      </w:tr>
      <w:tr w:rsidR="004A0F9A" w14:paraId="5E78470D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1B484BB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Yard Bal. (8AM)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5549DD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Operations Logbook &gt; Lab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3781B9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Cane lying in the factory yard at 8 AM. Shown on the Cane row of the scorecard.</w:t>
            </w:r>
          </w:p>
        </w:tc>
      </w:tr>
      <w:tr w:rsidR="004A0F9A" w14:paraId="6C02A7D0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74A98CC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Pol in Cane %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D4AED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DS Logbook &gt; Lab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434032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Sucrose in cane as received for crushing. Cane-row KPI and trend.</w:t>
            </w:r>
          </w:p>
        </w:tc>
      </w:tr>
      <w:tr w:rsidR="004A0F9A" w14:paraId="5712BB43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CECB4B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Milling and Sugar row (crush, maceration, mixed juice, DMF, bagasse, DS/RS cane, sugar, recovery, filter cake)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FDEE9AA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Data Upload &gt; Management Dashboard &gt; DMR workbook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5B6F647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Daily mill and sugar manufacturing figures for the scorecard and daily trends. Lab DS, RS and Operations logbooks fill a reading when the DMR workbook does not have it.</w:t>
            </w:r>
          </w:p>
        </w:tc>
      </w:tr>
      <w:tr w:rsidR="004A0F9A" w14:paraId="12EC5C8D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A6DF65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Power/Cane, Steam/Cane, Power/Sugar, Steam/Sugar, and the Power row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D4E84E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Power Details &gt; Power Logbook  and  Steam Details &gt; Power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E0BE2B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Generation, export, in-house use, steam raised, steam to sugar, steam per bagasse, and specific steam. Crush and sugar from the DMR workbook are used only to express power and steam per quintal.</w:t>
            </w:r>
          </w:p>
        </w:tc>
      </w:tr>
      <w:tr w:rsidR="004A0F9A" w14:paraId="76C5CCA4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0A75A67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Distillery row (syrup and molasses used, ethanol, recovery, stock, efficiency, TRS / FS)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F43D856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Distillery Operations Form &gt; Distillery Operations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8CF60E9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Same daily distillery figures as the Distillery dashboard, summarised on the executive scorecard.</w:t>
            </w:r>
          </w:p>
        </w:tc>
      </w:tr>
    </w:tbl>
    <w:p w14:paraId="1D48B567" w14:textId="77777777" w:rsidR="004A0F9A" w:rsidRDefault="004A0F9A">
      <w:pPr>
        <w:spacing w:line="259" w:lineRule="auto"/>
      </w:pPr>
    </w:p>
    <w:p w14:paraId="0963F3C8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2. Cane Operations</w:t>
      </w:r>
    </w:p>
    <w:p w14:paraId="5A8BFE72" w14:textId="77777777" w:rsidR="004A0F9A" w:rsidRDefault="00000000">
      <w:pPr>
        <w:spacing w:after="160" w:line="259" w:lineRule="auto"/>
      </w:pPr>
      <w:r>
        <w:rPr>
          <w:rFonts w:eastAsia="Calibri"/>
        </w:rPr>
        <w:t>Gate purchase, parchie, transport, overrun, yard holding, and cut-to-crush. This dashboard reads only from the MSSQL database (AIRACANE).</w:t>
      </w:r>
    </w:p>
    <w:tbl>
      <w:tblPr>
        <w:tblW w:w="13200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4097"/>
        <w:gridCol w:w="5576"/>
      </w:tblGrid>
      <w:tr w:rsidR="004A0F9A" w14:paraId="6987842C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7AD3D7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Dashboard view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5C1D020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5FE4D9E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How this source is used on the dashboard</w:t>
            </w:r>
          </w:p>
        </w:tc>
      </w:tr>
      <w:tr w:rsidR="004A0F9A" w14:paraId="78D0E847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E67A5B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Procurement Summary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F0BDE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MSSQL database (AIRACANE)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B19C95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Cut-to-crush process map: farm/gate vehicles and cane, centre vehicles and cane, trips, holding, transit, yard wait, mill unloading, and vehicles over standard hold time.</w:t>
            </w:r>
          </w:p>
        </w:tc>
      </w:tr>
      <w:tr w:rsidR="004A0F9A" w14:paraId="25D02F0A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16BD812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Gate 1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14CC9C9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MSSQL database (AIRACANE)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9E5F40C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Cane purchased at gate, number of purchy, average purchy size, parchie overrun by cart/trolly/truck, purchase split and daily purchase trend.</w:t>
            </w:r>
          </w:p>
        </w:tc>
      </w:tr>
      <w:tr w:rsidR="004A0F9A" w14:paraId="125BE003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A95715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Gate 2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7E848E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MSSQL database (AIRACANE)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AFF52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Yard holding by transport mode: vehicle count, min/avg/max holding, and vehicles exceeding 8 hours.</w:t>
            </w:r>
          </w:p>
        </w:tc>
      </w:tr>
      <w:tr w:rsidR="004A0F9A" w14:paraId="113BC1AC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9AD9D3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Center Purchase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474534B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MSSQL database (AIRACANE)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DAC2CB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Centre cane purchased, purchy count, average parchi size, trips, overrun by mode, top/bottom centres, and daily trend.</w:t>
            </w:r>
          </w:p>
        </w:tc>
      </w:tr>
      <w:tr w:rsidR="004A0F9A" w14:paraId="1FB0F514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81938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Vehicle Handling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04F2FD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MSSQL database (AIRACANE)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EAAB0E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Vehicles handled at centres, mode-wise split, handling trend, and top/bottom centre tables.</w:t>
            </w:r>
          </w:p>
        </w:tc>
      </w:tr>
      <w:tr w:rsidR="004A0F9A" w14:paraId="32566720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2B6D48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Vehicle Holding and Vehicle Holding 2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B05590E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MSSQL database (AIRACANE)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7361F2A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Average holding hours by mode, holding trend, and centre-wise holding tables.</w:t>
            </w:r>
          </w:p>
        </w:tc>
      </w:tr>
      <w:tr w:rsidR="004A0F9A" w14:paraId="0E366A50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BEFA70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Truck Transit and Truck Holding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49A5CED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MSSQL database (AIRACANE)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0EBB97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Truck transit hours, truck holding hours, and trip count by centre. Truck Holding can be filtered by challan.</w:t>
            </w:r>
          </w:p>
        </w:tc>
      </w:tr>
    </w:tbl>
    <w:p w14:paraId="58994A5D" w14:textId="77777777" w:rsidR="004A0F9A" w:rsidRDefault="004A0F9A">
      <w:pPr>
        <w:spacing w:line="259" w:lineRule="auto"/>
      </w:pPr>
    </w:p>
    <w:p w14:paraId="0BC6C0AF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3. Cane Quality (Brix)</w:t>
      </w:r>
    </w:p>
    <w:p w14:paraId="62DAA674" w14:textId="77777777" w:rsidR="004A0F9A" w:rsidRDefault="00000000">
      <w:pPr>
        <w:spacing w:after="160" w:line="259" w:lineRule="auto"/>
      </w:pPr>
      <w:r>
        <w:rPr>
          <w:rFonts w:eastAsia="Calibri"/>
        </w:rPr>
        <w:t>Field stalk Brix and yard consignment quality. Two tabs: Field Sampling and Yard Sampling.</w:t>
      </w:r>
    </w:p>
    <w:tbl>
      <w:tblPr>
        <w:tblW w:w="13200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4097"/>
        <w:gridCol w:w="5576"/>
      </w:tblGrid>
      <w:tr w:rsidR="004A0F9A" w14:paraId="6954A8B5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7930A8C6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Dashboard view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5AC79EB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37203316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How this source is used on the dashboard</w:t>
            </w:r>
          </w:p>
        </w:tc>
      </w:tr>
      <w:tr w:rsidR="004A0F9A" w14:paraId="4096961D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D92029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Field Sampling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7B3C11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GSMA Field Brix Sampling &gt; Brix Sampling Forms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604C8C2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Sample count, average top / mid / bottom Brix, maturity, crop standing, soil, variety, land type, and hydration (waterlogged vs no water).</w:t>
            </w:r>
          </w:p>
        </w:tc>
      </w:tr>
      <w:tr w:rsidR="004A0F9A" w14:paraId="5AA70C8D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C09B5FE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Yard Sampling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B97BAD9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GSMA Yard Brix Sampling &gt; Brix Sampling Forms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6E7EE20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Yard sample count, average mid Brix, daily trend, Brix by carrier, and consignment condition. Delivery point is the yard filter.</w:t>
            </w:r>
          </w:p>
        </w:tc>
      </w:tr>
    </w:tbl>
    <w:p w14:paraId="55996FA3" w14:textId="77777777" w:rsidR="004A0F9A" w:rsidRDefault="004A0F9A">
      <w:pPr>
        <w:spacing w:line="259" w:lineRule="auto"/>
      </w:pPr>
    </w:p>
    <w:p w14:paraId="7A5CA810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4. Centre Maturity</w:t>
      </w:r>
    </w:p>
    <w:p w14:paraId="4FA86493" w14:textId="77777777" w:rsidR="004A0F9A" w:rsidRDefault="00000000">
      <w:pPr>
        <w:spacing w:after="160" w:line="259" w:lineRule="auto"/>
      </w:pPr>
      <w:r>
        <w:rPr>
          <w:rFonts w:eastAsia="Calibri"/>
        </w:rPr>
        <w:t>Centre-wise indent vs purchase for the selected window, compared with the prior window.</w:t>
      </w:r>
    </w:p>
    <w:tbl>
      <w:tblPr>
        <w:tblW w:w="13200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4097"/>
        <w:gridCol w:w="5576"/>
      </w:tblGrid>
      <w:tr w:rsidR="004A0F9A" w14:paraId="4FBC0BAC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0A273180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Dashboard view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CA2A3AA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66D7206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How this source is used on the dashboard</w:t>
            </w:r>
          </w:p>
        </w:tc>
      </w:tr>
      <w:tr w:rsidR="004A0F9A" w14:paraId="2C85E757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C18A7DD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Indent Qty, Purchase Qty, centre ranking and maturity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ECB61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Data Upload &gt; Management Dashboard &gt; Centre Indent &amp; Purchase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121395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Headline indent and purchase. Each centre row is purchase against indent (maturity). Centres are ranked and coloured from that ratio.</w:t>
            </w:r>
          </w:p>
        </w:tc>
      </w:tr>
    </w:tbl>
    <w:p w14:paraId="2808AE87" w14:textId="77777777" w:rsidR="004A0F9A" w:rsidRDefault="004A0F9A">
      <w:pPr>
        <w:spacing w:line="259" w:lineRule="auto"/>
      </w:pPr>
    </w:p>
    <w:p w14:paraId="701C342D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5. Milling Operations</w:t>
      </w:r>
    </w:p>
    <w:p w14:paraId="050A98F7" w14:textId="77777777" w:rsidR="004A0F9A" w:rsidRDefault="00000000">
      <w:pPr>
        <w:spacing w:after="160" w:line="259" w:lineRule="auto"/>
      </w:pPr>
      <w:r>
        <w:rPr>
          <w:rFonts w:eastAsia="Calibri"/>
        </w:rPr>
        <w:t>Mill stoppages and mill-house temperatures. Four areas: Mill Outage, Equipment Temperature, Shredder and OTG Temp, Lube &amp; Roller Temp.</w:t>
      </w:r>
    </w:p>
    <w:tbl>
      <w:tblPr>
        <w:tblW w:w="13200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4097"/>
        <w:gridCol w:w="5576"/>
      </w:tblGrid>
      <w:tr w:rsidR="004A0F9A" w14:paraId="086A76C8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029ADD87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Dashboard view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0A313473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CB5E04C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How this source is used on the dashboard</w:t>
            </w:r>
          </w:p>
        </w:tc>
      </w:tr>
      <w:tr w:rsidR="004A0F9A" w14:paraId="27FCE339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75B7D3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Mill Outage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BDF3256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Mill Stoppages &gt; Mill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9AC178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Stoppage hours, split by section and machinery, plus the event list.</w:t>
            </w:r>
          </w:p>
        </w:tc>
      </w:tr>
      <w:tr w:rsidR="004A0F9A" w14:paraId="37361C6A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BA5D840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Equipment Temperature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465E139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Equipment Temperature &gt; Mill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37E169C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Daily equipment temperatures (motors, gearboxes, bearings). Equipment display names come from Data Upload &gt; Milling Operations &gt; Mill Equipment Mapping.</w:t>
            </w:r>
          </w:p>
        </w:tc>
      </w:tr>
      <w:tr w:rsidR="004A0F9A" w14:paraId="6899AB46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ECDBC3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Shredder and OTG Temp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B785BB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Shredder and OTG &gt; Mill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92321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Shredder and OTG bearing temperatures. Names come from Data Upload &gt; Milling Operations &gt; Shredder Equipment Mapping.</w:t>
            </w:r>
          </w:p>
        </w:tc>
      </w:tr>
      <w:tr w:rsidR="004A0F9A" w14:paraId="394938A0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A4C785D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Lube &amp; Roller Temp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2B2831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Lube Pressure and Roller Temp &gt; Mill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55CEEFC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Lube pressure and roller temperatures. Names come from Data Upload &gt; Milling Operations &gt; Lube &amp; Roller Mapping.</w:t>
            </w:r>
          </w:p>
        </w:tc>
      </w:tr>
    </w:tbl>
    <w:p w14:paraId="68C06B44" w14:textId="046AC481" w:rsidR="002A5429" w:rsidRPr="002A5429" w:rsidRDefault="002A5429" w:rsidP="002A5429">
      <w:pPr>
        <w:tabs>
          <w:tab w:val="left" w:pos="3281"/>
        </w:tabs>
      </w:pPr>
    </w:p>
    <w:p w14:paraId="40157044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6. Power Plant Operations</w:t>
      </w:r>
    </w:p>
    <w:p w14:paraId="1180A950" w14:textId="77777777" w:rsidR="004A0F9A" w:rsidRDefault="00000000">
      <w:pPr>
        <w:spacing w:after="160" w:line="259" w:lineRule="auto"/>
      </w:pPr>
      <w:r>
        <w:rPr>
          <w:rFonts w:eastAsia="Calibri"/>
        </w:rPr>
        <w:t>Generation, consumption, steam, outage and process from Power Logbook forms.</w:t>
      </w:r>
    </w:p>
    <w:tbl>
      <w:tblPr>
        <w:tblW w:w="13200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4097"/>
        <w:gridCol w:w="5576"/>
      </w:tblGrid>
      <w:tr w:rsidR="004A0F9A" w14:paraId="5FD90875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0FEC15EB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Dashboard view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F118028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0D6E69A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How this source is used on the dashboard</w:t>
            </w:r>
          </w:p>
        </w:tc>
      </w:tr>
      <w:tr w:rsidR="004A0F9A" w14:paraId="66839714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265EF3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Power Summary, Generation, Consumption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156013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Power Details &gt; Power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13A3E7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Power generated by each TG set, export to grid/sugar/distillery, in-house use, import, and crush.</w:t>
            </w:r>
          </w:p>
        </w:tc>
      </w:tr>
      <w:tr w:rsidR="004A0F9A" w14:paraId="07DC307B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147C303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Steam Summary and Steam Consumption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91147B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Steam Details &gt; Power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6FA355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Steam raised on 150 / 70 / 35 TPH boilers, steam to sugar, bagasse fired, and steam used by each TG set.</w:t>
            </w:r>
          </w:p>
        </w:tc>
      </w:tr>
      <w:tr w:rsidR="004A0F9A" w14:paraId="2F15B452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3CA02C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Outage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1D98862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Stoppage Details &gt; Power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51ED9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Stoppage hours by section, sub-section, machinery and category. Filterable outage list.</w:t>
            </w:r>
          </w:p>
        </w:tc>
      </w:tr>
      <w:tr w:rsidR="004A0F9A" w14:paraId="12F90257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EB3732C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Process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5564077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Power Details, Steam Details and Stoppage Details &gt; Power Logbook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8F3FB36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Combined day-wise view of power, steam and outages.</w:t>
            </w:r>
          </w:p>
        </w:tc>
      </w:tr>
    </w:tbl>
    <w:p w14:paraId="75DB6E29" w14:textId="77777777" w:rsidR="004A0F9A" w:rsidRDefault="004A0F9A">
      <w:pPr>
        <w:spacing w:line="259" w:lineRule="auto"/>
      </w:pPr>
    </w:p>
    <w:p w14:paraId="7E1E21B0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7. Distillery Operations</w:t>
      </w:r>
    </w:p>
    <w:p w14:paraId="64FF5472" w14:textId="77777777" w:rsidR="004A0F9A" w:rsidRDefault="00000000">
      <w:pPr>
        <w:spacing w:after="160" w:line="259" w:lineRule="auto"/>
      </w:pPr>
      <w:r>
        <w:rPr>
          <w:rFonts w:eastAsia="Calibri"/>
        </w:rPr>
        <w:t>Ethanol volume, fermentation sugar, efficiency, wash, molasses stock and ethanol stock.</w:t>
      </w:r>
    </w:p>
    <w:tbl>
      <w:tblPr>
        <w:tblW w:w="13200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4097"/>
        <w:gridCol w:w="5576"/>
      </w:tblGrid>
      <w:tr w:rsidR="004A0F9A" w14:paraId="6C338E7C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32578ED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Dashboard view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40F26B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344C3FAD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How this source is used on the dashboard</w:t>
            </w:r>
          </w:p>
        </w:tc>
      </w:tr>
      <w:tr w:rsidR="004A0F9A" w14:paraId="55FCAE54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EE258F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Whole dashboard (KPI strip and charts)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2391D4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Distillery Operations Form &gt; Distillery Operations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9E324E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Ethanol produced, syrup/molasses used, fermentation and distillation efficiency, wash distilled, B and C molasses in store, ethanol in store, TRS / FS, and recovery. Operating days are days with ethanol production.</w:t>
            </w:r>
          </w:p>
        </w:tc>
      </w:tr>
    </w:tbl>
    <w:p w14:paraId="59B8BE1B" w14:textId="77777777" w:rsidR="004A0F9A" w:rsidRDefault="004A0F9A">
      <w:pPr>
        <w:spacing w:line="259" w:lineRule="auto"/>
      </w:pPr>
    </w:p>
    <w:p w14:paraId="1F61F9BD" w14:textId="77777777" w:rsidR="004A0F9A" w:rsidRDefault="00000000"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36"/>
        </w:rPr>
        <w:lastRenderedPageBreak/>
        <w:t>8. Grower Intelligence</w:t>
      </w:r>
    </w:p>
    <w:p w14:paraId="0CB678AB" w14:textId="77777777" w:rsidR="004A0F9A" w:rsidRDefault="00000000">
      <w:pPr>
        <w:spacing w:after="160" w:line="259" w:lineRule="auto"/>
      </w:pPr>
      <w:r>
        <w:rPr>
          <w:rFonts w:eastAsia="Calibri"/>
        </w:rPr>
        <w:t>Grower performance, indent vs supply, purchy dishonour, staff hierarchy and failure by date.</w:t>
      </w:r>
    </w:p>
    <w:tbl>
      <w:tblPr>
        <w:tblW w:w="13200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4097"/>
        <w:gridCol w:w="5576"/>
      </w:tblGrid>
      <w:tr w:rsidR="004A0F9A" w14:paraId="4FFE2818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F3FE3A7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Dashboard view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10D6BF6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5AF3A497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b/>
                <w:color w:val="FFFFFF"/>
                <w:sz w:val="18"/>
              </w:rPr>
              <w:t>How this source is used on the dashboard</w:t>
            </w:r>
          </w:p>
        </w:tc>
      </w:tr>
      <w:tr w:rsidR="004A0F9A" w14:paraId="4CE51E1B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455087E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Grower Performance, Purchy Dishonour, Dishonour Drilldown, Failure by Date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D33B99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Data Upload &gt; Grower Intelligence &gt; Grower Details Season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462C9D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Grower bonding, indent, weighed supply, indent failure, and dishonour quantity / %. Society and loyalty filters. Drill from society to village to grower, and failure by date.</w:t>
            </w:r>
          </w:p>
        </w:tc>
      </w:tr>
      <w:tr w:rsidR="004A0F9A" w14:paraId="061E7FD6" w14:textId="77777777">
        <w:trPr>
          <w:jc w:val="center"/>
        </w:trPr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CC0E115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Staff Drilldown</w:t>
            </w:r>
          </w:p>
        </w:tc>
        <w:tc>
          <w:tcPr>
            <w:tcW w:w="40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E878BFD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Data Upload &gt; Grower Intelligence &gt; Staff wise Bonding</w:t>
            </w:r>
          </w:p>
        </w:tc>
        <w:tc>
          <w:tcPr>
            <w:tcW w:w="55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1124CF1" w14:textId="77777777" w:rsidR="004A0F9A" w:rsidRDefault="00000000">
            <w:pPr>
              <w:spacing w:before="60" w:after="60" w:line="259" w:lineRule="auto"/>
            </w:pPr>
            <w:r>
              <w:rPr>
                <w:rFonts w:eastAsia="Calibri"/>
                <w:sz w:val="18"/>
              </w:rPr>
              <w:t>Zone head to village staff hierarchy. Selecting a person filters growers and supply under that person. Grower figures still come from Grower Details Season.</w:t>
            </w:r>
          </w:p>
        </w:tc>
      </w:tr>
    </w:tbl>
    <w:p w14:paraId="5B1AF6C1" w14:textId="77777777" w:rsidR="004A0F9A" w:rsidRDefault="004A0F9A">
      <w:pPr>
        <w:spacing w:line="259" w:lineRule="auto"/>
      </w:pPr>
    </w:p>
    <w:sectPr w:rsidR="004A0F9A" w:rsidSect="00034616">
      <w:headerReference w:type="default" r:id="rId8"/>
      <w:footerReference w:type="default" r:id="rId9"/>
      <w:pgSz w:w="16838" w:h="11906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C218" w14:textId="77777777" w:rsidR="00AE4C68" w:rsidRDefault="00AE4C68">
      <w:pPr>
        <w:spacing w:after="0" w:line="240" w:lineRule="auto"/>
      </w:pPr>
      <w:r>
        <w:separator/>
      </w:r>
    </w:p>
  </w:endnote>
  <w:endnote w:type="continuationSeparator" w:id="0">
    <w:p w14:paraId="26259524" w14:textId="77777777" w:rsidR="00AE4C68" w:rsidRDefault="00AE4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D159" w14:textId="77777777" w:rsidR="004A0F9A" w:rsidRDefault="00000000">
    <w:pPr>
      <w:pStyle w:val="Footer"/>
      <w:jc w:val="center"/>
    </w:pPr>
    <w:proofErr w:type="spellStart"/>
    <w:r>
      <w:rPr>
        <w:rFonts w:eastAsia="Calibri"/>
        <w:color w:val="475569"/>
        <w:sz w:val="18"/>
      </w:rPr>
      <w:t>Zuari</w:t>
    </w:r>
    <w:proofErr w:type="spellEnd"/>
    <w:r>
      <w:rPr>
        <w:rFonts w:eastAsia="Calibri"/>
        <w:color w:val="475569"/>
        <w:sz w:val="18"/>
      </w:rPr>
      <w:t xml:space="preserve"> </w:t>
    </w:r>
    <w:proofErr w:type="gramStart"/>
    <w:r>
      <w:rPr>
        <w:rFonts w:eastAsia="Calibri"/>
        <w:color w:val="475569"/>
        <w:sz w:val="18"/>
      </w:rPr>
      <w:t>Industries  |</w:t>
    </w:r>
    <w:proofErr w:type="gramEnd"/>
    <w:r>
      <w:rPr>
        <w:rFonts w:eastAsia="Calibri"/>
        <w:color w:val="475569"/>
        <w:sz w:val="18"/>
      </w:rPr>
      <w:t xml:space="preserve">  </w:t>
    </w:r>
    <w:proofErr w:type="gramStart"/>
    <w:r>
      <w:rPr>
        <w:rFonts w:eastAsia="Calibri"/>
        <w:color w:val="475569"/>
        <w:sz w:val="18"/>
      </w:rPr>
      <w:t>GSMA  |</w:t>
    </w:r>
    <w:proofErr w:type="gramEnd"/>
    <w:r>
      <w:rPr>
        <w:rFonts w:eastAsia="Calibri"/>
        <w:color w:val="475569"/>
        <w:sz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2A5429">
      <w:rPr>
        <w:noProof/>
      </w:rPr>
      <w:t>1</w:t>
    </w:r>
    <w:r>
      <w:fldChar w:fldCharType="end"/>
    </w:r>
    <w:r>
      <w:rPr>
        <w:rFonts w:eastAsia="Calibri"/>
        <w:color w:val="475569"/>
        <w:sz w:val="18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2A542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E439" w14:textId="77777777" w:rsidR="00AE4C68" w:rsidRDefault="00AE4C68">
      <w:pPr>
        <w:spacing w:after="0" w:line="240" w:lineRule="auto"/>
      </w:pPr>
      <w:r>
        <w:separator/>
      </w:r>
    </w:p>
  </w:footnote>
  <w:footnote w:type="continuationSeparator" w:id="0">
    <w:p w14:paraId="367896C5" w14:textId="77777777" w:rsidR="00AE4C68" w:rsidRDefault="00AE4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F8C7" w14:textId="77777777" w:rsidR="004A0F9A" w:rsidRDefault="00000000">
    <w:pPr>
      <w:pStyle w:val="Header"/>
      <w:jc w:val="right"/>
    </w:pPr>
    <w:proofErr w:type="spellStart"/>
    <w:r>
      <w:rPr>
        <w:rFonts w:eastAsia="Calibri"/>
        <w:color w:val="475569"/>
        <w:sz w:val="18"/>
      </w:rPr>
      <w:t>DigiLog</w:t>
    </w:r>
    <w:proofErr w:type="spellEnd"/>
    <w:r>
      <w:rPr>
        <w:rFonts w:eastAsia="Calibri"/>
        <w:color w:val="475569"/>
        <w:sz w:val="18"/>
      </w:rPr>
      <w:t xml:space="preserve"> v</w:t>
    </w:r>
    <w:proofErr w:type="gramStart"/>
    <w:r>
      <w:rPr>
        <w:rFonts w:eastAsia="Calibri"/>
        <w:color w:val="475569"/>
        <w:sz w:val="18"/>
      </w:rPr>
      <w:t>2  |</w:t>
    </w:r>
    <w:proofErr w:type="gramEnd"/>
    <w:r>
      <w:rPr>
        <w:rFonts w:eastAsia="Calibri"/>
        <w:color w:val="475569"/>
        <w:sz w:val="18"/>
      </w:rPr>
      <w:t xml:space="preserve">  Dashboard Data </w:t>
    </w:r>
    <w:proofErr w:type="gramStart"/>
    <w:r>
      <w:rPr>
        <w:rFonts w:eastAsia="Calibri"/>
        <w:color w:val="475569"/>
        <w:sz w:val="18"/>
      </w:rPr>
      <w:t>Sources  |</w:t>
    </w:r>
    <w:proofErr w:type="gramEnd"/>
    <w:r>
      <w:rPr>
        <w:rFonts w:eastAsia="Calibri"/>
        <w:color w:val="475569"/>
        <w:sz w:val="18"/>
      </w:rPr>
      <w:t xml:space="preserve"> 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536037">
    <w:abstractNumId w:val="8"/>
  </w:num>
  <w:num w:numId="2" w16cid:durableId="587999766">
    <w:abstractNumId w:val="6"/>
  </w:num>
  <w:num w:numId="3" w16cid:durableId="1112047381">
    <w:abstractNumId w:val="5"/>
  </w:num>
  <w:num w:numId="4" w16cid:durableId="835463917">
    <w:abstractNumId w:val="4"/>
  </w:num>
  <w:num w:numId="5" w16cid:durableId="452526939">
    <w:abstractNumId w:val="7"/>
  </w:num>
  <w:num w:numId="6" w16cid:durableId="1568566289">
    <w:abstractNumId w:val="3"/>
  </w:num>
  <w:num w:numId="7" w16cid:durableId="1905607700">
    <w:abstractNumId w:val="2"/>
  </w:num>
  <w:num w:numId="8" w16cid:durableId="2010130323">
    <w:abstractNumId w:val="1"/>
  </w:num>
  <w:num w:numId="9" w16cid:durableId="54356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429"/>
    <w:rsid w:val="00326F90"/>
    <w:rsid w:val="004A0F9A"/>
    <w:rsid w:val="00AA1D8D"/>
    <w:rsid w:val="00AE4C68"/>
    <w:rsid w:val="00B47730"/>
    <w:rsid w:val="00C14B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ACC07"/>
  <w14:defaultImageDpi w14:val="300"/>
  <w15:docId w15:val="{EEEEF001-A06A-41A0-9338-62CB78C1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1209</Words>
  <Characters>6606</Characters>
  <Application>Microsoft Office Word</Application>
  <DocSecurity>0</DocSecurity>
  <Lines>213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Kumar</cp:lastModifiedBy>
  <cp:revision>2</cp:revision>
  <dcterms:created xsi:type="dcterms:W3CDTF">2013-12-23T23:15:00Z</dcterms:created>
  <dcterms:modified xsi:type="dcterms:W3CDTF">2026-10-24T15:32:00Z</dcterms:modified>
  <cp:category/>
</cp:coreProperties>
</file>