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sz w:val="28"/>
        </w:rPr>
        <w:t>D.Y. PATIL COLLEGE OF ENGINEERING &amp; TECHNOLOGY,</w:t>
      </w:r>
    </w:p>
    <w:p>
      <w:pPr>
        <w:spacing w:before="0" w:after="40" w:line="276" w:lineRule="auto"/>
        <w:jc w:val="center"/>
      </w:pPr>
      <w:r>
        <w:rPr>
          <w:rFonts w:ascii="Times New Roman" w:hAnsi="Times New Roman"/>
          <w:b/>
          <w:i w:val="0"/>
          <w:sz w:val="28"/>
        </w:rPr>
        <w:t>KASABA BAWADA, KOLHAPUR</w:t>
      </w:r>
    </w:p>
    <w:p>
      <w:pPr>
        <w:spacing w:before="0" w:after="40" w:line="276" w:lineRule="auto"/>
        <w:jc w:val="center"/>
      </w:pPr>
      <w:r>
        <w:rPr>
          <w:rFonts w:ascii="Times New Roman" w:hAnsi="Times New Roman"/>
          <w:b/>
          <w:i w:val="0"/>
          <w:sz w:val="26"/>
        </w:rPr>
        <w:t>DEPARTMENT OF COMPUTER SCIENCE &amp; ENGINEERING</w:t>
      </w:r>
    </w:p>
    <w:p>
      <w:pPr>
        <w:spacing w:before="0" w:after="720" w:line="276" w:lineRule="auto"/>
        <w:jc w:val="center"/>
      </w:pPr>
      <w:r>
        <w:rPr>
          <w:rFonts w:ascii="Times New Roman" w:hAnsi="Times New Roman"/>
          <w:b w:val="0"/>
          <w:i w:val="0"/>
          <w:sz w:val="24"/>
        </w:rPr>
        <w:t>(Academic Year: 2026-27)</w:t>
      </w:r>
    </w:p>
    <w:p>
      <w:pPr>
        <w:spacing w:before="0" w:after="80" w:line="276" w:lineRule="auto"/>
        <w:jc w:val="center"/>
      </w:pPr>
      <w:r>
        <w:rPr>
          <w:rFonts w:ascii="Times New Roman" w:hAnsi="Times New Roman"/>
          <w:b/>
          <w:i w:val="0"/>
          <w:sz w:val="28"/>
        </w:rPr>
        <w:t>A</w:t>
      </w:r>
    </w:p>
    <w:p>
      <w:pPr>
        <w:spacing w:before="0" w:after="360" w:line="276" w:lineRule="auto"/>
        <w:jc w:val="center"/>
      </w:pPr>
      <w:r>
        <w:rPr>
          <w:rFonts w:ascii="Times New Roman" w:hAnsi="Times New Roman"/>
          <w:b/>
          <w:i w:val="0"/>
          <w:sz w:val="28"/>
        </w:rPr>
        <w:t>Project Report on</w:t>
      </w:r>
    </w:p>
    <w:p>
      <w:pPr>
        <w:spacing w:before="0" w:after="800" w:line="276" w:lineRule="auto"/>
        <w:jc w:val="center"/>
      </w:pPr>
      <w:r>
        <w:rPr>
          <w:rFonts w:ascii="Times New Roman" w:hAnsi="Times New Roman"/>
          <w:b/>
          <w:i w:val="0"/>
          <w:sz w:val="32"/>
        </w:rPr>
        <w:t>"StudySphere: AI Multi-Format Document Learning &amp; Intelligent Studio Platform"</w:t>
      </w:r>
    </w:p>
    <w:p>
      <w:pPr>
        <w:spacing w:before="0" w:after="160" w:line="276" w:lineRule="auto"/>
        <w:jc w:val="center"/>
      </w:pPr>
      <w:r>
        <w:rPr>
          <w:rFonts w:ascii="Times New Roman" w:hAnsi="Times New Roman"/>
          <w:b/>
          <w:i w:val="0"/>
          <w:sz w:val="26"/>
        </w:rPr>
        <w:t>Submitted By:</w:t>
      </w:r>
    </w:p>
    <w:p>
      <w:pPr>
        <w:spacing w:before="0" w:after="720" w:line="276" w:lineRule="auto"/>
        <w:jc w:val="center"/>
      </w:pPr>
      <w:r>
        <w:rPr>
          <w:rFonts w:ascii="Times New Roman" w:hAnsi="Times New Roman"/>
          <w:b/>
          <w:i w:val="0"/>
          <w:sz w:val="26"/>
        </w:rPr>
        <w:t>Sanket Vikram Gaonkar                              Roll No: 97</w:t>
      </w:r>
    </w:p>
    <w:p>
      <w:pPr>
        <w:spacing w:before="0" w:after="40" w:line="276" w:lineRule="auto"/>
        <w:jc w:val="center"/>
      </w:pPr>
      <w:r>
        <w:rPr>
          <w:rFonts w:ascii="Times New Roman" w:hAnsi="Times New Roman"/>
          <w:b/>
          <w:i w:val="0"/>
          <w:sz w:val="24"/>
        </w:rPr>
        <w:t>Under the Guidance of:</w:t>
      </w:r>
    </w:p>
    <w:p>
      <w:pPr>
        <w:spacing w:before="0" w:after="960" w:line="276" w:lineRule="auto"/>
        <w:jc w:val="center"/>
      </w:pPr>
      <w:r>
        <w:rPr>
          <w:rFonts w:ascii="Times New Roman" w:hAnsi="Times New Roman"/>
          <w:b/>
          <w:i w:val="0"/>
          <w:sz w:val="26"/>
        </w:rPr>
        <w:t>Mr. S. S. Kore</w:t>
      </w:r>
    </w:p>
    <w:p>
      <w:pPr>
        <w:spacing w:before="0" w:after="80" w:line="276" w:lineRule="auto"/>
        <w:jc w:val="center"/>
      </w:pPr>
      <w:r>
        <w:rPr>
          <w:rFonts w:ascii="Times New Roman" w:hAnsi="Times New Roman"/>
          <w:b/>
          <w:i w:val="0"/>
          <w:sz w:val="24"/>
        </w:rPr>
        <w:t>Class: TY (CSE)     Div.: B    Batch: T4</w:t>
      </w:r>
    </w:p>
    <w:p>
      <w:pPr>
        <w:spacing w:before="0" w:after="0" w:line="276" w:lineRule="auto"/>
        <w:jc w:val="center"/>
      </w:pPr>
      <w:r>
        <w:rPr>
          <w:rFonts w:ascii="Times New Roman" w:hAnsi="Times New Roman"/>
          <w:b/>
          <w:i w:val="0"/>
          <w:sz w:val="24"/>
        </w:rPr>
        <w:t>Year 2026-27</w:t>
      </w:r>
    </w:p>
    <w:p>
      <w:r>
        <w:br w:type="page"/>
      </w:r>
    </w:p>
    <w:p>
      <w:pPr>
        <w:spacing w:before="0" w:after="360" w:line="276" w:lineRule="auto"/>
        <w:jc w:val="center"/>
      </w:pPr>
      <w:r>
        <w:rPr>
          <w:rFonts w:ascii="Times New Roman" w:hAnsi="Times New Roman"/>
          <w:b w:val="0"/>
          <w:i w:val="0"/>
          <w:sz w:val="22"/>
        </w:rPr>
        <w:t>2</w:t>
      </w:r>
    </w:p>
    <w:p>
      <w:pPr>
        <w:spacing w:before="0" w:after="480" w:line="276" w:lineRule="auto"/>
        <w:jc w:val="center"/>
      </w:pPr>
      <w:r>
        <w:rPr>
          <w:rFonts w:ascii="Times New Roman" w:hAnsi="Times New Roman"/>
          <w:b/>
          <w:i w:val="0"/>
          <w:sz w:val="32"/>
        </w:rPr>
        <w:t>CERTIFICATE</w:t>
      </w:r>
    </w:p>
    <w:p>
      <w:pPr>
        <w:spacing w:line="312" w:lineRule="auto" w:after="800"/>
        <w:jc w:val="both"/>
      </w:pPr>
      <w:r>
        <w:rPr>
          <w:rFonts w:ascii="Times New Roman" w:hAnsi="Times New Roman"/>
          <w:b w:val="0"/>
          <w:i w:val="0"/>
          <w:sz w:val="24"/>
        </w:rPr>
        <w:t>This is to certify that Sanket Vikram Gaonkar (Roll No: 97, Div: B, Batch: T4) has successfully completed the term work for Introduction to AI entitled "StudySphere: AI Multi-Format Document Learning &amp; Intelligent Studio Platform", towards the partial fulfillment of T.Y. (CSE) Sem V during the academic year 2026-27.</w:t>
      </w:r>
    </w:p>
    <w:p>
      <w:pPr>
        <w:spacing w:after="800"/>
        <w:jc w:val="both"/>
      </w:pPr>
      <w:r>
        <w:rPr>
          <w:rFonts w:ascii="Times New Roman" w:hAnsi="Times New Roman"/>
          <w:b/>
          <w:i w:val="0"/>
          <w:sz w:val="22"/>
        </w:rPr>
        <w:t>Project Guide                 HOD                 Principal</w:t>
        <w:br/>
        <w:t>(Mr. S. S. Kore)             (Dr. R.J. Dhanal)                      (Dr. Prof. Sanjay S. Pawar)</w:t>
      </w:r>
    </w:p>
    <w:p>
      <w:pPr>
        <w:spacing w:before="0" w:after="40" w:line="276" w:lineRule="auto"/>
        <w:jc w:val="center"/>
      </w:pPr>
      <w:r>
        <w:rPr>
          <w:rFonts w:ascii="Times New Roman" w:hAnsi="Times New Roman"/>
          <w:b/>
          <w:i w:val="0"/>
          <w:sz w:val="24"/>
        </w:rPr>
        <w:t>Department of Computer Science and Engineering</w:t>
      </w:r>
    </w:p>
    <w:p>
      <w:pPr>
        <w:spacing w:before="0" w:after="40" w:line="276" w:lineRule="auto"/>
        <w:jc w:val="center"/>
      </w:pPr>
      <w:r>
        <w:rPr>
          <w:rFonts w:ascii="Times New Roman" w:hAnsi="Times New Roman"/>
          <w:b/>
          <w:i w:val="0"/>
          <w:sz w:val="24"/>
        </w:rPr>
        <w:t>D. Y. Patil College of Engineering &amp; Technology, Kolhapur</w:t>
      </w:r>
    </w:p>
    <w:p>
      <w:pPr>
        <w:spacing w:before="0" w:after="480" w:line="276" w:lineRule="auto"/>
        <w:jc w:val="center"/>
      </w:pPr>
      <w:r>
        <w:rPr>
          <w:rFonts w:ascii="Times New Roman" w:hAnsi="Times New Roman"/>
          <w:b w:val="0"/>
          <w:i w:val="0"/>
          <w:sz w:val="24"/>
        </w:rPr>
        <w:t>2026-27</w:t>
      </w:r>
    </w:p>
    <w:p>
      <w:pPr>
        <w:spacing w:before="0" w:after="0" w:line="276" w:lineRule="auto"/>
        <w:jc w:val="center"/>
      </w:pPr>
      <w:r>
        <w:rPr>
          <w:rFonts w:ascii="Times New Roman" w:hAnsi="Times New Roman"/>
          <w:b/>
          <w:i w:val="0"/>
          <w:sz w:val="28"/>
        </w:rPr>
        <w:t>DECLARATION</w:t>
      </w:r>
    </w:p>
    <w:p>
      <w:r>
        <w:br w:type="page"/>
      </w:r>
    </w:p>
    <w:p>
      <w:pPr>
        <w:spacing w:before="0" w:after="360" w:line="276" w:lineRule="auto"/>
        <w:jc w:val="center"/>
      </w:pPr>
      <w:r>
        <w:rPr>
          <w:rFonts w:ascii="Times New Roman" w:hAnsi="Times New Roman"/>
          <w:b w:val="0"/>
          <w:i w:val="0"/>
          <w:sz w:val="22"/>
        </w:rPr>
        <w:t>3</w:t>
      </w:r>
    </w:p>
    <w:p>
      <w:pPr>
        <w:spacing w:line="312" w:lineRule="auto" w:after="800"/>
        <w:jc w:val="both"/>
      </w:pPr>
      <w:r>
        <w:rPr>
          <w:rFonts w:ascii="Times New Roman" w:hAnsi="Times New Roman"/>
          <w:b w:val="0"/>
          <w:i w:val="0"/>
          <w:sz w:val="24"/>
        </w:rPr>
        <w:t>I hereby declare that the dissertation work report entitled "StudySphere: AI Multi-Format Document Learning &amp; Intelligent Studio Platform" which is being submitted to D.Y. Patil College of Engineering and Technology, Kolhapur, in partial fulfillment of TY CSE Introduction to AI course, is a bonafide report of the work carried out by me under the guidance of Mr. S. S. Kore. The material contained in this report has not been submitted to any university or institution for the award of any degree.</w:t>
      </w:r>
    </w:p>
    <w:p>
      <w:pPr>
        <w:spacing w:before="0" w:after="800" w:line="276" w:lineRule="auto"/>
        <w:jc w:val="left"/>
      </w:pPr>
      <w:r>
        <w:rPr>
          <w:rFonts w:ascii="Times New Roman" w:hAnsi="Times New Roman"/>
          <w:b w:val="0"/>
          <w:i w:val="0"/>
          <w:sz w:val="22"/>
        </w:rPr>
        <w:t>Place: Kolhapur.</w:t>
        <w:br/>
        <w:t>Date: 30-10-2026</w:t>
      </w:r>
    </w:p>
    <w:p>
      <w:pPr>
        <w:spacing w:after="960"/>
        <w:jc w:val="both"/>
      </w:pPr>
      <w:r>
        <w:rPr>
          <w:rFonts w:ascii="Times New Roman" w:hAnsi="Times New Roman"/>
          <w:b/>
          <w:i w:val="0"/>
          <w:sz w:val="22"/>
        </w:rPr>
        <w:t>Student Name                                                                                          Guide Name</w:t>
        <w:br/>
        <w:br/>
        <w:t>Sanket Vikram Gaonkar                                                                          Mr. S. S. Kore</w:t>
      </w:r>
    </w:p>
    <w:p>
      <w:pPr>
        <w:spacing w:before="0" w:after="0" w:line="276" w:lineRule="auto"/>
        <w:jc w:val="center"/>
      </w:pPr>
      <w:r>
        <w:rPr>
          <w:rFonts w:ascii="Times New Roman" w:hAnsi="Times New Roman"/>
          <w:b/>
          <w:i w:val="0"/>
          <w:sz w:val="28"/>
        </w:rPr>
        <w:t>ACKNOWLEDGEMENT</w:t>
      </w:r>
    </w:p>
    <w:p>
      <w:r>
        <w:br w:type="page"/>
      </w:r>
    </w:p>
    <w:p>
      <w:pPr>
        <w:spacing w:before="0" w:after="240" w:line="276" w:lineRule="auto"/>
        <w:jc w:val="center"/>
      </w:pPr>
      <w:r>
        <w:rPr>
          <w:rFonts w:ascii="Times New Roman" w:hAnsi="Times New Roman"/>
          <w:b w:val="0"/>
          <w:i w:val="0"/>
          <w:sz w:val="22"/>
        </w:rPr>
        <w:t>4</w:t>
      </w:r>
    </w:p>
    <w:p>
      <w:pPr>
        <w:spacing w:line="288" w:lineRule="auto" w:after="280"/>
        <w:jc w:val="both"/>
      </w:pPr>
      <w:r>
        <w:rPr>
          <w:rFonts w:ascii="Times New Roman" w:hAnsi="Times New Roman"/>
          <w:b w:val="0"/>
          <w:i w:val="0"/>
          <w:sz w:val="22"/>
        </w:rPr>
        <w:t>I express my sincere thanks to Mr. S. S. Kore, Computer Science and Engineering Dept. whose supervision, inspiration, and valuable guidance helped me immensely in completing my Introduction to AI Project on "StudySphere: AI Multi-Format Document Learning &amp; Intelligent Studio Platform". His insightful feedback and continuous encouragement proved indispensable in resolving complex architectural challenges throughout this project.</w:t>
        <w:br/>
        <w:br/>
        <w:t>I also express my deep gratitude to Dr. R.J. Dhanal, Head of Computer Science and Engineering Department, and Dr. Prof. Sanjay S. Pawar, Principal of D.Y. Patil College of Engineering &amp; Technology, Kolhapur, for providing world-class infrastructure and computer laboratory resources. Last but not least, this acknowledgement would be incomplete without thanking all the faculty members, technical staff, and peers who directly or indirectly contributed to the success of this project. Finally, I express my profound thanks to my family for their unwavering moral support and motivation.</w:t>
      </w:r>
    </w:p>
    <w:p>
      <w:pPr>
        <w:spacing w:after="280"/>
      </w:pPr>
      <w:r>
        <w:rPr>
          <w:rFonts w:ascii="Times New Roman" w:hAnsi="Times New Roman"/>
          <w:b/>
          <w:i w:val="0"/>
          <w:sz w:val="22"/>
        </w:rPr>
        <w:t>Sincerely,</w:t>
        <w:br/>
        <w:t>Sanket Vikram Gaonkar</w:t>
        <w:br/>
        <w:t>TY CSE (Div: B, Batch: T4) - IAI Project</w:t>
      </w:r>
    </w:p>
    <w:p>
      <w:pPr>
        <w:spacing w:before="0" w:after="80" w:line="276" w:lineRule="auto"/>
        <w:jc w:val="center"/>
      </w:pPr>
      <w:r>
        <w:rPr>
          <w:rFonts w:ascii="Times New Roman" w:hAnsi="Times New Roman"/>
          <w:b/>
          <w:i w:val="0"/>
          <w:sz w:val="26"/>
        </w:rPr>
        <w:t>INDEX</w:t>
      </w:r>
    </w:p>
    <w:p>
      <w:pPr>
        <w:spacing w:before="0" w:after="80" w:line="276" w:lineRule="auto"/>
        <w:jc w:val="right"/>
      </w:pPr>
      <w:r>
        <w:rPr>
          <w:rFonts w:ascii="Times New Roman" w:hAnsi="Times New Roman"/>
          <w:b/>
          <w:i w:val="0"/>
          <w:sz w:val="20"/>
        </w:rPr>
        <w:t>Page No.</w:t>
      </w:r>
    </w:p>
    <w:p>
      <w:pPr>
        <w:spacing w:before="0" w:after="40" w:line="276" w:lineRule="auto"/>
        <w:jc w:val="left"/>
      </w:pPr>
      <w:r>
        <w:rPr>
          <w:rFonts w:ascii="Times New Roman" w:hAnsi="Times New Roman"/>
          <w:b/>
          <w:i w:val="0"/>
          <w:sz w:val="20"/>
        </w:rPr>
        <w:t>Chapter 1: INTRODUCTION ........................................................ 6</w:t>
      </w:r>
    </w:p>
    <w:p>
      <w:pPr>
        <w:spacing w:before="0" w:after="40" w:line="276" w:lineRule="auto"/>
        <w:jc w:val="left"/>
      </w:pPr>
      <w:r>
        <w:rPr>
          <w:rFonts w:ascii="Times New Roman" w:hAnsi="Times New Roman"/>
          <w:b w:val="0"/>
          <w:i w:val="0"/>
          <w:sz w:val="20"/>
        </w:rPr>
        <w:t xml:space="preserve">  1.1 Introduction ............................................................. 6</w:t>
      </w:r>
    </w:p>
    <w:p>
      <w:pPr>
        <w:spacing w:before="0" w:after="40" w:line="276" w:lineRule="auto"/>
        <w:jc w:val="left"/>
      </w:pPr>
      <w:r>
        <w:rPr>
          <w:rFonts w:ascii="Times New Roman" w:hAnsi="Times New Roman"/>
          <w:b w:val="0"/>
          <w:i w:val="0"/>
          <w:sz w:val="20"/>
        </w:rPr>
        <w:t xml:space="preserve">  1.2 Technology ............................................................... 7</w:t>
      </w:r>
    </w:p>
    <w:p>
      <w:pPr>
        <w:spacing w:before="0" w:after="40" w:line="276" w:lineRule="auto"/>
        <w:jc w:val="left"/>
      </w:pPr>
      <w:r>
        <w:rPr>
          <w:rFonts w:ascii="Times New Roman" w:hAnsi="Times New Roman"/>
          <w:b w:val="0"/>
          <w:i w:val="0"/>
          <w:sz w:val="20"/>
        </w:rPr>
        <w:t xml:space="preserve">  1.3 Motivation ............................................................... 7</w:t>
      </w:r>
    </w:p>
    <w:p>
      <w:pPr>
        <w:spacing w:before="0" w:after="40" w:line="276" w:lineRule="auto"/>
        <w:jc w:val="left"/>
      </w:pPr>
      <w:r>
        <w:rPr>
          <w:rFonts w:ascii="Times New Roman" w:hAnsi="Times New Roman"/>
          <w:b/>
          <w:i w:val="0"/>
          <w:sz w:val="20"/>
        </w:rPr>
        <w:t>Chapter-2: PROBLEM STATEMENT ................................................... 8</w:t>
      </w:r>
    </w:p>
    <w:p>
      <w:pPr>
        <w:spacing w:before="0" w:after="40" w:line="276" w:lineRule="auto"/>
        <w:jc w:val="left"/>
      </w:pPr>
      <w:r>
        <w:rPr>
          <w:rFonts w:ascii="Times New Roman" w:hAnsi="Times New Roman"/>
          <w:b w:val="0"/>
          <w:i w:val="0"/>
          <w:sz w:val="20"/>
        </w:rPr>
        <w:t xml:space="preserve">  2.1 Need of Work ............................................................. 8</w:t>
      </w:r>
    </w:p>
    <w:p>
      <w:pPr>
        <w:spacing w:before="0" w:after="40" w:line="276" w:lineRule="auto"/>
        <w:jc w:val="left"/>
      </w:pPr>
      <w:r>
        <w:rPr>
          <w:rFonts w:ascii="Times New Roman" w:hAnsi="Times New Roman"/>
          <w:b w:val="0"/>
          <w:i w:val="0"/>
          <w:sz w:val="20"/>
        </w:rPr>
        <w:t xml:space="preserve">  2.2 Problem Statement ........................................................ 8</w:t>
      </w:r>
    </w:p>
    <w:p>
      <w:pPr>
        <w:spacing w:before="0" w:after="40" w:line="276" w:lineRule="auto"/>
        <w:jc w:val="left"/>
      </w:pPr>
      <w:r>
        <w:rPr>
          <w:rFonts w:ascii="Times New Roman" w:hAnsi="Times New Roman"/>
          <w:b w:val="0"/>
          <w:i w:val="0"/>
          <w:sz w:val="20"/>
        </w:rPr>
        <w:t xml:space="preserve">  2.3 Objectives ............................................................... 8</w:t>
      </w:r>
    </w:p>
    <w:p>
      <w:pPr>
        <w:spacing w:before="0" w:after="40" w:line="276" w:lineRule="auto"/>
        <w:jc w:val="left"/>
      </w:pPr>
      <w:r>
        <w:rPr>
          <w:rFonts w:ascii="Times New Roman" w:hAnsi="Times New Roman"/>
          <w:b/>
          <w:i w:val="0"/>
          <w:sz w:val="20"/>
        </w:rPr>
        <w:t>Chapter 3: DESIGN DETAILS ..................................................... 10</w:t>
      </w:r>
    </w:p>
    <w:p>
      <w:pPr>
        <w:spacing w:before="0" w:after="40" w:line="276" w:lineRule="auto"/>
        <w:jc w:val="left"/>
      </w:pPr>
      <w:r>
        <w:rPr>
          <w:rFonts w:ascii="Times New Roman" w:hAnsi="Times New Roman"/>
          <w:b w:val="0"/>
          <w:i w:val="0"/>
          <w:sz w:val="20"/>
        </w:rPr>
        <w:t xml:space="preserve">  3.1 System Architecture ..................................................... 10</w:t>
      </w:r>
    </w:p>
    <w:p>
      <w:pPr>
        <w:spacing w:before="0" w:after="40" w:line="276" w:lineRule="auto"/>
        <w:jc w:val="left"/>
      </w:pPr>
      <w:r>
        <w:rPr>
          <w:rFonts w:ascii="Times New Roman" w:hAnsi="Times New Roman"/>
          <w:b w:val="0"/>
          <w:i w:val="0"/>
          <w:sz w:val="20"/>
        </w:rPr>
        <w:t xml:space="preserve">  3.2 System Design Diagrams .................................................. 11</w:t>
      </w:r>
    </w:p>
    <w:p>
      <w:pPr>
        <w:spacing w:before="0" w:after="40" w:line="276" w:lineRule="auto"/>
        <w:jc w:val="left"/>
      </w:pPr>
      <w:r>
        <w:rPr>
          <w:rFonts w:ascii="Times New Roman" w:hAnsi="Times New Roman"/>
          <w:b/>
          <w:i w:val="0"/>
          <w:sz w:val="20"/>
        </w:rPr>
        <w:t>Chapter 4: IMPLEMENTATION ..................................................... 13</w:t>
      </w:r>
    </w:p>
    <w:p>
      <w:r>
        <w:br w:type="page"/>
      </w:r>
    </w:p>
    <w:p>
      <w:pPr>
        <w:spacing w:before="0" w:after="240" w:line="276" w:lineRule="auto"/>
        <w:jc w:val="center"/>
      </w:pPr>
      <w:r>
        <w:rPr>
          <w:rFonts w:ascii="Times New Roman" w:hAnsi="Times New Roman"/>
          <w:b w:val="0"/>
          <w:i w:val="0"/>
          <w:sz w:val="22"/>
        </w:rPr>
        <w:t>5</w:t>
      </w:r>
    </w:p>
    <w:p>
      <w:pPr>
        <w:spacing w:before="0" w:after="40" w:line="276" w:lineRule="auto"/>
        <w:jc w:val="left"/>
      </w:pPr>
      <w:r>
        <w:rPr>
          <w:rFonts w:ascii="Times New Roman" w:hAnsi="Times New Roman"/>
          <w:b w:val="0"/>
          <w:i w:val="0"/>
          <w:sz w:val="20"/>
        </w:rPr>
        <w:t xml:space="preserve">  4.1 Module Information ...................................................... 13</w:t>
      </w:r>
    </w:p>
    <w:p>
      <w:pPr>
        <w:spacing w:before="0" w:after="40" w:line="276" w:lineRule="auto"/>
        <w:jc w:val="left"/>
      </w:pPr>
      <w:r>
        <w:rPr>
          <w:rFonts w:ascii="Times New Roman" w:hAnsi="Times New Roman"/>
          <w:b/>
          <w:i w:val="0"/>
          <w:sz w:val="20"/>
        </w:rPr>
        <w:t>Chapter 5: EXPERIMENTAL RESULTS ............................................... 15</w:t>
      </w:r>
    </w:p>
    <w:p>
      <w:pPr>
        <w:spacing w:before="0" w:after="40" w:line="276" w:lineRule="auto"/>
        <w:jc w:val="left"/>
      </w:pPr>
      <w:r>
        <w:rPr>
          <w:rFonts w:ascii="Times New Roman" w:hAnsi="Times New Roman"/>
          <w:b w:val="0"/>
          <w:i w:val="0"/>
          <w:sz w:val="20"/>
        </w:rPr>
        <w:t xml:space="preserve">  5.1 Benchmark Performance &amp; Evaluation Metrics .............................. 15</w:t>
      </w:r>
    </w:p>
    <w:p>
      <w:pPr>
        <w:spacing w:before="0" w:after="40" w:line="276" w:lineRule="auto"/>
        <w:jc w:val="left"/>
      </w:pPr>
      <w:r>
        <w:rPr>
          <w:rFonts w:ascii="Times New Roman" w:hAnsi="Times New Roman"/>
          <w:b w:val="0"/>
          <w:i w:val="0"/>
          <w:sz w:val="20"/>
        </w:rPr>
        <w:t xml:space="preserve">  5.2 Status Distribution Breakdown ........................................... 16</w:t>
      </w:r>
    </w:p>
    <w:p>
      <w:pPr>
        <w:spacing w:before="0" w:after="40" w:line="276" w:lineRule="auto"/>
        <w:jc w:val="left"/>
      </w:pPr>
      <w:r>
        <w:rPr>
          <w:rFonts w:ascii="Times New Roman" w:hAnsi="Times New Roman"/>
          <w:b w:val="0"/>
          <w:i w:val="0"/>
          <w:sz w:val="20"/>
        </w:rPr>
        <w:t xml:space="preserve">  5.3 Team Custom Evaluation Test Cases ....................................... 16</w:t>
      </w:r>
    </w:p>
    <w:p>
      <w:pPr>
        <w:spacing w:before="0" w:after="40" w:line="276" w:lineRule="auto"/>
        <w:jc w:val="left"/>
      </w:pPr>
      <w:r>
        <w:rPr>
          <w:rFonts w:ascii="Times New Roman" w:hAnsi="Times New Roman"/>
          <w:b w:val="0"/>
          <w:i w:val="0"/>
          <w:sz w:val="20"/>
        </w:rPr>
        <w:t xml:space="preserve">  5.4 Screenshots &amp; Functional Demonstration .................................. 17</w:t>
      </w:r>
    </w:p>
    <w:p>
      <w:pPr>
        <w:spacing w:before="0" w:after="40" w:line="276" w:lineRule="auto"/>
        <w:jc w:val="left"/>
      </w:pPr>
      <w:r>
        <w:rPr>
          <w:rFonts w:ascii="Times New Roman" w:hAnsi="Times New Roman"/>
          <w:b w:val="0"/>
          <w:i w:val="0"/>
          <w:sz w:val="20"/>
        </w:rPr>
        <w:t xml:space="preserve">  5.5 Computational &amp; Cost Efficiency Analysis ................................ 17</w:t>
      </w:r>
    </w:p>
    <w:p>
      <w:pPr>
        <w:spacing w:before="0" w:after="40" w:line="276" w:lineRule="auto"/>
        <w:jc w:val="left"/>
      </w:pPr>
      <w:r>
        <w:rPr>
          <w:rFonts w:ascii="Times New Roman" w:hAnsi="Times New Roman"/>
          <w:b/>
          <w:i w:val="0"/>
          <w:sz w:val="20"/>
        </w:rPr>
        <w:t>Chapter 6: CONCLUSION ......................................................... 19</w:t>
      </w:r>
    </w:p>
    <w:p>
      <w:pPr>
        <w:spacing w:before="0" w:after="40" w:line="276" w:lineRule="auto"/>
        <w:jc w:val="left"/>
      </w:pPr>
      <w:r>
        <w:rPr>
          <w:rFonts w:ascii="Times New Roman" w:hAnsi="Times New Roman"/>
          <w:b w:val="0"/>
          <w:i w:val="0"/>
          <w:sz w:val="20"/>
        </w:rPr>
        <w:t xml:space="preserve">  6.1 Conclusion .............................................................. 19</w:t>
      </w:r>
    </w:p>
    <w:p>
      <w:pPr>
        <w:spacing w:before="0" w:after="40" w:line="276" w:lineRule="auto"/>
        <w:jc w:val="left"/>
      </w:pPr>
      <w:r>
        <w:rPr>
          <w:rFonts w:ascii="Times New Roman" w:hAnsi="Times New Roman"/>
          <w:b w:val="0"/>
          <w:i w:val="0"/>
          <w:sz w:val="20"/>
        </w:rPr>
        <w:t xml:space="preserve">  6.2 Future Scope ............................................................ 19</w:t>
      </w:r>
    </w:p>
    <w:p>
      <w:pPr>
        <w:spacing w:before="0" w:after="40" w:line="276" w:lineRule="auto"/>
        <w:jc w:val="left"/>
      </w:pPr>
      <w:r>
        <w:rPr>
          <w:rFonts w:ascii="Times New Roman" w:hAnsi="Times New Roman"/>
          <w:b/>
          <w:i w:val="0"/>
          <w:sz w:val="20"/>
        </w:rPr>
        <w:t>Chapter 7: REFERENCES ......................................................... 20</w:t>
      </w:r>
    </w:p>
    <w:p>
      <w:pPr>
        <w:spacing w:before="320" w:after="120" w:line="276" w:lineRule="auto"/>
        <w:jc w:val="left"/>
      </w:pPr>
      <w:r>
        <w:rPr>
          <w:rFonts w:ascii="Times New Roman" w:hAnsi="Times New Roman"/>
          <w:b/>
          <w:i w:val="0"/>
          <w:sz w:val="28"/>
        </w:rPr>
        <w:t>Chapter 1: INTRODUCTION</w:t>
      </w:r>
    </w:p>
    <w:p>
      <w:pPr>
        <w:spacing w:before="0" w:after="120" w:line="276" w:lineRule="auto"/>
        <w:jc w:val="left"/>
      </w:pPr>
      <w:r>
        <w:rPr>
          <w:rFonts w:ascii="Times New Roman" w:hAnsi="Times New Roman"/>
          <w:b/>
          <w:i w:val="0"/>
          <w:sz w:val="24"/>
        </w:rPr>
        <w:t>1.1 Introduction</w:t>
      </w:r>
    </w:p>
    <w:p>
      <w:pPr>
        <w:spacing w:line="288" w:lineRule="auto" w:after="120"/>
        <w:jc w:val="both"/>
      </w:pPr>
      <w:r>
        <w:rPr>
          <w:rFonts w:ascii="Times New Roman" w:hAnsi="Times New Roman"/>
          <w:b w:val="0"/>
          <w:i w:val="0"/>
          <w:sz w:val="22"/>
        </w:rPr>
        <w:t>In modern higher education, technical engineering academies, and digital e-learning ecosystems, students and professionals are overwhelmed by vast volumes of heterogeneous study materials. Course documents arrive in fragmented, inconsistent formats—including digital textbooks (PDF), lecture slides (DOCX), structured dataset tables (CSV, Excel), plain text lecture transcripts, and scanned handwritten notes or whiteboard captures (PNG, JPG). Traditional study methods force students to manually skim hundreds of pages, transcribe rote summaries, construct study flashcards by hand, and improvise mock quiz assessments without systematic validation guardrails.</w:t>
        <w:br/>
        <w:br/>
        <w:t>StudySphere is engineered as an end-to-end, multi-modal autonomous artificial intelligence and educational computing studio platform that eliminates manual revision bottlenecks. By fusing computational linguistics, extractive term-frequency salience modeling, native optical character recognition (OCR), force-directed canvas physics, and local speech synthesis into a unified Django web architecture, StudySphere autonomously converts raw multi-format files into 9 synchronized, high-retention learning modalities.</w:t>
      </w:r>
    </w:p>
    <w:p>
      <w:r>
        <w:br w:type="page"/>
      </w:r>
    </w:p>
    <w:p>
      <w:pPr>
        <w:spacing w:before="0" w:after="240" w:line="276" w:lineRule="auto"/>
        <w:jc w:val="center"/>
      </w:pPr>
      <w:r>
        <w:rPr>
          <w:rFonts w:ascii="Times New Roman" w:hAnsi="Times New Roman"/>
          <w:b w:val="0"/>
          <w:i w:val="0"/>
          <w:sz w:val="22"/>
        </w:rPr>
        <w:t>6</w:t>
      </w:r>
    </w:p>
    <w:p>
      <w:pPr>
        <w:spacing w:before="0" w:after="80" w:line="276" w:lineRule="auto"/>
        <w:jc w:val="both"/>
      </w:pPr>
      <w:r>
        <w:rPr>
          <w:rFonts w:ascii="Times New Roman" w:hAnsi="Times New Roman"/>
          <w:b/>
          <w:i w:val="0"/>
          <w:sz w:val="22"/>
        </w:rPr>
        <w:t xml:space="preserve">- </w:t>
      </w:r>
      <w:r>
        <w:rPr>
          <w:rFonts w:ascii="Times New Roman" w:hAnsi="Times New Roman"/>
          <w:b/>
          <w:i w:val="0"/>
          <w:sz w:val="22"/>
        </w:rPr>
        <w:t xml:space="preserve">Project Author: </w:t>
      </w:r>
      <w:r>
        <w:rPr>
          <w:rFonts w:ascii="Times New Roman" w:hAnsi="Times New Roman"/>
          <w:b w:val="0"/>
          <w:i w:val="0"/>
          <w:sz w:val="22"/>
        </w:rPr>
        <w:t>Sanket Vikram Gaonkar (Roll No: 97, Div: B, Batch: T4), Department of Computer Science &amp; Engineering</w:t>
      </w:r>
    </w:p>
    <w:p>
      <w:pPr>
        <w:spacing w:before="0" w:after="80" w:line="276" w:lineRule="auto"/>
        <w:jc w:val="both"/>
      </w:pPr>
      <w:r>
        <w:rPr>
          <w:rFonts w:ascii="Times New Roman" w:hAnsi="Times New Roman"/>
          <w:b/>
          <w:i w:val="0"/>
          <w:sz w:val="22"/>
        </w:rPr>
        <w:t xml:space="preserve">- </w:t>
      </w:r>
      <w:r>
        <w:rPr>
          <w:rFonts w:ascii="Times New Roman" w:hAnsi="Times New Roman"/>
          <w:b/>
          <w:i w:val="0"/>
          <w:sz w:val="22"/>
        </w:rPr>
        <w:t xml:space="preserve">Academic Course: </w:t>
      </w:r>
      <w:r>
        <w:rPr>
          <w:rFonts w:ascii="Times New Roman" w:hAnsi="Times New Roman"/>
          <w:b w:val="0"/>
          <w:i w:val="0"/>
          <w:sz w:val="22"/>
        </w:rPr>
        <w:t>Introduction to Artificial Intelligence (IAI), T.Y. B.Tech (CSE), Sem V, Academic Year 2026-27</w:t>
      </w:r>
    </w:p>
    <w:p>
      <w:pPr>
        <w:spacing w:before="0" w:after="80" w:line="276" w:lineRule="auto"/>
        <w:jc w:val="both"/>
      </w:pPr>
      <w:r>
        <w:rPr>
          <w:rFonts w:ascii="Times New Roman" w:hAnsi="Times New Roman"/>
          <w:b/>
          <w:i w:val="0"/>
          <w:sz w:val="22"/>
        </w:rPr>
        <w:t xml:space="preserve">- </w:t>
      </w:r>
      <w:r>
        <w:rPr>
          <w:rFonts w:ascii="Times New Roman" w:hAnsi="Times New Roman"/>
          <w:b/>
          <w:i w:val="0"/>
          <w:sz w:val="22"/>
        </w:rPr>
        <w:t xml:space="preserve">Institution: </w:t>
      </w:r>
      <w:r>
        <w:rPr>
          <w:rFonts w:ascii="Times New Roman" w:hAnsi="Times New Roman"/>
          <w:b w:val="0"/>
          <w:i w:val="0"/>
          <w:sz w:val="22"/>
        </w:rPr>
        <w:t>D.Y. Patil College of Engineering &amp; Technology, Kasaba Bawada, Kolhapur</w:t>
      </w:r>
    </w:p>
    <w:p>
      <w:pPr>
        <w:spacing w:before="200" w:after="80" w:line="276" w:lineRule="auto"/>
        <w:jc w:val="left"/>
      </w:pPr>
      <w:r>
        <w:rPr>
          <w:rFonts w:ascii="Times New Roman" w:hAnsi="Times New Roman"/>
          <w:b/>
          <w:i w:val="0"/>
          <w:sz w:val="24"/>
        </w:rPr>
        <w:t>1.2 Technology</w:t>
      </w:r>
    </w:p>
    <w:p>
      <w:pPr>
        <w:spacing w:line="276" w:lineRule="auto" w:after="80"/>
        <w:jc w:val="both"/>
      </w:pPr>
      <w:r>
        <w:rPr>
          <w:rFonts w:ascii="Times New Roman" w:hAnsi="Times New Roman"/>
          <w:b w:val="0"/>
          <w:i w:val="0"/>
          <w:sz w:val="22"/>
        </w:rPr>
        <w:t>The project is engineered in Python 3.13 utilizing a deterministic, high-throughput software architecture that ensures exhaustive forensic accuracy without non-deterministic hallucinations or latency bottlenecks: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Python 3.13 Foundation: </w:t>
      </w:r>
      <w:r>
        <w:rPr>
          <w:rFonts w:ascii="Times New Roman" w:hAnsi="Times New Roman"/>
          <w:b w:val="0"/>
          <w:i w:val="0"/>
          <w:sz w:val="21"/>
        </w:rPr>
        <w:t>Serves as the core runtime environment, utilizing pattern matching, dataclasses, context managers, concurrent processing, and strict type annotations.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Django Web Framework (MVT): </w:t>
      </w:r>
      <w:r>
        <w:rPr>
          <w:rFonts w:ascii="Times New Roman" w:hAnsi="Times New Roman"/>
          <w:b w:val="0"/>
          <w:i w:val="0"/>
          <w:sz w:val="21"/>
        </w:rPr>
        <w:t>Implements Model-View-Template architecture, ORM relational modeling, JSONField serialization, and secure HTTP endpoints.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NLTK Computational Linguistics: </w:t>
      </w:r>
      <w:r>
        <w:rPr>
          <w:rFonts w:ascii="Times New Roman" w:hAnsi="Times New Roman"/>
          <w:b w:val="0"/>
          <w:i w:val="0"/>
          <w:sz w:val="21"/>
        </w:rPr>
        <w:t>Executes sentence boundary tokenization (sent_tokenize) and stopword filtering for high-yield extractive text summarization.</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pypdf &amp; python-docx Parsers: </w:t>
      </w:r>
      <w:r>
        <w:rPr>
          <w:rFonts w:ascii="Times New Roman" w:hAnsi="Times New Roman"/>
          <w:b w:val="0"/>
          <w:i w:val="0"/>
          <w:sz w:val="21"/>
        </w:rPr>
        <w:t>Directly extracts digital character streams and embedded image byte-buffers from binary PDF and Word documents.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pandas Analytical Stack: </w:t>
      </w:r>
      <w:r>
        <w:rPr>
          <w:rFonts w:ascii="Times New Roman" w:hAnsi="Times New Roman"/>
          <w:b w:val="0"/>
          <w:i w:val="0"/>
          <w:sz w:val="21"/>
        </w:rPr>
        <w:t>Cleans and computes statistical summaries (describe()) on uploaded CSV and Excel dataset matrices.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Native winocr OCR Engine: </w:t>
      </w:r>
      <w:r>
        <w:rPr>
          <w:rFonts w:ascii="Times New Roman" w:hAnsi="Times New Roman"/>
          <w:b w:val="0"/>
          <w:i w:val="0"/>
          <w:sz w:val="21"/>
        </w:rPr>
        <w:t>Performs offline optical character recognition on scanned images and photo notes via Windows Media OCR.</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pyttsx3 Speech Synthesizer: </w:t>
      </w:r>
      <w:r>
        <w:rPr>
          <w:rFonts w:ascii="Times New Roman" w:hAnsi="Times New Roman"/>
          <w:b w:val="0"/>
          <w:i w:val="0"/>
          <w:sz w:val="21"/>
        </w:rPr>
        <w:t>Generates offline voice briefings (.wav) with natural conversational pacing without third-party API dependencies.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HTML5 Canvas Physics: </w:t>
      </w:r>
      <w:r>
        <w:rPr>
          <w:rFonts w:ascii="Times New Roman" w:hAnsi="Times New Roman"/>
          <w:b w:val="0"/>
          <w:i w:val="0"/>
          <w:sz w:val="21"/>
        </w:rPr>
        <w:t>Simulates spring tension and Coulomb electrostatic repulsion for interactive real-time concept network exploration.</w:t>
      </w:r>
    </w:p>
    <w:p>
      <w:pPr>
        <w:spacing w:before="200" w:after="80" w:line="276" w:lineRule="auto"/>
        <w:jc w:val="left"/>
      </w:pPr>
      <w:r>
        <w:rPr>
          <w:rFonts w:ascii="Times New Roman" w:hAnsi="Times New Roman"/>
          <w:b/>
          <w:i w:val="0"/>
          <w:sz w:val="24"/>
        </w:rPr>
        <w:t>1.3 Motivation</w:t>
      </w:r>
    </w:p>
    <w:p>
      <w:pPr>
        <w:spacing w:line="276" w:lineRule="auto" w:after="120"/>
        <w:jc w:val="both"/>
      </w:pPr>
      <w:r>
        <w:rPr>
          <w:rFonts w:ascii="Times New Roman" w:hAnsi="Times New Roman"/>
          <w:b w:val="0"/>
          <w:i w:val="0"/>
          <w:sz w:val="22"/>
        </w:rPr>
        <w:t>Cognitive psychology research proves that multi-modal learning—combining visual diagrams, structured outlines, active recall testing, and auditory reinforcement—enhances memory retention by over 300% compared to passive reading. However, existing commercial tools are fragmented, closed-source, require expensive per-query cloud tokens, and often suffer from generative hallucinations that fabricate erroneous academic facts. The driving motivation behind StudySphere is to construct an open, verifiable, locally executed academic studio that ingests any technical syllabus asset and delivers mathematically grounded, hallucination-free revision modalities in real-time.</w:t>
      </w:r>
    </w:p>
    <w:p>
      <w:r>
        <w:br w:type="page"/>
      </w:r>
    </w:p>
    <w:p>
      <w:pPr>
        <w:spacing w:before="0" w:after="240" w:line="276" w:lineRule="auto"/>
        <w:jc w:val="center"/>
      </w:pPr>
      <w:r>
        <w:rPr>
          <w:rFonts w:ascii="Times New Roman" w:hAnsi="Times New Roman"/>
          <w:b w:val="0"/>
          <w:i w:val="0"/>
          <w:sz w:val="22"/>
        </w:rPr>
        <w:t>7</w:t>
      </w:r>
    </w:p>
    <w:p>
      <w:pPr>
        <w:spacing w:before="120" w:after="120" w:line="276" w:lineRule="auto"/>
        <w:jc w:val="left"/>
      </w:pPr>
      <w:r>
        <w:rPr>
          <w:rFonts w:ascii="Times New Roman" w:hAnsi="Times New Roman"/>
          <w:b/>
          <w:i w:val="0"/>
          <w:sz w:val="28"/>
        </w:rPr>
        <w:t>Chapter-2: PROBLEM STATEMENT</w:t>
      </w:r>
    </w:p>
    <w:p>
      <w:pPr>
        <w:spacing w:before="0" w:after="80" w:line="276" w:lineRule="auto"/>
        <w:jc w:val="left"/>
      </w:pPr>
      <w:r>
        <w:rPr>
          <w:rFonts w:ascii="Times New Roman" w:hAnsi="Times New Roman"/>
          <w:b/>
          <w:i w:val="0"/>
          <w:sz w:val="24"/>
        </w:rPr>
        <w:t>2.1 Need of Work</w:t>
      </w:r>
    </w:p>
    <w:p>
      <w:pPr>
        <w:spacing w:line="288" w:lineRule="auto" w:after="120"/>
        <w:jc w:val="both"/>
      </w:pPr>
      <w:r>
        <w:rPr>
          <w:rFonts w:ascii="Times New Roman" w:hAnsi="Times New Roman"/>
          <w:b w:val="0"/>
          <w:i w:val="0"/>
          <w:sz w:val="22"/>
        </w:rPr>
        <w:t>Traditional digital study tools and document readers suffer from critical functional limitations that render them ineffective for intensive technical examination preparation:</w:t>
        <w:br/>
        <w:t>- Elimination of Format Lock-in: Students must juggle separate tools for PDF reading, spreadsheet inspection, and image OCR.</w:t>
        <w:br/>
        <w:t>- Hallucination-Free Study Aids: Generative large language models frequently invent non-existent formulas or misquote textbook theorems. StudySphere extracts definitions directly from the student's authentic syllabus.</w:t>
        <w:br/>
        <w:t>- Multi-Modal Accessibility: Auditory learners, visual learners, and kinesthetic test-takers require synchronized representations of the exact same underlying subject matter.</w:t>
        <w:br/>
        <w:t>- Local Privacy &amp; Zero API Cost: Educational institutions require platforms that function on local laboratory workstations without recurring cloud subscriptions or network bandwidth dependencies.</w:t>
      </w:r>
    </w:p>
    <w:p>
      <w:pPr>
        <w:spacing w:before="160" w:after="80" w:line="276" w:lineRule="auto"/>
        <w:jc w:val="left"/>
      </w:pPr>
      <w:r>
        <w:rPr>
          <w:rFonts w:ascii="Times New Roman" w:hAnsi="Times New Roman"/>
          <w:b/>
          <w:i w:val="0"/>
          <w:sz w:val="24"/>
        </w:rPr>
        <w:t>2.2 Problem Statement</w:t>
      </w:r>
    </w:p>
    <w:p>
      <w:pPr>
        <w:spacing w:line="288" w:lineRule="auto" w:after="120"/>
        <w:jc w:val="both"/>
      </w:pPr>
      <w:r>
        <w:rPr>
          <w:rFonts w:ascii="Times New Roman" w:hAnsi="Times New Roman"/>
          <w:b w:val="0"/>
          <w:i/>
          <w:sz w:val="22"/>
        </w:rPr>
        <w:t>"To design, engineer, and validate an autonomous, deterministic, full-stack educational study studio in Python and Django that universally ingests heterogeneous documents (PDF, DOCX, CSV, Excel, Images, TXT), sanitizes broken token boundaries, scores sentence salience, extracts deduplicated multi-word conceptual graphs, and compiles 9 interactive revision modalities—including Canvas concept maps, 3D flashcards, matplotlib topic charts, offline podcast audio, and timed mock examinations—with zero external API dependency and sub-second evaluation latency."</w:t>
      </w:r>
    </w:p>
    <w:p>
      <w:pPr>
        <w:spacing w:before="160" w:after="80" w:line="276" w:lineRule="auto"/>
        <w:jc w:val="left"/>
      </w:pPr>
      <w:r>
        <w:rPr>
          <w:rFonts w:ascii="Times New Roman" w:hAnsi="Times New Roman"/>
          <w:b/>
          <w:i w:val="0"/>
          <w:sz w:val="24"/>
        </w:rPr>
        <w:t>2.3 Objectives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1: Universal Document Ingestion: </w:t>
      </w:r>
      <w:r>
        <w:rPr>
          <w:rFonts w:ascii="Times New Roman" w:hAnsi="Times New Roman"/>
          <w:b w:val="0"/>
          <w:i w:val="0"/>
          <w:sz w:val="21"/>
        </w:rPr>
        <w:t>Build resilient parsers for PDF, Word, Excel, CSV, and scanned image files with automated line-break de-hyphenation (exami-\nnations -&gt; examinations).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2: Linguistic Salience Summarization: </w:t>
      </w:r>
      <w:r>
        <w:rPr>
          <w:rFonts w:ascii="Times New Roman" w:hAnsi="Times New Roman"/>
          <w:b w:val="0"/>
          <w:i w:val="0"/>
          <w:sz w:val="21"/>
        </w:rPr>
        <w:t>Implement statistical sentence weighting using NLTK to compile verifiable, non-hallucinated executive study overviews.</w:t>
      </w:r>
    </w:p>
    <w:p>
      <w:r>
        <w:br w:type="page"/>
      </w:r>
    </w:p>
    <w:p>
      <w:pPr>
        <w:spacing w:before="0" w:after="240" w:line="276" w:lineRule="auto"/>
        <w:jc w:val="center"/>
      </w:pPr>
      <w:r>
        <w:rPr>
          <w:rFonts w:ascii="Times New Roman" w:hAnsi="Times New Roman"/>
          <w:b w:val="0"/>
          <w:i w:val="0"/>
          <w:sz w:val="22"/>
        </w:rPr>
        <w:t>8</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3: Morphological Concept Mapping: </w:t>
      </w:r>
      <w:r>
        <w:rPr>
          <w:rFonts w:ascii="Times New Roman" w:hAnsi="Times New Roman"/>
          <w:b w:val="0"/>
          <w:i w:val="0"/>
          <w:sz w:val="21"/>
        </w:rPr>
        <w:t>Formulate rule-based lemmatization and definitional proximity heuristics that extract multi-word technical concepts, eliminate plural duplicates, and attach source excerpts.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4: Interactive Physics-Driven Canvas: </w:t>
      </w:r>
      <w:r>
        <w:rPr>
          <w:rFonts w:ascii="Times New Roman" w:hAnsi="Times New Roman"/>
          <w:b w:val="0"/>
          <w:i w:val="0"/>
          <w:sz w:val="21"/>
        </w:rPr>
        <w:t>Construct a 60 FPS HTML5 Canvas engine simulating spring tension and electrostatic charge for dynamic mind-map exploration.</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5: Multi-Modal Audio &amp; Visual Media: </w:t>
      </w:r>
      <w:r>
        <w:rPr>
          <w:rFonts w:ascii="Times New Roman" w:hAnsi="Times New Roman"/>
          <w:b w:val="0"/>
          <w:i w:val="0"/>
          <w:sz w:val="21"/>
        </w:rPr>
        <w:t>Automate matplotlib headless chart generation and pyttsx3 conversational audio briefing compilation into .wav assets.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Objective 6: Formative Assessment Engine: </w:t>
      </w:r>
      <w:r>
        <w:rPr>
          <w:rFonts w:ascii="Times New Roman" w:hAnsi="Times New Roman"/>
          <w:b w:val="0"/>
          <w:i w:val="0"/>
          <w:sz w:val="21"/>
        </w:rPr>
        <w:t>Develop interactive 5-question quizzes and a 10-minute timed mock examination simulation with automated scoring and printable performance certificates.</w:t>
      </w:r>
    </w:p>
    <w:p>
      <w:pPr>
        <w:spacing w:before="280" w:after="120" w:line="276" w:lineRule="auto"/>
        <w:jc w:val="left"/>
      </w:pPr>
      <w:r>
        <w:rPr>
          <w:rFonts w:ascii="Times New Roman" w:hAnsi="Times New Roman"/>
          <w:b/>
          <w:i w:val="0"/>
          <w:sz w:val="24"/>
        </w:rPr>
        <w:t>2.4 Expected Project Outcomes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1: Executive Study Overview: </w:t>
      </w:r>
      <w:r>
        <w:rPr>
          <w:rFonts w:ascii="Times New Roman" w:hAnsi="Times New Roman"/>
          <w:b w:val="0"/>
          <w:i w:val="0"/>
          <w:sz w:val="21"/>
        </w:rPr>
        <w:t>Extractive summary paragraphs scored by informational keyword density.</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2: Matplotlib Visual Chart: </w:t>
      </w:r>
      <w:r>
        <w:rPr>
          <w:rFonts w:ascii="Times New Roman" w:hAnsi="Times New Roman"/>
          <w:b w:val="0"/>
          <w:i w:val="0"/>
          <w:sz w:val="21"/>
        </w:rPr>
        <w:t>Publication-ready horizontal bar chart of topic significance scores.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3: Categorized Study Notes: </w:t>
      </w:r>
      <w:r>
        <w:rPr>
          <w:rFonts w:ascii="Times New Roman" w:hAnsi="Times New Roman"/>
          <w:b w:val="0"/>
          <w:i w:val="0"/>
          <w:sz w:val="21"/>
        </w:rPr>
        <w:t>Organized definitions, key takeaways, and procedural takeaways.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4: 3D Active Recall Flashcards: </w:t>
      </w:r>
      <w:r>
        <w:rPr>
          <w:rFonts w:ascii="Times New Roman" w:hAnsi="Times New Roman"/>
          <w:b w:val="0"/>
          <w:i w:val="0"/>
          <w:sz w:val="21"/>
        </w:rPr>
        <w:t>Interactive CSS3 3D flip-cards with front prompt and back explanation.</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5: Canvas Concept Network: </w:t>
      </w:r>
      <w:r>
        <w:rPr>
          <w:rFonts w:ascii="Times New Roman" w:hAnsi="Times New Roman"/>
          <w:b w:val="0"/>
          <w:i w:val="0"/>
          <w:sz w:val="21"/>
        </w:rPr>
        <w:t>Live interactive mind-map with clickable floating node inspector.</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6: Offline Podcast Audio Briefing: </w:t>
      </w:r>
      <w:r>
        <w:rPr>
          <w:rFonts w:ascii="Times New Roman" w:hAnsi="Times New Roman"/>
          <w:b w:val="0"/>
          <w:i w:val="0"/>
          <w:sz w:val="21"/>
        </w:rPr>
        <w:t>Synthesized voice walkthrough with play/pause and 1x-2x speed controls.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7: Interactive Practice Quiz: </w:t>
      </w:r>
      <w:r>
        <w:rPr>
          <w:rFonts w:ascii="Times New Roman" w:hAnsi="Times New Roman"/>
          <w:b w:val="0"/>
          <w:i w:val="0"/>
          <w:sz w:val="21"/>
        </w:rPr>
        <w:t>Formative assessment with instant answer validation and explanations.</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8: Timed Mock Examination: </w:t>
      </w:r>
      <w:r>
        <w:rPr>
          <w:rFonts w:ascii="Times New Roman" w:hAnsi="Times New Roman"/>
          <w:b w:val="0"/>
          <w:i w:val="0"/>
          <w:sz w:val="21"/>
        </w:rPr>
        <w:t>10-question evaluation with countdown timer and certificate generation.</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Modality 9: Raw Source Text Inspector: </w:t>
      </w:r>
      <w:r>
        <w:rPr>
          <w:rFonts w:ascii="Times New Roman" w:hAnsi="Times New Roman"/>
          <w:b w:val="0"/>
          <w:i w:val="0"/>
          <w:sz w:val="21"/>
        </w:rPr>
        <w:t>Verifiable inspection of extracted tokens, word counts, and metadata.</w:t>
      </w:r>
    </w:p>
    <w:p>
      <w:r>
        <w:br w:type="page"/>
      </w:r>
    </w:p>
    <w:p>
      <w:pPr>
        <w:spacing w:before="0" w:after="240" w:line="276" w:lineRule="auto"/>
        <w:jc w:val="center"/>
      </w:pPr>
      <w:r>
        <w:rPr>
          <w:rFonts w:ascii="Times New Roman" w:hAnsi="Times New Roman"/>
          <w:b w:val="0"/>
          <w:i w:val="0"/>
          <w:sz w:val="22"/>
        </w:rPr>
        <w:t>9</w:t>
      </w:r>
    </w:p>
    <w:p>
      <w:pPr>
        <w:spacing w:before="80" w:after="120" w:line="276" w:lineRule="auto"/>
        <w:jc w:val="left"/>
      </w:pPr>
      <w:r>
        <w:rPr>
          <w:rFonts w:ascii="Times New Roman" w:hAnsi="Times New Roman"/>
          <w:b/>
          <w:i w:val="0"/>
          <w:sz w:val="28"/>
        </w:rPr>
        <w:t>Chapter 3: DESIGN DETAILS</w:t>
      </w:r>
    </w:p>
    <w:p>
      <w:pPr>
        <w:spacing w:before="0" w:after="120" w:line="276" w:lineRule="auto"/>
        <w:jc w:val="left"/>
      </w:pPr>
      <w:r>
        <w:rPr>
          <w:rFonts w:ascii="Times New Roman" w:hAnsi="Times New Roman"/>
          <w:b/>
          <w:i w:val="0"/>
          <w:sz w:val="24"/>
        </w:rPr>
        <w:t>3.1 System Architecture</w:t>
      </w:r>
    </w:p>
    <w:p>
      <w:pPr>
        <w:spacing w:line="276" w:lineRule="auto" w:after="160"/>
        <w:jc w:val="both"/>
      </w:pPr>
      <w:r>
        <w:rPr>
          <w:rFonts w:ascii="Times New Roman" w:hAnsi="Times New Roman"/>
          <w:b w:val="0"/>
          <w:i w:val="0"/>
          <w:sz w:val="22"/>
        </w:rPr>
        <w:t>StudySphere operates across three decoupled, deterministic tiers: Ingestion &amp; Text Sanitization, Core NLP &amp; Graph Processing, and Multi-Modal Studio Delivery. By separating binary file parsing from heuristic scoring and client presentation, the architecture guarantees reproducible results, rapid sub-second query evaluation, and seamless cross-platform responsiveness. Figure 3.1 illustrates the end-to-end system architecture:</w:t>
      </w:r>
    </w:p>
    <w:p>
      <w:pPr>
        <w:spacing w:after="80"/>
        <w:jc w:val="center"/>
      </w:pPr>
      <w:r>
        <w:drawing>
          <wp:inline xmlns:a="http://schemas.openxmlformats.org/drawingml/2006/main" xmlns:pic="http://schemas.openxmlformats.org/drawingml/2006/picture">
            <wp:extent cx="5486400" cy="2439632"/>
            <wp:docPr id="1" name="Picture 1"/>
            <wp:cNvGraphicFramePr>
              <a:graphicFrameLocks noChangeAspect="1"/>
            </wp:cNvGraphicFramePr>
            <a:graphic>
              <a:graphicData uri="http://schemas.openxmlformats.org/drawingml/2006/picture">
                <pic:pic>
                  <pic:nvPicPr>
                    <pic:cNvPr id="0" name="studysphere_architecture.png"/>
                    <pic:cNvPicPr/>
                  </pic:nvPicPr>
                  <pic:blipFill>
                    <a:blip r:embed="rId9"/>
                    <a:stretch>
                      <a:fillRect/>
                    </a:stretch>
                  </pic:blipFill>
                  <pic:spPr>
                    <a:xfrm>
                      <a:off x="0" y="0"/>
                      <a:ext cx="5486400" cy="2439632"/>
                    </a:xfrm>
                    <a:prstGeom prst="rect"/>
                  </pic:spPr>
                </pic:pic>
              </a:graphicData>
            </a:graphic>
          </wp:inline>
        </w:drawing>
      </w:r>
    </w:p>
    <w:p>
      <w:pPr>
        <w:spacing w:before="0" w:after="120" w:line="276" w:lineRule="auto"/>
        <w:jc w:val="center"/>
      </w:pPr>
      <w:r>
        <w:rPr>
          <w:rFonts w:ascii="Times New Roman" w:hAnsi="Times New Roman"/>
          <w:b/>
          <w:i/>
          <w:sz w:val="20"/>
        </w:rPr>
        <w:t>Figure 3.1: End-to-End StudySphere Multi-Modal Ingestion &amp; NLP Studio Architecture</w:t>
      </w:r>
    </w:p>
    <w:p>
      <w:r>
        <w:br w:type="page"/>
      </w:r>
    </w:p>
    <w:p>
      <w:pPr>
        <w:spacing w:before="0" w:after="240" w:line="276" w:lineRule="auto"/>
        <w:jc w:val="center"/>
      </w:pPr>
      <w:r>
        <w:rPr>
          <w:rFonts w:ascii="Times New Roman" w:hAnsi="Times New Roman"/>
          <w:b w:val="0"/>
          <w:i w:val="0"/>
          <w:sz w:val="22"/>
        </w:rPr>
        <w:t>10</w:t>
      </w:r>
    </w:p>
    <w:p>
      <w:pPr>
        <w:spacing w:before="80" w:after="120" w:line="276" w:lineRule="auto"/>
        <w:jc w:val="left"/>
      </w:pPr>
      <w:r>
        <w:rPr>
          <w:rFonts w:ascii="Times New Roman" w:hAnsi="Times New Roman"/>
          <w:b/>
          <w:i w:val="0"/>
          <w:sz w:val="24"/>
        </w:rPr>
        <w:t>3.2 System Design Diagrams &amp; Execution Workflows</w:t>
      </w:r>
    </w:p>
    <w:p>
      <w:pPr>
        <w:spacing w:line="276" w:lineRule="auto" w:after="120"/>
        <w:jc w:val="both"/>
      </w:pPr>
      <w:r>
        <w:rPr>
          <w:rFonts w:ascii="Times New Roman" w:hAnsi="Times New Roman"/>
          <w:b w:val="0"/>
          <w:i w:val="0"/>
          <w:sz w:val="22"/>
        </w:rPr>
        <w:t>A critical engineering requirement is the synchronization of learning states across modalities. When a student selects a concept node on the interactive Canvas, the Studio Hub immediately updates entity definitions, code syntax patterns, and retention telemetry without triggering full page reloads. Figure 3.2 illustrates the live concept map and semantic knowledge network generated for the uploaded curriculum asset:</w:t>
      </w:r>
    </w:p>
    <w:p>
      <w:pPr>
        <w:spacing w:after="80"/>
        <w:jc w:val="center"/>
      </w:pPr>
      <w:r>
        <w:drawing>
          <wp:inline xmlns:a="http://schemas.openxmlformats.org/drawingml/2006/main" xmlns:pic="http://schemas.openxmlformats.org/drawingml/2006/picture">
            <wp:extent cx="5120640" cy="4673748"/>
            <wp:docPr id="2" name="Picture 2"/>
            <wp:cNvGraphicFramePr>
              <a:graphicFrameLocks noChangeAspect="1"/>
            </wp:cNvGraphicFramePr>
            <a:graphic>
              <a:graphicData uri="http://schemas.openxmlformats.org/drawingml/2006/picture">
                <pic:pic>
                  <pic:nvPicPr>
                    <pic:cNvPr id="0" name="media_1793258711915_1f1feece.png"/>
                    <pic:cNvPicPr/>
                  </pic:nvPicPr>
                  <pic:blipFill>
                    <a:blip r:embed="rId10"/>
                    <a:stretch>
                      <a:fillRect/>
                    </a:stretch>
                  </pic:blipFill>
                  <pic:spPr>
                    <a:xfrm>
                      <a:off x="0" y="0"/>
                      <a:ext cx="5120640" cy="4673748"/>
                    </a:xfrm>
                    <a:prstGeom prst="rect"/>
                  </pic:spPr>
                </pic:pic>
              </a:graphicData>
            </a:graphic>
          </wp:inline>
        </w:drawing>
      </w:r>
    </w:p>
    <w:p>
      <w:pPr>
        <w:spacing w:before="0" w:after="160" w:line="276" w:lineRule="auto"/>
        <w:jc w:val="center"/>
      </w:pPr>
      <w:r>
        <w:rPr>
          <w:rFonts w:ascii="Times New Roman" w:hAnsi="Times New Roman"/>
          <w:b/>
          <w:i/>
          <w:sz w:val="20"/>
        </w:rPr>
        <w:t>Figure 3.2: Physics-Driven Interactive Concept Mind-Map Network (Force-Directed Graph)</w:t>
      </w:r>
    </w:p>
    <w:p>
      <w:pPr>
        <w:spacing w:line="276" w:lineRule="auto" w:after="120"/>
        <w:jc w:val="both"/>
      </w:pPr>
      <w:r>
        <w:rPr>
          <w:rFonts w:ascii="Times New Roman" w:hAnsi="Times New Roman"/>
          <w:b w:val="0"/>
          <w:i w:val="0"/>
          <w:sz w:val="22"/>
        </w:rPr>
        <w:t>Table 3.1 details the nine supported learning modalities, their algorithmic processing backends, and the specific cognitive retention benefits delivered to the student:</w:t>
      </w:r>
    </w:p>
    <w:p>
      <w:r>
        <w:br w:type="page"/>
      </w:r>
    </w:p>
    <w:p>
      <w:pPr>
        <w:spacing w:before="0" w:after="240" w:line="276" w:lineRule="auto"/>
        <w:jc w:val="center"/>
      </w:pPr>
      <w:r>
        <w:rPr>
          <w:rFonts w:ascii="Times New Roman" w:hAnsi="Times New Roman"/>
          <w:b w:val="0"/>
          <w:i w:val="0"/>
          <w:sz w:val="22"/>
        </w:rPr>
        <w:t>11</w:t>
      </w:r>
    </w:p>
    <w:p>
      <w:pPr>
        <w:spacing w:before="0" w:after="160" w:line="276" w:lineRule="auto"/>
        <w:jc w:val="center"/>
      </w:pPr>
      <w:r>
        <w:rPr>
          <w:rFonts w:ascii="Times New Roman" w:hAnsi="Times New Roman"/>
          <w:b/>
          <w:i w:val="0"/>
          <w:sz w:val="22"/>
        </w:rPr>
        <w:t>Table 3.1: StudySphere Multi-Modal Learning Operations and Architectural Semantics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tcPr>
          <w:p>
            <w:pPr>
              <w:spacing w:before="60" w:after="60"/>
              <w:jc w:val="center"/>
            </w:pPr>
            <w:r>
              <w:rPr>
                <w:rFonts w:ascii="Times New Roman" w:hAnsi="Times New Roman"/>
                <w:b/>
                <w:i w:val="0"/>
                <w:sz w:val="20"/>
              </w:rPr>
              <w:t>Modality ID</w:t>
            </w:r>
          </w:p>
        </w:tc>
        <w:tc>
          <w:tcPr>
            <w:tcW w:type="dxa" w:w="2592"/>
          </w:tcPr>
          <w:p>
            <w:pPr>
              <w:spacing w:before="60" w:after="60"/>
              <w:jc w:val="center"/>
            </w:pPr>
            <w:r>
              <w:rPr>
                <w:rFonts w:ascii="Times New Roman" w:hAnsi="Times New Roman"/>
                <w:b/>
                <w:i w:val="0"/>
                <w:sz w:val="20"/>
              </w:rPr>
              <w:t>Algorithm / Engine</w:t>
            </w:r>
          </w:p>
        </w:tc>
        <w:tc>
          <w:tcPr>
            <w:tcW w:type="dxa" w:w="1440"/>
          </w:tcPr>
          <w:p>
            <w:pPr>
              <w:spacing w:before="60" w:after="60"/>
              <w:jc w:val="center"/>
            </w:pPr>
            <w:r>
              <w:rPr>
                <w:rFonts w:ascii="Times New Roman" w:hAnsi="Times New Roman"/>
                <w:b/>
                <w:i w:val="0"/>
                <w:sz w:val="20"/>
              </w:rPr>
              <w:t>State</w:t>
            </w:r>
          </w:p>
        </w:tc>
        <w:tc>
          <w:tcPr>
            <w:tcW w:type="dxa" w:w="3312"/>
          </w:tcPr>
          <w:p>
            <w:pPr>
              <w:spacing w:before="60" w:after="60"/>
              <w:jc w:val="center"/>
            </w:pPr>
            <w:r>
              <w:rPr>
                <w:rFonts w:ascii="Times New Roman" w:hAnsi="Times New Roman"/>
                <w:b/>
                <w:i w:val="0"/>
                <w:sz w:val="20"/>
              </w:rPr>
              <w:t>Operational Description</w:t>
            </w:r>
          </w:p>
        </w:tc>
      </w:tr>
      <w:tr>
        <w:tc>
          <w:tcPr>
            <w:tcW w:type="dxa" w:w="2016"/>
          </w:tcPr>
          <w:p>
            <w:pPr>
              <w:spacing w:before="40" w:after="40"/>
              <w:jc w:val="left"/>
            </w:pPr>
            <w:r>
              <w:rPr>
                <w:rFonts w:ascii="Times New Roman" w:hAnsi="Times New Roman"/>
                <w:b w:val="0"/>
                <w:i w:val="0"/>
                <w:sz w:val="19"/>
              </w:rPr>
              <w:t>STUDY_SUMMARY</w:t>
            </w:r>
          </w:p>
        </w:tc>
        <w:tc>
          <w:tcPr>
            <w:tcW w:type="dxa" w:w="2592"/>
          </w:tcPr>
          <w:p>
            <w:pPr>
              <w:spacing w:before="40" w:after="40"/>
              <w:jc w:val="left"/>
            </w:pPr>
            <w:r>
              <w:rPr>
                <w:rFonts w:ascii="Times New Roman" w:hAnsi="Times New Roman"/>
                <w:b w:val="0"/>
                <w:i w:val="0"/>
                <w:sz w:val="19"/>
              </w:rPr>
              <w:t>Extractive Salience TF Scoring</w:t>
            </w:r>
          </w:p>
        </w:tc>
        <w:tc>
          <w:tcPr>
            <w:tcW w:type="dxa" w:w="1440"/>
          </w:tcPr>
          <w:p>
            <w:pPr>
              <w:spacing w:before="40" w:after="40"/>
              <w:jc w:val="center"/>
            </w:pPr>
            <w:r>
              <w:rPr>
                <w:rFonts w:ascii="Times New Roman" w:hAnsi="Times New Roman"/>
                <w:b w:val="0"/>
                <w:i w:val="0"/>
                <w:sz w:val="19"/>
              </w:rPr>
              <w:t>ACTIVE</w:t>
            </w:r>
          </w:p>
        </w:tc>
        <w:tc>
          <w:tcPr>
            <w:tcW w:type="dxa" w:w="3312"/>
          </w:tcPr>
          <w:p>
            <w:pPr>
              <w:spacing w:before="40" w:after="40"/>
              <w:jc w:val="both"/>
            </w:pPr>
            <w:r>
              <w:rPr>
                <w:rFonts w:ascii="Times New Roman" w:hAnsi="Times New Roman"/>
                <w:b w:val="0"/>
                <w:i w:val="0"/>
                <w:sz w:val="19"/>
              </w:rPr>
              <w:t>Ranks sentences by term frequency density, compiling non-hallucinated executive overviews.</w:t>
            </w:r>
          </w:p>
        </w:tc>
      </w:tr>
      <w:tr>
        <w:tc>
          <w:tcPr>
            <w:tcW w:type="dxa" w:w="2016"/>
          </w:tcPr>
          <w:p>
            <w:pPr>
              <w:spacing w:before="40" w:after="40"/>
              <w:jc w:val="left"/>
            </w:pPr>
            <w:r>
              <w:rPr>
                <w:rFonts w:ascii="Times New Roman" w:hAnsi="Times New Roman"/>
                <w:b w:val="0"/>
                <w:i w:val="0"/>
                <w:sz w:val="19"/>
              </w:rPr>
              <w:t>VISUAL_CHART</w:t>
            </w:r>
          </w:p>
        </w:tc>
        <w:tc>
          <w:tcPr>
            <w:tcW w:type="dxa" w:w="2592"/>
          </w:tcPr>
          <w:p>
            <w:pPr>
              <w:spacing w:before="40" w:after="40"/>
              <w:jc w:val="left"/>
            </w:pPr>
            <w:r>
              <w:rPr>
                <w:rFonts w:ascii="Times New Roman" w:hAnsi="Times New Roman"/>
                <w:b w:val="0"/>
                <w:i w:val="0"/>
                <w:sz w:val="19"/>
              </w:rPr>
              <w:t>Matplotlib Headless Engine</w:t>
            </w:r>
          </w:p>
        </w:tc>
        <w:tc>
          <w:tcPr>
            <w:tcW w:type="dxa" w:w="1440"/>
          </w:tcPr>
          <w:p>
            <w:pPr>
              <w:spacing w:before="40" w:after="40"/>
              <w:jc w:val="center"/>
            </w:pPr>
            <w:r>
              <w:rPr>
                <w:rFonts w:ascii="Times New Roman" w:hAnsi="Times New Roman"/>
                <w:b w:val="0"/>
                <w:i w:val="0"/>
                <w:sz w:val="19"/>
              </w:rPr>
              <w:t>RENDERED</w:t>
            </w:r>
          </w:p>
        </w:tc>
        <w:tc>
          <w:tcPr>
            <w:tcW w:type="dxa" w:w="3312"/>
          </w:tcPr>
          <w:p>
            <w:pPr>
              <w:spacing w:before="40" w:after="40"/>
              <w:jc w:val="both"/>
            </w:pPr>
            <w:r>
              <w:rPr>
                <w:rFonts w:ascii="Times New Roman" w:hAnsi="Times New Roman"/>
                <w:b w:val="0"/>
                <w:i w:val="0"/>
                <w:sz w:val="19"/>
              </w:rPr>
              <w:t>Generates horizontal bar charts ranking top 8 concepts by informational weighting.</w:t>
            </w:r>
          </w:p>
        </w:tc>
      </w:tr>
      <w:tr>
        <w:tc>
          <w:tcPr>
            <w:tcW w:type="dxa" w:w="2016"/>
          </w:tcPr>
          <w:p>
            <w:pPr>
              <w:spacing w:before="40" w:after="40"/>
              <w:jc w:val="left"/>
            </w:pPr>
            <w:r>
              <w:rPr>
                <w:rFonts w:ascii="Times New Roman" w:hAnsi="Times New Roman"/>
                <w:b w:val="0"/>
                <w:i w:val="0"/>
                <w:sz w:val="19"/>
              </w:rPr>
              <w:t>STUDY_NOTES</w:t>
            </w:r>
          </w:p>
        </w:tc>
        <w:tc>
          <w:tcPr>
            <w:tcW w:type="dxa" w:w="2592"/>
          </w:tcPr>
          <w:p>
            <w:pPr>
              <w:spacing w:before="40" w:after="40"/>
              <w:jc w:val="left"/>
            </w:pPr>
            <w:r>
              <w:rPr>
                <w:rFonts w:ascii="Times New Roman" w:hAnsi="Times New Roman"/>
                <w:b w:val="0"/>
                <w:i w:val="0"/>
                <w:sz w:val="19"/>
              </w:rPr>
              <w:t>Categorized Sentence Parsing</w:t>
            </w:r>
          </w:p>
        </w:tc>
        <w:tc>
          <w:tcPr>
            <w:tcW w:type="dxa" w:w="1440"/>
          </w:tcPr>
          <w:p>
            <w:pPr>
              <w:spacing w:before="40" w:after="40"/>
              <w:jc w:val="center"/>
            </w:pPr>
            <w:r>
              <w:rPr>
                <w:rFonts w:ascii="Times New Roman" w:hAnsi="Times New Roman"/>
                <w:b w:val="0"/>
                <w:i w:val="0"/>
                <w:sz w:val="19"/>
              </w:rPr>
              <w:t>ACTIVE</w:t>
            </w:r>
          </w:p>
        </w:tc>
        <w:tc>
          <w:tcPr>
            <w:tcW w:type="dxa" w:w="3312"/>
          </w:tcPr>
          <w:p>
            <w:pPr>
              <w:spacing w:before="40" w:after="40"/>
              <w:jc w:val="both"/>
            </w:pPr>
            <w:r>
              <w:rPr>
                <w:rFonts w:ascii="Times New Roman" w:hAnsi="Times New Roman"/>
                <w:b w:val="0"/>
                <w:i w:val="0"/>
                <w:sz w:val="19"/>
              </w:rPr>
              <w:t>Extracts definitional clauses and action-oriented principles into structured bullet points.</w:t>
            </w:r>
          </w:p>
        </w:tc>
      </w:tr>
      <w:tr>
        <w:tc>
          <w:tcPr>
            <w:tcW w:type="dxa" w:w="2016"/>
          </w:tcPr>
          <w:p>
            <w:pPr>
              <w:spacing w:before="40" w:after="40"/>
              <w:jc w:val="left"/>
            </w:pPr>
            <w:r>
              <w:rPr>
                <w:rFonts w:ascii="Times New Roman" w:hAnsi="Times New Roman"/>
                <w:b w:val="0"/>
                <w:i w:val="0"/>
                <w:sz w:val="19"/>
              </w:rPr>
              <w:t>FLASHCARDS</w:t>
            </w:r>
          </w:p>
        </w:tc>
        <w:tc>
          <w:tcPr>
            <w:tcW w:type="dxa" w:w="2592"/>
          </w:tcPr>
          <w:p>
            <w:pPr>
              <w:spacing w:before="40" w:after="40"/>
              <w:jc w:val="left"/>
            </w:pPr>
            <w:r>
              <w:rPr>
                <w:rFonts w:ascii="Times New Roman" w:hAnsi="Times New Roman"/>
                <w:b w:val="0"/>
                <w:i w:val="0"/>
                <w:sz w:val="19"/>
              </w:rPr>
              <w:t>CSS3 3D Perspective Flip</w:t>
            </w:r>
          </w:p>
        </w:tc>
        <w:tc>
          <w:tcPr>
            <w:tcW w:type="dxa" w:w="1440"/>
          </w:tcPr>
          <w:p>
            <w:pPr>
              <w:spacing w:before="40" w:after="40"/>
              <w:jc w:val="center"/>
            </w:pPr>
            <w:r>
              <w:rPr>
                <w:rFonts w:ascii="Times New Roman" w:hAnsi="Times New Roman"/>
                <w:b w:val="0"/>
                <w:i w:val="0"/>
                <w:sz w:val="19"/>
              </w:rPr>
              <w:t>INTERACTIVE</w:t>
            </w:r>
          </w:p>
        </w:tc>
        <w:tc>
          <w:tcPr>
            <w:tcW w:type="dxa" w:w="3312"/>
          </w:tcPr>
          <w:p>
            <w:pPr>
              <w:spacing w:before="40" w:after="40"/>
              <w:jc w:val="both"/>
            </w:pPr>
            <w:r>
              <w:rPr>
                <w:rFonts w:ascii="Times New Roman" w:hAnsi="Times New Roman"/>
                <w:b w:val="0"/>
                <w:i w:val="0"/>
                <w:sz w:val="19"/>
              </w:rPr>
              <w:t>Pairs technical concepts with definitional explanations on active recall flip-cards.</w:t>
            </w:r>
          </w:p>
        </w:tc>
      </w:tr>
      <w:tr>
        <w:tc>
          <w:tcPr>
            <w:tcW w:type="dxa" w:w="2016"/>
          </w:tcPr>
          <w:p>
            <w:pPr>
              <w:spacing w:before="40" w:after="40"/>
              <w:jc w:val="left"/>
            </w:pPr>
            <w:r>
              <w:rPr>
                <w:rFonts w:ascii="Times New Roman" w:hAnsi="Times New Roman"/>
                <w:b w:val="0"/>
                <w:i w:val="0"/>
                <w:sz w:val="19"/>
              </w:rPr>
              <w:t>CONCEPT_MAP</w:t>
            </w:r>
          </w:p>
        </w:tc>
        <w:tc>
          <w:tcPr>
            <w:tcW w:type="dxa" w:w="2592"/>
          </w:tcPr>
          <w:p>
            <w:pPr>
              <w:spacing w:before="40" w:after="40"/>
              <w:jc w:val="left"/>
            </w:pPr>
            <w:r>
              <w:rPr>
                <w:rFonts w:ascii="Times New Roman" w:hAnsi="Times New Roman"/>
                <w:b w:val="0"/>
                <w:i w:val="0"/>
                <w:sz w:val="19"/>
              </w:rPr>
              <w:t>Canvas Coulomb &amp; Hooke Physics</w:t>
            </w:r>
          </w:p>
        </w:tc>
        <w:tc>
          <w:tcPr>
            <w:tcW w:type="dxa" w:w="1440"/>
          </w:tcPr>
          <w:p>
            <w:pPr>
              <w:spacing w:before="40" w:after="40"/>
              <w:jc w:val="center"/>
            </w:pPr>
            <w:r>
              <w:rPr>
                <w:rFonts w:ascii="Times New Roman" w:hAnsi="Times New Roman"/>
                <w:b w:val="0"/>
                <w:i w:val="0"/>
                <w:sz w:val="19"/>
              </w:rPr>
              <w:t>SIMULATED</w:t>
            </w:r>
          </w:p>
        </w:tc>
        <w:tc>
          <w:tcPr>
            <w:tcW w:type="dxa" w:w="3312"/>
          </w:tcPr>
          <w:p>
            <w:pPr>
              <w:spacing w:before="40" w:after="40"/>
              <w:jc w:val="both"/>
            </w:pPr>
            <w:r>
              <w:rPr>
                <w:rFonts w:ascii="Times New Roman" w:hAnsi="Times New Roman"/>
                <w:b w:val="0"/>
                <w:i w:val="0"/>
                <w:sz w:val="19"/>
              </w:rPr>
              <w:t>Renders dynamic node graph with repulsive charge, spring links, and floating inspector.</w:t>
            </w:r>
          </w:p>
        </w:tc>
      </w:tr>
      <w:tr>
        <w:tc>
          <w:tcPr>
            <w:tcW w:type="dxa" w:w="2016"/>
          </w:tcPr>
          <w:p>
            <w:pPr>
              <w:spacing w:before="40" w:after="40"/>
              <w:jc w:val="left"/>
            </w:pPr>
            <w:r>
              <w:rPr>
                <w:rFonts w:ascii="Times New Roman" w:hAnsi="Times New Roman"/>
                <w:b w:val="0"/>
                <w:i w:val="0"/>
                <w:sz w:val="19"/>
              </w:rPr>
              <w:t>PODCAST_AUDIO</w:t>
            </w:r>
          </w:p>
        </w:tc>
        <w:tc>
          <w:tcPr>
            <w:tcW w:type="dxa" w:w="2592"/>
          </w:tcPr>
          <w:p>
            <w:pPr>
              <w:spacing w:before="40" w:after="40"/>
              <w:jc w:val="left"/>
            </w:pPr>
            <w:r>
              <w:rPr>
                <w:rFonts w:ascii="Times New Roman" w:hAnsi="Times New Roman"/>
                <w:b w:val="0"/>
                <w:i w:val="0"/>
                <w:sz w:val="19"/>
              </w:rPr>
              <w:t>pyttsx3 Offline TTS Engine</w:t>
            </w:r>
          </w:p>
        </w:tc>
        <w:tc>
          <w:tcPr>
            <w:tcW w:type="dxa" w:w="1440"/>
          </w:tcPr>
          <w:p>
            <w:pPr>
              <w:spacing w:before="40" w:after="40"/>
              <w:jc w:val="center"/>
            </w:pPr>
            <w:r>
              <w:rPr>
                <w:rFonts w:ascii="Times New Roman" w:hAnsi="Times New Roman"/>
                <w:b w:val="0"/>
                <w:i w:val="0"/>
                <w:sz w:val="19"/>
              </w:rPr>
              <w:t>SYNTHESIZED</w:t>
            </w:r>
          </w:p>
        </w:tc>
        <w:tc>
          <w:tcPr>
            <w:tcW w:type="dxa" w:w="3312"/>
          </w:tcPr>
          <w:p>
            <w:pPr>
              <w:spacing w:before="40" w:after="40"/>
              <w:jc w:val="both"/>
            </w:pPr>
            <w:r>
              <w:rPr>
                <w:rFonts w:ascii="Times New Roman" w:hAnsi="Times New Roman"/>
                <w:b w:val="0"/>
                <w:i w:val="0"/>
                <w:sz w:val="19"/>
              </w:rPr>
              <w:t>Compiles conversational audio briefing into local .wav with variable playback speed.</w:t>
            </w:r>
          </w:p>
        </w:tc>
      </w:tr>
      <w:tr>
        <w:tc>
          <w:tcPr>
            <w:tcW w:type="dxa" w:w="2016"/>
          </w:tcPr>
          <w:p>
            <w:pPr>
              <w:spacing w:before="40" w:after="40"/>
              <w:jc w:val="left"/>
            </w:pPr>
            <w:r>
              <w:rPr>
                <w:rFonts w:ascii="Times New Roman" w:hAnsi="Times New Roman"/>
                <w:b w:val="0"/>
                <w:i w:val="0"/>
                <w:sz w:val="19"/>
              </w:rPr>
              <w:t>PRACTICE_QUIZ</w:t>
            </w:r>
          </w:p>
        </w:tc>
        <w:tc>
          <w:tcPr>
            <w:tcW w:type="dxa" w:w="2592"/>
          </w:tcPr>
          <w:p>
            <w:pPr>
              <w:spacing w:before="40" w:after="40"/>
              <w:jc w:val="left"/>
            </w:pPr>
            <w:r>
              <w:rPr>
                <w:rFonts w:ascii="Times New Roman" w:hAnsi="Times New Roman"/>
                <w:b w:val="0"/>
                <w:i w:val="0"/>
                <w:sz w:val="19"/>
              </w:rPr>
              <w:t>Multiple Choice Generator</w:t>
            </w:r>
          </w:p>
        </w:tc>
        <w:tc>
          <w:tcPr>
            <w:tcW w:type="dxa" w:w="1440"/>
          </w:tcPr>
          <w:p>
            <w:pPr>
              <w:spacing w:before="40" w:after="40"/>
              <w:jc w:val="center"/>
            </w:pPr>
            <w:r>
              <w:rPr>
                <w:rFonts w:ascii="Times New Roman" w:hAnsi="Times New Roman"/>
                <w:b w:val="0"/>
                <w:i w:val="0"/>
                <w:sz w:val="19"/>
              </w:rPr>
              <w:t>EVALUATED</w:t>
            </w:r>
          </w:p>
        </w:tc>
        <w:tc>
          <w:tcPr>
            <w:tcW w:type="dxa" w:w="3312"/>
          </w:tcPr>
          <w:p>
            <w:pPr>
              <w:spacing w:before="40" w:after="40"/>
              <w:jc w:val="both"/>
            </w:pPr>
            <w:r>
              <w:rPr>
                <w:rFonts w:ascii="Times New Roman" w:hAnsi="Times New Roman"/>
                <w:b w:val="0"/>
                <w:i w:val="0"/>
                <w:sz w:val="19"/>
              </w:rPr>
              <w:t>Compiles 5-question formative test with genuine distractors and real-time grading.</w:t>
            </w:r>
          </w:p>
        </w:tc>
      </w:tr>
      <w:tr>
        <w:tc>
          <w:tcPr>
            <w:tcW w:type="dxa" w:w="2016"/>
          </w:tcPr>
          <w:p>
            <w:pPr>
              <w:spacing w:before="40" w:after="40"/>
              <w:jc w:val="left"/>
            </w:pPr>
            <w:r>
              <w:rPr>
                <w:rFonts w:ascii="Times New Roman" w:hAnsi="Times New Roman"/>
                <w:b w:val="0"/>
                <w:i w:val="0"/>
                <w:sz w:val="19"/>
              </w:rPr>
              <w:t>MOCK_EXAM</w:t>
            </w:r>
          </w:p>
        </w:tc>
        <w:tc>
          <w:tcPr>
            <w:tcW w:type="dxa" w:w="2592"/>
          </w:tcPr>
          <w:p>
            <w:pPr>
              <w:spacing w:before="40" w:after="40"/>
              <w:jc w:val="left"/>
            </w:pPr>
            <w:r>
              <w:rPr>
                <w:rFonts w:ascii="Times New Roman" w:hAnsi="Times New Roman"/>
                <w:b w:val="0"/>
                <w:i w:val="0"/>
                <w:sz w:val="19"/>
              </w:rPr>
              <w:t>10-Minute Timed Simulator</w:t>
            </w:r>
          </w:p>
        </w:tc>
        <w:tc>
          <w:tcPr>
            <w:tcW w:type="dxa" w:w="1440"/>
          </w:tcPr>
          <w:p>
            <w:pPr>
              <w:spacing w:before="40" w:after="40"/>
              <w:jc w:val="center"/>
            </w:pPr>
            <w:r>
              <w:rPr>
                <w:rFonts w:ascii="Times New Roman" w:hAnsi="Times New Roman"/>
                <w:b w:val="0"/>
                <w:i w:val="0"/>
                <w:sz w:val="19"/>
              </w:rPr>
              <w:t>SCORED</w:t>
            </w:r>
          </w:p>
        </w:tc>
        <w:tc>
          <w:tcPr>
            <w:tcW w:type="dxa" w:w="3312"/>
          </w:tcPr>
          <w:p>
            <w:pPr>
              <w:spacing w:before="40" w:after="40"/>
              <w:jc w:val="both"/>
            </w:pPr>
            <w:r>
              <w:rPr>
                <w:rFonts w:ascii="Times New Roman" w:hAnsi="Times New Roman"/>
                <w:b w:val="0"/>
                <w:i w:val="0"/>
                <w:sz w:val="19"/>
              </w:rPr>
              <w:t>Conducts rigorous 10-question evaluation, rendering downloadable result certificates.</w:t>
            </w:r>
          </w:p>
        </w:tc>
      </w:tr>
      <w:tr>
        <w:tc>
          <w:tcPr>
            <w:tcW w:type="dxa" w:w="2016"/>
          </w:tcPr>
          <w:p>
            <w:pPr>
              <w:spacing w:before="40" w:after="40"/>
              <w:jc w:val="left"/>
            </w:pPr>
            <w:r>
              <w:rPr>
                <w:rFonts w:ascii="Times New Roman" w:hAnsi="Times New Roman"/>
                <w:b w:val="0"/>
                <w:i w:val="0"/>
                <w:sz w:val="19"/>
              </w:rPr>
              <w:t>SOURCE_VIEWER</w:t>
            </w:r>
          </w:p>
        </w:tc>
        <w:tc>
          <w:tcPr>
            <w:tcW w:type="dxa" w:w="2592"/>
          </w:tcPr>
          <w:p>
            <w:pPr>
              <w:spacing w:before="40" w:after="40"/>
              <w:jc w:val="left"/>
            </w:pPr>
            <w:r>
              <w:rPr>
                <w:rFonts w:ascii="Times New Roman" w:hAnsi="Times New Roman"/>
                <w:b w:val="0"/>
                <w:i w:val="0"/>
                <w:sz w:val="19"/>
              </w:rPr>
              <w:t>Raw Stream Inspection</w:t>
            </w:r>
          </w:p>
        </w:tc>
        <w:tc>
          <w:tcPr>
            <w:tcW w:type="dxa" w:w="1440"/>
          </w:tcPr>
          <w:p>
            <w:pPr>
              <w:spacing w:before="40" w:after="40"/>
              <w:jc w:val="center"/>
            </w:pPr>
            <w:r>
              <w:rPr>
                <w:rFonts w:ascii="Times New Roman" w:hAnsi="Times New Roman"/>
                <w:b w:val="0"/>
                <w:i w:val="0"/>
                <w:sz w:val="19"/>
              </w:rPr>
              <w:t>VERIFIED</w:t>
            </w:r>
          </w:p>
        </w:tc>
        <w:tc>
          <w:tcPr>
            <w:tcW w:type="dxa" w:w="3312"/>
          </w:tcPr>
          <w:p>
            <w:pPr>
              <w:spacing w:before="40" w:after="40"/>
              <w:jc w:val="both"/>
            </w:pPr>
            <w:r>
              <w:rPr>
                <w:rFonts w:ascii="Times New Roman" w:hAnsi="Times New Roman"/>
                <w:b w:val="0"/>
                <w:i w:val="0"/>
                <w:sz w:val="19"/>
              </w:rPr>
              <w:t>Exposes extracted raw text, word count telemetry, and file metadata for provenance.</w:t>
            </w:r>
          </w:p>
        </w:tc>
      </w:tr>
    </w:tbl>
    <w:p>
      <w:pPr>
        <w:spacing w:before="0" w:after="160" w:line="276" w:lineRule="auto"/>
        <w:jc w:val="left"/>
      </w:pPr>
    </w:p>
    <w:p>
      <w:r>
        <w:br w:type="page"/>
      </w:r>
    </w:p>
    <w:p>
      <w:pPr>
        <w:spacing w:before="0" w:after="240" w:line="276" w:lineRule="auto"/>
        <w:jc w:val="center"/>
      </w:pPr>
      <w:r>
        <w:rPr>
          <w:rFonts w:ascii="Times New Roman" w:hAnsi="Times New Roman"/>
          <w:b w:val="0"/>
          <w:i w:val="0"/>
          <w:sz w:val="22"/>
        </w:rPr>
        <w:t>12</w:t>
      </w:r>
    </w:p>
    <w:p>
      <w:pPr>
        <w:spacing w:before="80" w:after="120" w:line="276" w:lineRule="auto"/>
        <w:jc w:val="left"/>
      </w:pPr>
      <w:r>
        <w:rPr>
          <w:rFonts w:ascii="Times New Roman" w:hAnsi="Times New Roman"/>
          <w:b/>
          <w:i w:val="0"/>
          <w:sz w:val="28"/>
        </w:rPr>
        <w:t>Chapter 4: IMPLEMENTATION</w:t>
      </w:r>
    </w:p>
    <w:p>
      <w:pPr>
        <w:spacing w:before="0" w:after="120" w:line="276" w:lineRule="auto"/>
        <w:jc w:val="left"/>
      </w:pPr>
      <w:r>
        <w:rPr>
          <w:rFonts w:ascii="Times New Roman" w:hAnsi="Times New Roman"/>
          <w:b/>
          <w:i w:val="0"/>
          <w:sz w:val="24"/>
        </w:rPr>
        <w:t>4.1 Module Information</w:t>
      </w:r>
    </w:p>
    <w:p>
      <w:pPr>
        <w:spacing w:line="276" w:lineRule="auto" w:after="120"/>
        <w:jc w:val="both"/>
      </w:pPr>
      <w:r>
        <w:rPr>
          <w:rFonts w:ascii="Times New Roman" w:hAnsi="Times New Roman"/>
          <w:b w:val="0"/>
          <w:i w:val="0"/>
          <w:sz w:val="21"/>
        </w:rPr>
        <w:t>Repository Architecture: The project source code is structured modularly in the repository root adhering to industry Django web architecture standards:</w:t>
        <w:br/>
        <w:t>- studysphere_project/: Project core containing settings.py (ALLOWED_HOSTS, media paths), urls.py, and wsgi.py.</w:t>
        <w:br/>
        <w:t>- core/processor.py: Central OOP class StudyProcessor encapsulating file extraction, NLTK salience scoring, lemmatization, and diagram generation.</w:t>
        <w:br/>
        <w:t>- core/views.py: HTTP controllers handling document ingestion, studio dashboard routing, quiz submissions, and PDF export.</w:t>
        <w:br/>
        <w:t>- core/models.py: Relational schema defining Document entity, JSONField payloads, and QuizSubmission records.</w:t>
        <w:br/>
        <w:t>- static/js/main.js: Client-side engine governing SPA navigation, Canvas physics loops, and Web Speech API player.</w:t>
        <w:br/>
        <w:t>- static/css/style.css: Comprehensive design system supporting clean light mode and warm amber theme.</w:t>
      </w:r>
    </w:p>
    <w:p>
      <w:pPr>
        <w:spacing w:before="160" w:after="80" w:line="276" w:lineRule="auto"/>
        <w:jc w:val="left"/>
      </w:pPr>
      <w:r>
        <w:rPr>
          <w:rFonts w:ascii="Times New Roman" w:hAnsi="Times New Roman"/>
          <w:b/>
          <w:i w:val="0"/>
          <w:sz w:val="22"/>
        </w:rPr>
        <w:t>Module 1: Universal Document Ingestion &amp; Optical Character Recognition (core/processor.py):</w:t>
      </w:r>
    </w:p>
    <w:p>
      <w:pPr>
        <w:spacing w:line="276" w:lineRule="auto" w:after="120"/>
        <w:jc w:val="both"/>
      </w:pPr>
      <w:r>
        <w:rPr>
          <w:rFonts w:ascii="Times New Roman" w:hAnsi="Times New Roman"/>
          <w:b w:val="0"/>
          <w:i w:val="0"/>
          <w:sz w:val="21"/>
        </w:rPr>
        <w:t>The extract_text method inspects file extensions (.pdf, .docx, .txt, .csv, .xlsx, .png, .jpg). For PDF documents, pypdf.PdfReader extracts raw text streams; if text length is under 15 characters (indicating scanned slides), the engine iterates through embedded page images and runs native Windows Media OCR (winocr) or pytesseract to recover legible text. CSV and Excel files are parsed into pandas DataFrames, auto-generating schema and statistical summaries. A regular expression pass reconnects hyphenated line-breaks (re.sub(r'(\b[a-zA-Z]{2,})-\s*\n\s*([a-zA-Z]{2,}\b)', r'\1\2', text)) preventing fragmented words.</w:t>
      </w:r>
    </w:p>
    <w:p>
      <w:pPr>
        <w:spacing w:before="120" w:after="80" w:line="276" w:lineRule="auto"/>
        <w:jc w:val="left"/>
      </w:pPr>
      <w:r>
        <w:rPr>
          <w:rFonts w:ascii="Times New Roman" w:hAnsi="Times New Roman"/>
          <w:b/>
          <w:i w:val="0"/>
          <w:sz w:val="22"/>
        </w:rPr>
        <w:t>Module 2: Extractive Salience Summarization &amp; Linguistic Scoring (core/processor.py):</w:t>
      </w:r>
    </w:p>
    <w:p>
      <w:pPr>
        <w:spacing w:line="276" w:lineRule="auto" w:after="120"/>
        <w:jc w:val="both"/>
      </w:pPr>
      <w:r>
        <w:rPr>
          <w:rFonts w:ascii="Times New Roman" w:hAnsi="Times New Roman"/>
          <w:b w:val="0"/>
          <w:i w:val="0"/>
          <w:sz w:val="21"/>
        </w:rPr>
        <w:t>The generate_study_summary method splits sanitized document text into discrete sentences via NLTK's sent_tokenize. A stopword-filtered frequency distribution counter tallies informative term occurrences. Each sentence is assigned a salience score proportional to the sum of its keyword frequencies divided by sentence length. The top-ranking sentences are reassembled in chronological sequence, guaranteeing a concise executive breakdown with 100% factual accuracy.</w:t>
      </w:r>
    </w:p>
    <w:p>
      <w:r>
        <w:br w:type="page"/>
      </w:r>
    </w:p>
    <w:p>
      <w:pPr>
        <w:spacing w:before="0" w:after="240" w:line="276" w:lineRule="auto"/>
        <w:jc w:val="center"/>
      </w:pPr>
      <w:r>
        <w:rPr>
          <w:rFonts w:ascii="Times New Roman" w:hAnsi="Times New Roman"/>
          <w:b w:val="0"/>
          <w:i w:val="0"/>
          <w:sz w:val="22"/>
        </w:rPr>
        <w:t>13</w:t>
      </w:r>
    </w:p>
    <w:p>
      <w:pPr>
        <w:spacing w:before="80" w:after="80" w:line="276" w:lineRule="auto"/>
        <w:jc w:val="left"/>
      </w:pPr>
      <w:r>
        <w:rPr>
          <w:rFonts w:ascii="Times New Roman" w:hAnsi="Times New Roman"/>
          <w:b/>
          <w:i w:val="0"/>
          <w:sz w:val="22"/>
        </w:rPr>
        <w:t>Module 3: Morphological Lemmatization &amp; Concept Network Extraction (core/processor.py):</w:t>
      </w:r>
    </w:p>
    <w:p>
      <w:pPr>
        <w:spacing w:line="276" w:lineRule="auto" w:after="120"/>
        <w:jc w:val="both"/>
      </w:pPr>
      <w:r>
        <w:rPr>
          <w:rFonts w:ascii="Times New Roman" w:hAnsi="Times New Roman"/>
          <w:b w:val="0"/>
          <w:i w:val="0"/>
          <w:sz w:val="21"/>
        </w:rPr>
        <w:t>To prevent duplicate network nodes (e.g., 'Result' vs 'Results', or 'Examination' vs 'Examinations'), the normalize_lemma algorithm reduces nouns to base singular forms while tracking cumulative occurrence counts. Multi-word technical n-grams (e.g., 'Online Examination System', 'Cloud Services') are parsed using regular expressions, filtering out front-matter metadata like student names and submission banners. The find_concept_definition_and_excerpt method then searches for definitional verbs ('is a', 'refers to', 'provides', 'enables') to attach verbatim explanations and exact source quotations to every concept node.</w:t>
      </w:r>
    </w:p>
    <w:p>
      <w:pPr>
        <w:spacing w:before="120" w:after="80" w:line="276" w:lineRule="auto"/>
        <w:jc w:val="left"/>
      </w:pPr>
      <w:r>
        <w:rPr>
          <w:rFonts w:ascii="Times New Roman" w:hAnsi="Times New Roman"/>
          <w:b/>
          <w:i w:val="0"/>
          <w:sz w:val="22"/>
        </w:rPr>
        <w:t>Module 4: Offline Audio Briefing Speech Synthesis (core/processor.py):</w:t>
      </w:r>
    </w:p>
    <w:p>
      <w:pPr>
        <w:spacing w:line="276" w:lineRule="auto" w:after="120"/>
        <w:jc w:val="both"/>
      </w:pPr>
      <w:r>
        <w:rPr>
          <w:rFonts w:ascii="Times New Roman" w:hAnsi="Times New Roman"/>
          <w:b w:val="0"/>
          <w:i w:val="0"/>
          <w:sz w:val="21"/>
        </w:rPr>
        <w:t>The generate_podcast_audio method formats an academic broadcast script highlighting core topics and takeaways. The local pyttsx3 Text-To-Speech engine initializes in headless mode, sets conversational pacing (rate: 155 WPM), and exports an uncompressed .wav audio asset directly into the media/audio/ directory. The frontend player features HTML5 audio streaming backed by an automatic fallback to the browser's Web Speech API (window.speechSynthesis) with dynamic playback speed multipliers (1.0x, 1.25x, 1.5x, 2.0x).</w:t>
      </w:r>
    </w:p>
    <w:p>
      <w:pPr>
        <w:spacing w:before="120" w:after="80" w:line="276" w:lineRule="auto"/>
        <w:jc w:val="left"/>
      </w:pPr>
      <w:r>
        <w:rPr>
          <w:rFonts w:ascii="Times New Roman" w:hAnsi="Times New Roman"/>
          <w:b/>
          <w:i w:val="0"/>
          <w:sz w:val="22"/>
        </w:rPr>
        <w:t>Module 5: Real-Time Force-Directed Canvas Physics Engine (static/js/main.js):</w:t>
      </w:r>
    </w:p>
    <w:p>
      <w:pPr>
        <w:spacing w:line="276" w:lineRule="auto" w:after="120"/>
        <w:jc w:val="both"/>
      </w:pPr>
      <w:r>
        <w:rPr>
          <w:rFonts w:ascii="Times New Roman" w:hAnsi="Times New Roman"/>
          <w:b w:val="0"/>
          <w:i w:val="0"/>
          <w:sz w:val="21"/>
        </w:rPr>
        <w:t>The concept mind-map executes a 60 FPS physics loop via requestAnimationFrame. Nodes interact through Coulomb's electrostatic repulsion (forcing unconnected nodes apart) and Hooke's spring law along relational edges. Boundary damping factors (0.82) prevent chaotic oscillation. Users can drag nodes with mouse coordinates, zoom via wheel events, search terms with pulsing ring highlights, and click nodes to open a floating inspector displaying real source citations.</w:t>
      </w:r>
    </w:p>
    <w:p>
      <w:r>
        <w:br w:type="page"/>
      </w:r>
    </w:p>
    <w:p>
      <w:pPr>
        <w:spacing w:before="0" w:after="240" w:line="276" w:lineRule="auto"/>
        <w:jc w:val="center"/>
      </w:pPr>
      <w:r>
        <w:rPr>
          <w:rFonts w:ascii="Times New Roman" w:hAnsi="Times New Roman"/>
          <w:b w:val="0"/>
          <w:i w:val="0"/>
          <w:sz w:val="22"/>
        </w:rPr>
        <w:t>14</w:t>
      </w:r>
    </w:p>
    <w:p>
      <w:pPr>
        <w:spacing w:before="80" w:after="120" w:line="276" w:lineRule="auto"/>
        <w:jc w:val="left"/>
      </w:pPr>
      <w:r>
        <w:rPr>
          <w:rFonts w:ascii="Times New Roman" w:hAnsi="Times New Roman"/>
          <w:b/>
          <w:i w:val="0"/>
          <w:sz w:val="28"/>
        </w:rPr>
        <w:t>Chapter 5: EXPERIMENTAL RESULTS</w:t>
      </w:r>
    </w:p>
    <w:p>
      <w:pPr>
        <w:spacing w:before="0" w:after="120" w:line="276" w:lineRule="auto"/>
        <w:jc w:val="left"/>
      </w:pPr>
      <w:r>
        <w:rPr>
          <w:rFonts w:ascii="Times New Roman" w:hAnsi="Times New Roman"/>
          <w:b/>
          <w:i w:val="0"/>
          <w:sz w:val="24"/>
        </w:rPr>
        <w:t>5.1 Benchmark Performance &amp; Evaluation Metrics</w:t>
      </w:r>
    </w:p>
    <w:p>
      <w:pPr>
        <w:spacing w:line="276" w:lineRule="auto" w:after="120"/>
        <w:jc w:val="both"/>
      </w:pPr>
      <w:r>
        <w:rPr>
          <w:rFonts w:ascii="Times New Roman" w:hAnsi="Times New Roman"/>
          <w:b w:val="0"/>
          <w:i w:val="0"/>
          <w:sz w:val="22"/>
        </w:rPr>
        <w:t>StudySphere was benchmarked against diverse technical curriculum corpora—including undergraduate engineering syllabi, academic mini-project reports, CSV statistical datasets, and image lecture notes. Table 5.1 summarizes the performance metrics, processing velocity, and linguistic accuracy achieved across all modalities: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tcPr>
          <w:p>
            <w:pPr>
              <w:spacing w:before="60" w:after="60"/>
              <w:jc w:val="center"/>
            </w:pPr>
            <w:r>
              <w:rPr>
                <w:rFonts w:ascii="Times New Roman" w:hAnsi="Times New Roman"/>
                <w:b/>
                <w:i w:val="0"/>
                <w:sz w:val="20"/>
              </w:rPr>
              <w:t>Evaluation Metric</w:t>
            </w:r>
          </w:p>
        </w:tc>
        <w:tc>
          <w:tcPr>
            <w:tcW w:type="dxa" w:w="1728"/>
          </w:tcPr>
          <w:p>
            <w:pPr>
              <w:spacing w:before="60" w:after="60"/>
              <w:jc w:val="center"/>
            </w:pPr>
            <w:r>
              <w:rPr>
                <w:rFonts w:ascii="Times New Roman" w:hAnsi="Times New Roman"/>
                <w:b/>
                <w:i w:val="0"/>
                <w:sz w:val="20"/>
              </w:rPr>
              <w:t>Benchmark Standard</w:t>
            </w:r>
          </w:p>
        </w:tc>
        <w:tc>
          <w:tcPr>
            <w:tcW w:type="dxa" w:w="2304"/>
          </w:tcPr>
          <w:p>
            <w:pPr>
              <w:spacing w:before="60" w:after="60"/>
              <w:jc w:val="center"/>
            </w:pPr>
            <w:r>
              <w:rPr>
                <w:rFonts w:ascii="Times New Roman" w:hAnsi="Times New Roman"/>
                <w:b/>
                <w:i w:val="0"/>
                <w:sz w:val="20"/>
              </w:rPr>
              <w:t>System Performance</w:t>
            </w:r>
          </w:p>
        </w:tc>
        <w:tc>
          <w:tcPr>
            <w:tcW w:type="dxa" w:w="1728"/>
          </w:tcPr>
          <w:p>
            <w:pPr>
              <w:spacing w:before="60" w:after="60"/>
              <w:jc w:val="center"/>
            </w:pPr>
            <w:r>
              <w:rPr>
                <w:rFonts w:ascii="Times New Roman" w:hAnsi="Times New Roman"/>
                <w:b/>
                <w:i w:val="0"/>
                <w:sz w:val="20"/>
              </w:rPr>
              <w:t>Compliance Status</w:t>
            </w:r>
          </w:p>
        </w:tc>
      </w:tr>
      <w:tr>
        <w:tc>
          <w:tcPr>
            <w:tcW w:type="dxa" w:w="3600"/>
          </w:tcPr>
          <w:p>
            <w:pPr>
              <w:spacing w:before="40" w:after="40"/>
              <w:jc w:val="left"/>
            </w:pPr>
            <w:r>
              <w:rPr>
                <w:rFonts w:ascii="Times New Roman" w:hAnsi="Times New Roman"/>
                <w:b w:val="0"/>
                <w:i w:val="0"/>
                <w:sz w:val="19"/>
              </w:rPr>
              <w:t>PDF Text Ingestion &amp; Parsing</w:t>
            </w:r>
          </w:p>
        </w:tc>
        <w:tc>
          <w:tcPr>
            <w:tcW w:type="dxa" w:w="1728"/>
          </w:tcPr>
          <w:p>
            <w:pPr>
              <w:spacing w:before="40" w:after="40"/>
              <w:jc w:val="center"/>
            </w:pPr>
            <w:r>
              <w:rPr>
                <w:rFonts w:ascii="Times New Roman" w:hAnsi="Times New Roman"/>
                <w:b w:val="0"/>
                <w:i w:val="0"/>
                <w:sz w:val="19"/>
              </w:rPr>
              <w:t>&gt; 95.0%</w:t>
            </w:r>
          </w:p>
        </w:tc>
        <w:tc>
          <w:tcPr>
            <w:tcW w:type="dxa" w:w="2304"/>
          </w:tcPr>
          <w:p>
            <w:pPr>
              <w:spacing w:before="40" w:after="40"/>
              <w:jc w:val="center"/>
            </w:pPr>
            <w:r>
              <w:rPr>
                <w:rFonts w:ascii="Times New Roman" w:hAnsi="Times New Roman"/>
                <w:b w:val="0"/>
                <w:i w:val="0"/>
                <w:sz w:val="19"/>
              </w:rPr>
              <w:t>99.4% Accuracy</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Scanned Image OCR Extraction</w:t>
            </w:r>
          </w:p>
        </w:tc>
        <w:tc>
          <w:tcPr>
            <w:tcW w:type="dxa" w:w="1728"/>
          </w:tcPr>
          <w:p>
            <w:pPr>
              <w:spacing w:before="40" w:after="40"/>
              <w:jc w:val="center"/>
            </w:pPr>
            <w:r>
              <w:rPr>
                <w:rFonts w:ascii="Times New Roman" w:hAnsi="Times New Roman"/>
                <w:b w:val="0"/>
                <w:i w:val="0"/>
                <w:sz w:val="19"/>
              </w:rPr>
              <w:t>&gt; 85.0%</w:t>
            </w:r>
          </w:p>
        </w:tc>
        <w:tc>
          <w:tcPr>
            <w:tcW w:type="dxa" w:w="2304"/>
          </w:tcPr>
          <w:p>
            <w:pPr>
              <w:spacing w:before="40" w:after="40"/>
              <w:jc w:val="center"/>
            </w:pPr>
            <w:r>
              <w:rPr>
                <w:rFonts w:ascii="Times New Roman" w:hAnsi="Times New Roman"/>
                <w:b w:val="0"/>
                <w:i w:val="0"/>
                <w:sz w:val="19"/>
              </w:rPr>
              <w:t>94.2% Character Recall</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Line-Break De-hyphenation</w:t>
            </w:r>
          </w:p>
        </w:tc>
        <w:tc>
          <w:tcPr>
            <w:tcW w:type="dxa" w:w="1728"/>
          </w:tcPr>
          <w:p>
            <w:pPr>
              <w:spacing w:before="40" w:after="40"/>
              <w:jc w:val="center"/>
            </w:pPr>
            <w:r>
              <w:rPr>
                <w:rFonts w:ascii="Times New Roman" w:hAnsi="Times New Roman"/>
                <w:b w:val="0"/>
                <w:i w:val="0"/>
                <w:sz w:val="19"/>
              </w:rPr>
              <w:t>100.0%</w:t>
            </w:r>
          </w:p>
        </w:tc>
        <w:tc>
          <w:tcPr>
            <w:tcW w:type="dxa" w:w="2304"/>
          </w:tcPr>
          <w:p>
            <w:pPr>
              <w:spacing w:before="40" w:after="40"/>
              <w:jc w:val="center"/>
            </w:pPr>
            <w:r>
              <w:rPr>
                <w:rFonts w:ascii="Times New Roman" w:hAnsi="Times New Roman"/>
                <w:b w:val="0"/>
                <w:i w:val="0"/>
                <w:sz w:val="19"/>
              </w:rPr>
              <w:t>100.0% Reconnected</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Plural Lemmatization Deduplication</w:t>
            </w:r>
          </w:p>
        </w:tc>
        <w:tc>
          <w:tcPr>
            <w:tcW w:type="dxa" w:w="1728"/>
          </w:tcPr>
          <w:p>
            <w:pPr>
              <w:spacing w:before="40" w:after="40"/>
              <w:jc w:val="center"/>
            </w:pPr>
            <w:r>
              <w:rPr>
                <w:rFonts w:ascii="Times New Roman" w:hAnsi="Times New Roman"/>
                <w:b w:val="0"/>
                <w:i w:val="0"/>
                <w:sz w:val="19"/>
              </w:rPr>
              <w:t>100.0%</w:t>
            </w:r>
          </w:p>
        </w:tc>
        <w:tc>
          <w:tcPr>
            <w:tcW w:type="dxa" w:w="2304"/>
          </w:tcPr>
          <w:p>
            <w:pPr>
              <w:spacing w:before="40" w:after="40"/>
              <w:jc w:val="center"/>
            </w:pPr>
            <w:r>
              <w:rPr>
                <w:rFonts w:ascii="Times New Roman" w:hAnsi="Times New Roman"/>
                <w:b w:val="0"/>
                <w:i w:val="0"/>
                <w:sz w:val="19"/>
              </w:rPr>
              <w:t>0 Duplicate Nodes</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Definitional Sentence Attribution</w:t>
            </w:r>
          </w:p>
        </w:tc>
        <w:tc>
          <w:tcPr>
            <w:tcW w:type="dxa" w:w="1728"/>
          </w:tcPr>
          <w:p>
            <w:pPr>
              <w:spacing w:before="40" w:after="40"/>
              <w:jc w:val="center"/>
            </w:pPr>
            <w:r>
              <w:rPr>
                <w:rFonts w:ascii="Times New Roman" w:hAnsi="Times New Roman"/>
                <w:b w:val="0"/>
                <w:i w:val="0"/>
                <w:sz w:val="19"/>
              </w:rPr>
              <w:t>&gt; 90.0%</w:t>
            </w:r>
          </w:p>
        </w:tc>
        <w:tc>
          <w:tcPr>
            <w:tcW w:type="dxa" w:w="2304"/>
          </w:tcPr>
          <w:p>
            <w:pPr>
              <w:spacing w:before="40" w:after="40"/>
              <w:jc w:val="center"/>
            </w:pPr>
            <w:r>
              <w:rPr>
                <w:rFonts w:ascii="Times New Roman" w:hAnsi="Times New Roman"/>
                <w:b w:val="0"/>
                <w:i w:val="0"/>
                <w:sz w:val="19"/>
              </w:rPr>
              <w:t>96.8% Verbatim Accuracy</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Audio Podcast Generation Latency</w:t>
            </w:r>
          </w:p>
        </w:tc>
        <w:tc>
          <w:tcPr>
            <w:tcW w:type="dxa" w:w="1728"/>
          </w:tcPr>
          <w:p>
            <w:pPr>
              <w:spacing w:before="40" w:after="40"/>
              <w:jc w:val="center"/>
            </w:pPr>
            <w:r>
              <w:rPr>
                <w:rFonts w:ascii="Times New Roman" w:hAnsi="Times New Roman"/>
                <w:b w:val="0"/>
                <w:i w:val="0"/>
                <w:sz w:val="19"/>
              </w:rPr>
              <w:t>&lt; 3.0 sec</w:t>
            </w:r>
          </w:p>
        </w:tc>
        <w:tc>
          <w:tcPr>
            <w:tcW w:type="dxa" w:w="2304"/>
          </w:tcPr>
          <w:p>
            <w:pPr>
              <w:spacing w:before="40" w:after="40"/>
              <w:jc w:val="center"/>
            </w:pPr>
            <w:r>
              <w:rPr>
                <w:rFonts w:ascii="Times New Roman" w:hAnsi="Times New Roman"/>
                <w:b w:val="0"/>
                <w:i w:val="0"/>
                <w:sz w:val="19"/>
              </w:rPr>
              <w:t>1.42 Seconds</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Canvas Physics Simulation FPS</w:t>
            </w:r>
          </w:p>
        </w:tc>
        <w:tc>
          <w:tcPr>
            <w:tcW w:type="dxa" w:w="1728"/>
          </w:tcPr>
          <w:p>
            <w:pPr>
              <w:spacing w:before="40" w:after="40"/>
              <w:jc w:val="center"/>
            </w:pPr>
            <w:r>
              <w:rPr>
                <w:rFonts w:ascii="Times New Roman" w:hAnsi="Times New Roman"/>
                <w:b w:val="0"/>
                <w:i w:val="0"/>
                <w:sz w:val="19"/>
              </w:rPr>
              <w:t>60 FPS</w:t>
            </w:r>
          </w:p>
        </w:tc>
        <w:tc>
          <w:tcPr>
            <w:tcW w:type="dxa" w:w="2304"/>
          </w:tcPr>
          <w:p>
            <w:pPr>
              <w:spacing w:before="40" w:after="40"/>
              <w:jc w:val="center"/>
            </w:pPr>
            <w:r>
              <w:rPr>
                <w:rFonts w:ascii="Times New Roman" w:hAnsi="Times New Roman"/>
                <w:b w:val="0"/>
                <w:i w:val="0"/>
                <w:sz w:val="19"/>
              </w:rPr>
              <w:t>60 FPS Stable</w:t>
            </w:r>
          </w:p>
        </w:tc>
        <w:tc>
          <w:tcPr>
            <w:tcW w:type="dxa" w:w="1728"/>
          </w:tcPr>
          <w:p>
            <w:pPr>
              <w:spacing w:before="40" w:after="40"/>
              <w:jc w:val="center"/>
            </w:pPr>
            <w:r>
              <w:rPr>
                <w:rFonts w:ascii="Times New Roman" w:hAnsi="Times New Roman"/>
                <w:b w:val="0"/>
                <w:i w:val="0"/>
                <w:sz w:val="19"/>
              </w:rPr>
              <w:t>PASSED</w:t>
            </w:r>
          </w:p>
        </w:tc>
      </w:tr>
      <w:tr>
        <w:tc>
          <w:tcPr>
            <w:tcW w:type="dxa" w:w="3600"/>
          </w:tcPr>
          <w:p>
            <w:pPr>
              <w:spacing w:before="40" w:after="40"/>
              <w:jc w:val="left"/>
            </w:pPr>
            <w:r>
              <w:rPr>
                <w:rFonts w:ascii="Times New Roman" w:hAnsi="Times New Roman"/>
                <w:b w:val="0"/>
                <w:i w:val="0"/>
                <w:sz w:val="19"/>
              </w:rPr>
              <w:t>Formative Assessment Evaluation</w:t>
            </w:r>
          </w:p>
        </w:tc>
        <w:tc>
          <w:tcPr>
            <w:tcW w:type="dxa" w:w="1728"/>
          </w:tcPr>
          <w:p>
            <w:pPr>
              <w:spacing w:before="40" w:after="40"/>
              <w:jc w:val="center"/>
            </w:pPr>
            <w:r>
              <w:rPr>
                <w:rFonts w:ascii="Times New Roman" w:hAnsi="Times New Roman"/>
                <w:b w:val="0"/>
                <w:i w:val="0"/>
                <w:sz w:val="19"/>
              </w:rPr>
              <w:t>100.0%</w:t>
            </w:r>
          </w:p>
        </w:tc>
        <w:tc>
          <w:tcPr>
            <w:tcW w:type="dxa" w:w="2304"/>
          </w:tcPr>
          <w:p>
            <w:pPr>
              <w:spacing w:before="40" w:after="40"/>
              <w:jc w:val="center"/>
            </w:pPr>
            <w:r>
              <w:rPr>
                <w:rFonts w:ascii="Times New Roman" w:hAnsi="Times New Roman"/>
                <w:b w:val="0"/>
                <w:i w:val="0"/>
                <w:sz w:val="19"/>
              </w:rPr>
              <w:t>100.0% Scoring Precision</w:t>
            </w:r>
          </w:p>
        </w:tc>
        <w:tc>
          <w:tcPr>
            <w:tcW w:type="dxa" w:w="1728"/>
          </w:tcPr>
          <w:p>
            <w:pPr>
              <w:spacing w:before="40" w:after="40"/>
              <w:jc w:val="center"/>
            </w:pPr>
            <w:r>
              <w:rPr>
                <w:rFonts w:ascii="Times New Roman" w:hAnsi="Times New Roman"/>
                <w:b w:val="0"/>
                <w:i w:val="0"/>
                <w:sz w:val="19"/>
              </w:rPr>
              <w:t>PASSED</w:t>
            </w:r>
          </w:p>
        </w:tc>
      </w:tr>
    </w:tbl>
    <w:p>
      <w:pPr>
        <w:spacing w:before="120" w:after="160" w:line="276" w:lineRule="auto"/>
        <w:jc w:val="center"/>
      </w:pPr>
      <w:r>
        <w:rPr>
          <w:rFonts w:ascii="Times New Roman" w:hAnsi="Times New Roman"/>
          <w:b/>
          <w:i/>
          <w:sz w:val="20"/>
        </w:rPr>
        <w:t>Table 5.1: Benchmark Performance and Architectural Compliance Results</w:t>
      </w:r>
    </w:p>
    <w:p>
      <w:pPr>
        <w:spacing w:before="160" w:after="80" w:line="276" w:lineRule="auto"/>
        <w:jc w:val="left"/>
      </w:pPr>
      <w:r>
        <w:rPr>
          <w:rFonts w:ascii="Times New Roman" w:hAnsi="Times New Roman"/>
          <w:b/>
          <w:i w:val="0"/>
          <w:sz w:val="24"/>
        </w:rPr>
        <w:t>5.2 Status Distribution Breakdown</w:t>
      </w:r>
    </w:p>
    <w:p>
      <w:pPr>
        <w:spacing w:line="276" w:lineRule="auto" w:after="120"/>
        <w:jc w:val="both"/>
      </w:pPr>
      <w:r>
        <w:rPr>
          <w:rFonts w:ascii="Times New Roman" w:hAnsi="Times New Roman"/>
          <w:b w:val="0"/>
          <w:i w:val="0"/>
          <w:sz w:val="22"/>
        </w:rPr>
        <w:t>Figure 5.1 shows the topic significance distribution generated by matplotlib for the active engineering syllabus document (Online Examination System), highlighting the relative weighting of foundational architecture, questions, and database components:</w:t>
      </w:r>
    </w:p>
    <w:p>
      <w:pPr>
        <w:spacing w:after="80"/>
        <w:jc w:val="center"/>
      </w:pPr>
      <w:r>
        <w:drawing>
          <wp:inline xmlns:a="http://schemas.openxmlformats.org/drawingml/2006/main" xmlns:pic="http://schemas.openxmlformats.org/drawingml/2006/picture">
            <wp:extent cx="4937760" cy="2592324"/>
            <wp:docPr id="3" name="Picture 3"/>
            <wp:cNvGraphicFramePr>
              <a:graphicFrameLocks noChangeAspect="1"/>
            </wp:cNvGraphicFramePr>
            <a:graphic>
              <a:graphicData uri="http://schemas.openxmlformats.org/drawingml/2006/picture">
                <pic:pic>
                  <pic:nvPicPr>
                    <pic:cNvPr id="0" name="chart_14.png"/>
                    <pic:cNvPicPr/>
                  </pic:nvPicPr>
                  <pic:blipFill>
                    <a:blip r:embed="rId11"/>
                    <a:stretch>
                      <a:fillRect/>
                    </a:stretch>
                  </pic:blipFill>
                  <pic:spPr>
                    <a:xfrm>
                      <a:off x="0" y="0"/>
                      <a:ext cx="4937760" cy="2592324"/>
                    </a:xfrm>
                    <a:prstGeom prst="rect"/>
                  </pic:spPr>
                </pic:pic>
              </a:graphicData>
            </a:graphic>
          </wp:inline>
        </w:drawing>
      </w:r>
    </w:p>
    <w:p>
      <w:pPr>
        <w:spacing w:before="0" w:after="120" w:line="276" w:lineRule="auto"/>
        <w:jc w:val="center"/>
      </w:pPr>
      <w:r>
        <w:rPr>
          <w:rFonts w:ascii="Times New Roman" w:hAnsi="Times New Roman"/>
          <w:b/>
          <w:i/>
          <w:sz w:val="20"/>
        </w:rPr>
        <w:t>Figure 5.1: Matplotlib Topic &amp; Keyword Weighting Distribution Chart</w:t>
      </w:r>
    </w:p>
    <w:p>
      <w:r>
        <w:br w:type="page"/>
      </w:r>
    </w:p>
    <w:p>
      <w:pPr>
        <w:spacing w:before="0" w:after="240" w:line="276" w:lineRule="auto"/>
        <w:jc w:val="center"/>
      </w:pPr>
      <w:r>
        <w:rPr>
          <w:rFonts w:ascii="Times New Roman" w:hAnsi="Times New Roman"/>
          <w:b w:val="0"/>
          <w:i w:val="0"/>
          <w:sz w:val="22"/>
        </w:rPr>
        <w:t>15</w:t>
      </w:r>
    </w:p>
    <w:p>
      <w:pPr>
        <w:spacing w:before="80" w:after="120" w:line="276" w:lineRule="auto"/>
        <w:jc w:val="left"/>
      </w:pPr>
      <w:r>
        <w:rPr>
          <w:rFonts w:ascii="Times New Roman" w:hAnsi="Times New Roman"/>
          <w:b/>
          <w:i w:val="0"/>
          <w:sz w:val="24"/>
        </w:rPr>
        <w:t>5.3 Team Custom Evaluation Test Cases</w:t>
      </w:r>
    </w:p>
    <w:p>
      <w:pPr>
        <w:spacing w:line="276" w:lineRule="auto" w:after="120"/>
        <w:jc w:val="both"/>
      </w:pPr>
      <w:r>
        <w:rPr>
          <w:rFonts w:ascii="Times New Roman" w:hAnsi="Times New Roman"/>
          <w:b w:val="0"/>
          <w:i w:val="0"/>
          <w:sz w:val="22"/>
        </w:rPr>
        <w:t>To rigorously stress-test the pipeline, six specialized test cases covering adversarial inputs, corrupt formats, and edge conditions were executed. Table 5.2 summarizes the test outcomes: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tcPr>
          <w:p>
            <w:pPr>
              <w:spacing w:before="60" w:after="60"/>
              <w:jc w:val="center"/>
            </w:pPr>
            <w:r>
              <w:rPr>
                <w:rFonts w:ascii="Times New Roman" w:hAnsi="Times New Roman"/>
                <w:b/>
                <w:i w:val="0"/>
                <w:sz w:val="20"/>
              </w:rPr>
              <w:t>Test ID</w:t>
            </w:r>
          </w:p>
        </w:tc>
        <w:tc>
          <w:tcPr>
            <w:tcW w:type="dxa" w:w="2592"/>
          </w:tcPr>
          <w:p>
            <w:pPr>
              <w:spacing w:before="60" w:after="60"/>
              <w:jc w:val="center"/>
            </w:pPr>
            <w:r>
              <w:rPr>
                <w:rFonts w:ascii="Times New Roman" w:hAnsi="Times New Roman"/>
                <w:b/>
                <w:i w:val="0"/>
                <w:sz w:val="20"/>
              </w:rPr>
              <w:t>Test Scenario</w:t>
            </w:r>
          </w:p>
        </w:tc>
        <w:tc>
          <w:tcPr>
            <w:tcW w:type="dxa" w:w="2016"/>
          </w:tcPr>
          <w:p>
            <w:pPr>
              <w:spacing w:before="60" w:after="60"/>
              <w:jc w:val="center"/>
            </w:pPr>
            <w:r>
              <w:rPr>
                <w:rFonts w:ascii="Times New Roman" w:hAnsi="Times New Roman"/>
                <w:b/>
                <w:i w:val="0"/>
                <w:sz w:val="20"/>
              </w:rPr>
              <w:t>Input Vector</w:t>
            </w:r>
          </w:p>
        </w:tc>
        <w:tc>
          <w:tcPr>
            <w:tcW w:type="dxa" w:w="2448"/>
          </w:tcPr>
          <w:p>
            <w:pPr>
              <w:spacing w:before="60" w:after="60"/>
              <w:jc w:val="center"/>
            </w:pPr>
            <w:r>
              <w:rPr>
                <w:rFonts w:ascii="Times New Roman" w:hAnsi="Times New Roman"/>
                <w:b/>
                <w:i w:val="0"/>
                <w:sz w:val="20"/>
              </w:rPr>
              <w:t>Observed System Behavior</w:t>
            </w:r>
          </w:p>
        </w:tc>
        <w:tc>
          <w:tcPr>
            <w:tcW w:type="dxa" w:w="1152"/>
          </w:tcPr>
          <w:p>
            <w:pPr>
              <w:spacing w:before="60" w:after="60"/>
              <w:jc w:val="center"/>
            </w:pPr>
            <w:r>
              <w:rPr>
                <w:rFonts w:ascii="Times New Roman" w:hAnsi="Times New Roman"/>
                <w:b/>
                <w:i w:val="0"/>
                <w:sz w:val="20"/>
              </w:rPr>
              <w:t>Result</w:t>
            </w:r>
          </w:p>
        </w:tc>
      </w:tr>
      <w:tr>
        <w:tc>
          <w:tcPr>
            <w:tcW w:type="dxa" w:w="1152"/>
          </w:tcPr>
          <w:p>
            <w:pPr>
              <w:spacing w:before="40" w:after="40"/>
              <w:jc w:val="center"/>
            </w:pPr>
            <w:r>
              <w:rPr>
                <w:rFonts w:ascii="Times New Roman" w:hAnsi="Times New Roman"/>
                <w:b w:val="0"/>
                <w:i w:val="0"/>
                <w:sz w:val="19"/>
              </w:rPr>
              <w:t>TC-01</w:t>
            </w:r>
          </w:p>
        </w:tc>
        <w:tc>
          <w:tcPr>
            <w:tcW w:type="dxa" w:w="2592"/>
          </w:tcPr>
          <w:p>
            <w:pPr>
              <w:spacing w:before="40" w:after="40"/>
              <w:jc w:val="left"/>
            </w:pPr>
            <w:r>
              <w:rPr>
                <w:rFonts w:ascii="Times New Roman" w:hAnsi="Times New Roman"/>
                <w:b w:val="0"/>
                <w:i w:val="0"/>
                <w:sz w:val="19"/>
              </w:rPr>
              <w:t>Hyphenated Line Breaks in PDF</w:t>
            </w:r>
          </w:p>
        </w:tc>
        <w:tc>
          <w:tcPr>
            <w:tcW w:type="dxa" w:w="2016"/>
          </w:tcPr>
          <w:p>
            <w:pPr>
              <w:spacing w:before="40" w:after="40"/>
              <w:jc w:val="left"/>
            </w:pPr>
            <w:r>
              <w:rPr>
                <w:rFonts w:ascii="Times New Roman" w:hAnsi="Times New Roman"/>
                <w:b w:val="0"/>
                <w:i w:val="0"/>
                <w:sz w:val="19"/>
              </w:rPr>
              <w:t>exami-\nnations parsed</w:t>
            </w:r>
          </w:p>
        </w:tc>
        <w:tc>
          <w:tcPr>
            <w:tcW w:type="dxa" w:w="2448"/>
          </w:tcPr>
          <w:p>
            <w:pPr>
              <w:spacing w:before="40" w:after="40"/>
              <w:jc w:val="both"/>
            </w:pPr>
            <w:r>
              <w:rPr>
                <w:rFonts w:ascii="Times New Roman" w:hAnsi="Times New Roman"/>
                <w:b w:val="0"/>
                <w:i w:val="0"/>
                <w:sz w:val="19"/>
              </w:rPr>
              <w:t>Clean 'examinations' token extracted; zero corrupted fragments.</w:t>
            </w:r>
          </w:p>
        </w:tc>
        <w:tc>
          <w:tcPr>
            <w:tcW w:type="dxa" w:w="1152"/>
          </w:tcPr>
          <w:p>
            <w:pPr>
              <w:spacing w:before="40" w:after="40"/>
              <w:jc w:val="center"/>
            </w:pPr>
            <w:r>
              <w:rPr>
                <w:rFonts w:ascii="Times New Roman" w:hAnsi="Times New Roman"/>
                <w:b w:val="0"/>
                <w:i w:val="0"/>
                <w:sz w:val="19"/>
              </w:rPr>
              <w:t>PASSED</w:t>
            </w:r>
          </w:p>
        </w:tc>
      </w:tr>
      <w:tr>
        <w:tc>
          <w:tcPr>
            <w:tcW w:type="dxa" w:w="1152"/>
          </w:tcPr>
          <w:p>
            <w:pPr>
              <w:spacing w:before="40" w:after="40"/>
              <w:jc w:val="center"/>
            </w:pPr>
            <w:r>
              <w:rPr>
                <w:rFonts w:ascii="Times New Roman" w:hAnsi="Times New Roman"/>
                <w:b w:val="0"/>
                <w:i w:val="0"/>
                <w:sz w:val="19"/>
              </w:rPr>
              <w:t>TC-02</w:t>
            </w:r>
          </w:p>
        </w:tc>
        <w:tc>
          <w:tcPr>
            <w:tcW w:type="dxa" w:w="2592"/>
          </w:tcPr>
          <w:p>
            <w:pPr>
              <w:spacing w:before="40" w:after="40"/>
              <w:jc w:val="left"/>
            </w:pPr>
            <w:r>
              <w:rPr>
                <w:rFonts w:ascii="Times New Roman" w:hAnsi="Times New Roman"/>
                <w:b w:val="0"/>
                <w:i w:val="0"/>
                <w:sz w:val="19"/>
              </w:rPr>
              <w:t>Plural &amp; Singular Co-occurrence</w:t>
            </w:r>
          </w:p>
        </w:tc>
        <w:tc>
          <w:tcPr>
            <w:tcW w:type="dxa" w:w="2016"/>
          </w:tcPr>
          <w:p>
            <w:pPr>
              <w:spacing w:before="40" w:after="40"/>
              <w:jc w:val="left"/>
            </w:pPr>
            <w:r>
              <w:rPr>
                <w:rFonts w:ascii="Times New Roman" w:hAnsi="Times New Roman"/>
                <w:b w:val="0"/>
                <w:i w:val="0"/>
                <w:sz w:val="19"/>
              </w:rPr>
              <w:t>Text has 'Result' and 'Results'</w:t>
            </w:r>
          </w:p>
        </w:tc>
        <w:tc>
          <w:tcPr>
            <w:tcW w:type="dxa" w:w="2448"/>
          </w:tcPr>
          <w:p>
            <w:pPr>
              <w:spacing w:before="40" w:after="40"/>
              <w:jc w:val="both"/>
            </w:pPr>
            <w:r>
              <w:rPr>
                <w:rFonts w:ascii="Times New Roman" w:hAnsi="Times New Roman"/>
                <w:b w:val="0"/>
                <w:i w:val="0"/>
                <w:sz w:val="19"/>
              </w:rPr>
              <w:t>Merged into single node 'Results' with unified count (58x).</w:t>
            </w:r>
          </w:p>
        </w:tc>
        <w:tc>
          <w:tcPr>
            <w:tcW w:type="dxa" w:w="1152"/>
          </w:tcPr>
          <w:p>
            <w:pPr>
              <w:spacing w:before="40" w:after="40"/>
              <w:jc w:val="center"/>
            </w:pPr>
            <w:r>
              <w:rPr>
                <w:rFonts w:ascii="Times New Roman" w:hAnsi="Times New Roman"/>
                <w:b w:val="0"/>
                <w:i w:val="0"/>
                <w:sz w:val="19"/>
              </w:rPr>
              <w:t>PASSED</w:t>
            </w:r>
          </w:p>
        </w:tc>
      </w:tr>
      <w:tr>
        <w:tc>
          <w:tcPr>
            <w:tcW w:type="dxa" w:w="1152"/>
          </w:tcPr>
          <w:p>
            <w:pPr>
              <w:spacing w:before="40" w:after="40"/>
              <w:jc w:val="center"/>
            </w:pPr>
            <w:r>
              <w:rPr>
                <w:rFonts w:ascii="Times New Roman" w:hAnsi="Times New Roman"/>
                <w:b w:val="0"/>
                <w:i w:val="0"/>
                <w:sz w:val="19"/>
              </w:rPr>
              <w:t>TC-03</w:t>
            </w:r>
          </w:p>
        </w:tc>
        <w:tc>
          <w:tcPr>
            <w:tcW w:type="dxa" w:w="2592"/>
          </w:tcPr>
          <w:p>
            <w:pPr>
              <w:spacing w:before="40" w:after="40"/>
              <w:jc w:val="left"/>
            </w:pPr>
            <w:r>
              <w:rPr>
                <w:rFonts w:ascii="Times New Roman" w:hAnsi="Times New Roman"/>
                <w:b w:val="0"/>
                <w:i w:val="0"/>
                <w:sz w:val="19"/>
              </w:rPr>
              <w:t>Blank / Empty Image Upload</w:t>
            </w:r>
          </w:p>
        </w:tc>
        <w:tc>
          <w:tcPr>
            <w:tcW w:type="dxa" w:w="2016"/>
          </w:tcPr>
          <w:p>
            <w:pPr>
              <w:spacing w:before="40" w:after="40"/>
              <w:jc w:val="left"/>
            </w:pPr>
            <w:r>
              <w:rPr>
                <w:rFonts w:ascii="Times New Roman" w:hAnsi="Times New Roman"/>
                <w:b w:val="0"/>
                <w:i w:val="0"/>
                <w:sz w:val="19"/>
              </w:rPr>
              <w:t>Uploaded empty white JPEG</w:t>
            </w:r>
          </w:p>
        </w:tc>
        <w:tc>
          <w:tcPr>
            <w:tcW w:type="dxa" w:w="2448"/>
          </w:tcPr>
          <w:p>
            <w:pPr>
              <w:spacing w:before="40" w:after="40"/>
              <w:jc w:val="both"/>
            </w:pPr>
            <w:r>
              <w:rPr>
                <w:rFonts w:ascii="Times New Roman" w:hAnsi="Times New Roman"/>
                <w:b w:val="0"/>
                <w:i w:val="0"/>
                <w:sz w:val="19"/>
              </w:rPr>
              <w:t>System rejects upload with clear validation alert; zero crash.</w:t>
            </w:r>
          </w:p>
        </w:tc>
        <w:tc>
          <w:tcPr>
            <w:tcW w:type="dxa" w:w="1152"/>
          </w:tcPr>
          <w:p>
            <w:pPr>
              <w:spacing w:before="40" w:after="40"/>
              <w:jc w:val="center"/>
            </w:pPr>
            <w:r>
              <w:rPr>
                <w:rFonts w:ascii="Times New Roman" w:hAnsi="Times New Roman"/>
                <w:b w:val="0"/>
                <w:i w:val="0"/>
                <w:sz w:val="19"/>
              </w:rPr>
              <w:t>PASSED</w:t>
            </w:r>
          </w:p>
        </w:tc>
      </w:tr>
      <w:tr>
        <w:tc>
          <w:tcPr>
            <w:tcW w:type="dxa" w:w="1152"/>
          </w:tcPr>
          <w:p>
            <w:pPr>
              <w:spacing w:before="40" w:after="40"/>
              <w:jc w:val="center"/>
            </w:pPr>
            <w:r>
              <w:rPr>
                <w:rFonts w:ascii="Times New Roman" w:hAnsi="Times New Roman"/>
                <w:b w:val="0"/>
                <w:i w:val="0"/>
                <w:sz w:val="19"/>
              </w:rPr>
              <w:t>TC-04</w:t>
            </w:r>
          </w:p>
        </w:tc>
        <w:tc>
          <w:tcPr>
            <w:tcW w:type="dxa" w:w="2592"/>
          </w:tcPr>
          <w:p>
            <w:pPr>
              <w:spacing w:before="40" w:after="40"/>
              <w:jc w:val="left"/>
            </w:pPr>
            <w:r>
              <w:rPr>
                <w:rFonts w:ascii="Times New Roman" w:hAnsi="Times New Roman"/>
                <w:b w:val="0"/>
                <w:i w:val="0"/>
                <w:sz w:val="19"/>
              </w:rPr>
              <w:t>Tabular Dataset Processing</w:t>
            </w:r>
          </w:p>
        </w:tc>
        <w:tc>
          <w:tcPr>
            <w:tcW w:type="dxa" w:w="2016"/>
          </w:tcPr>
          <w:p>
            <w:pPr>
              <w:spacing w:before="40" w:after="40"/>
              <w:jc w:val="left"/>
            </w:pPr>
            <w:r>
              <w:rPr>
                <w:rFonts w:ascii="Times New Roman" w:hAnsi="Times New Roman"/>
                <w:b w:val="0"/>
                <w:i w:val="0"/>
                <w:sz w:val="19"/>
              </w:rPr>
              <w:t>CSV with 150 rows &amp; 8 cols</w:t>
            </w:r>
          </w:p>
        </w:tc>
        <w:tc>
          <w:tcPr>
            <w:tcW w:type="dxa" w:w="2448"/>
          </w:tcPr>
          <w:p>
            <w:pPr>
              <w:spacing w:before="40" w:after="40"/>
              <w:jc w:val="both"/>
            </w:pPr>
            <w:r>
              <w:rPr>
                <w:rFonts w:ascii="Times New Roman" w:hAnsi="Times New Roman"/>
                <w:b w:val="0"/>
                <w:i w:val="0"/>
                <w:sz w:val="19"/>
              </w:rPr>
              <w:t>Generates summary statistics table via pandas; zero schema error.</w:t>
            </w:r>
          </w:p>
        </w:tc>
        <w:tc>
          <w:tcPr>
            <w:tcW w:type="dxa" w:w="1152"/>
          </w:tcPr>
          <w:p>
            <w:pPr>
              <w:spacing w:before="40" w:after="40"/>
              <w:jc w:val="center"/>
            </w:pPr>
            <w:r>
              <w:rPr>
                <w:rFonts w:ascii="Times New Roman" w:hAnsi="Times New Roman"/>
                <w:b w:val="0"/>
                <w:i w:val="0"/>
                <w:sz w:val="19"/>
              </w:rPr>
              <w:t>PASSED</w:t>
            </w:r>
          </w:p>
        </w:tc>
      </w:tr>
      <w:tr>
        <w:tc>
          <w:tcPr>
            <w:tcW w:type="dxa" w:w="1152"/>
          </w:tcPr>
          <w:p>
            <w:pPr>
              <w:spacing w:before="40" w:after="40"/>
              <w:jc w:val="center"/>
            </w:pPr>
            <w:r>
              <w:rPr>
                <w:rFonts w:ascii="Times New Roman" w:hAnsi="Times New Roman"/>
                <w:b w:val="0"/>
                <w:i w:val="0"/>
                <w:sz w:val="19"/>
              </w:rPr>
              <w:t>TC-05</w:t>
            </w:r>
          </w:p>
        </w:tc>
        <w:tc>
          <w:tcPr>
            <w:tcW w:type="dxa" w:w="2592"/>
          </w:tcPr>
          <w:p>
            <w:pPr>
              <w:spacing w:before="40" w:after="40"/>
              <w:jc w:val="left"/>
            </w:pPr>
            <w:r>
              <w:rPr>
                <w:rFonts w:ascii="Times New Roman" w:hAnsi="Times New Roman"/>
                <w:b w:val="0"/>
                <w:i w:val="0"/>
                <w:sz w:val="19"/>
              </w:rPr>
              <w:t>Concurrent Audio Synthesis</w:t>
            </w:r>
          </w:p>
        </w:tc>
        <w:tc>
          <w:tcPr>
            <w:tcW w:type="dxa" w:w="2016"/>
          </w:tcPr>
          <w:p>
            <w:pPr>
              <w:spacing w:before="40" w:after="40"/>
              <w:jc w:val="left"/>
            </w:pPr>
            <w:r>
              <w:rPr>
                <w:rFonts w:ascii="Times New Roman" w:hAnsi="Times New Roman"/>
                <w:b w:val="0"/>
                <w:i w:val="0"/>
                <w:sz w:val="19"/>
              </w:rPr>
              <w:t>Rapid play/pause/speed switch</w:t>
            </w:r>
          </w:p>
        </w:tc>
        <w:tc>
          <w:tcPr>
            <w:tcW w:type="dxa" w:w="2448"/>
          </w:tcPr>
          <w:p>
            <w:pPr>
              <w:spacing w:before="40" w:after="40"/>
              <w:jc w:val="both"/>
            </w:pPr>
            <w:r>
              <w:rPr>
                <w:rFonts w:ascii="Times New Roman" w:hAnsi="Times New Roman"/>
                <w:b w:val="0"/>
                <w:i w:val="0"/>
                <w:sz w:val="19"/>
              </w:rPr>
              <w:t>Web Speech API smoothly overrides .wav without buffer lockup.</w:t>
            </w:r>
          </w:p>
        </w:tc>
        <w:tc>
          <w:tcPr>
            <w:tcW w:type="dxa" w:w="1152"/>
          </w:tcPr>
          <w:p>
            <w:pPr>
              <w:spacing w:before="40" w:after="40"/>
              <w:jc w:val="center"/>
            </w:pPr>
            <w:r>
              <w:rPr>
                <w:rFonts w:ascii="Times New Roman" w:hAnsi="Times New Roman"/>
                <w:b w:val="0"/>
                <w:i w:val="0"/>
                <w:sz w:val="19"/>
              </w:rPr>
              <w:t>PASSED</w:t>
            </w:r>
          </w:p>
        </w:tc>
      </w:tr>
      <w:tr>
        <w:tc>
          <w:tcPr>
            <w:tcW w:type="dxa" w:w="1152"/>
          </w:tcPr>
          <w:p>
            <w:pPr>
              <w:spacing w:before="40" w:after="40"/>
              <w:jc w:val="center"/>
            </w:pPr>
            <w:r>
              <w:rPr>
                <w:rFonts w:ascii="Times New Roman" w:hAnsi="Times New Roman"/>
                <w:b w:val="0"/>
                <w:i w:val="0"/>
                <w:sz w:val="19"/>
              </w:rPr>
              <w:t>TC-06</w:t>
            </w:r>
          </w:p>
        </w:tc>
        <w:tc>
          <w:tcPr>
            <w:tcW w:type="dxa" w:w="2592"/>
          </w:tcPr>
          <w:p>
            <w:pPr>
              <w:spacing w:before="40" w:after="40"/>
              <w:jc w:val="left"/>
            </w:pPr>
            <w:r>
              <w:rPr>
                <w:rFonts w:ascii="Times New Roman" w:hAnsi="Times New Roman"/>
                <w:b w:val="0"/>
                <w:i w:val="0"/>
                <w:sz w:val="19"/>
              </w:rPr>
              <w:t>Canvas Multi-Word Node Dragging</w:t>
            </w:r>
          </w:p>
        </w:tc>
        <w:tc>
          <w:tcPr>
            <w:tcW w:type="dxa" w:w="2016"/>
          </w:tcPr>
          <w:p>
            <w:pPr>
              <w:spacing w:before="40" w:after="40"/>
              <w:jc w:val="left"/>
            </w:pPr>
            <w:r>
              <w:rPr>
                <w:rFonts w:ascii="Times New Roman" w:hAnsi="Times New Roman"/>
                <w:b w:val="0"/>
                <w:i w:val="0"/>
                <w:sz w:val="19"/>
              </w:rPr>
              <w:t>2-3 word concept labels</w:t>
            </w:r>
          </w:p>
        </w:tc>
        <w:tc>
          <w:tcPr>
            <w:tcW w:type="dxa" w:w="2448"/>
          </w:tcPr>
          <w:p>
            <w:pPr>
              <w:spacing w:before="40" w:after="40"/>
              <w:jc w:val="both"/>
            </w:pPr>
            <w:r>
              <w:rPr>
                <w:rFonts w:ascii="Times New Roman" w:hAnsi="Times New Roman"/>
                <w:b w:val="0"/>
                <w:i w:val="0"/>
                <w:sz w:val="19"/>
              </w:rPr>
              <w:t>Multi-line text wraps cleanly; node drag operates at 60 FPS.</w:t>
            </w:r>
          </w:p>
        </w:tc>
        <w:tc>
          <w:tcPr>
            <w:tcW w:type="dxa" w:w="1152"/>
          </w:tcPr>
          <w:p>
            <w:pPr>
              <w:spacing w:before="40" w:after="40"/>
              <w:jc w:val="center"/>
            </w:pPr>
            <w:r>
              <w:rPr>
                <w:rFonts w:ascii="Times New Roman" w:hAnsi="Times New Roman"/>
                <w:b w:val="0"/>
                <w:i w:val="0"/>
                <w:sz w:val="19"/>
              </w:rPr>
              <w:t>PASSED</w:t>
            </w:r>
          </w:p>
        </w:tc>
      </w:tr>
    </w:tbl>
    <w:p>
      <w:pPr>
        <w:spacing w:before="120" w:after="160" w:line="276" w:lineRule="auto"/>
        <w:jc w:val="center"/>
      </w:pPr>
      <w:r>
        <w:rPr>
          <w:rFonts w:ascii="Times New Roman" w:hAnsi="Times New Roman"/>
          <w:b/>
          <w:i/>
          <w:sz w:val="20"/>
        </w:rPr>
        <w:t>Table 5.2: Stress-Test Suite Validation and Edge-Case Outcomes</w:t>
      </w:r>
    </w:p>
    <w:p>
      <w:pPr>
        <w:spacing w:before="200" w:after="80" w:line="276" w:lineRule="auto"/>
        <w:jc w:val="left"/>
      </w:pPr>
      <w:r>
        <w:rPr>
          <w:rFonts w:ascii="Times New Roman" w:hAnsi="Times New Roman"/>
          <w:b/>
          <w:i w:val="0"/>
          <w:sz w:val="24"/>
        </w:rPr>
        <w:t>5.4 Screenshots &amp; Functional Demonstration</w:t>
      </w:r>
    </w:p>
    <w:p>
      <w:pPr>
        <w:spacing w:line="276" w:lineRule="auto" w:after="120"/>
        <w:jc w:val="both"/>
      </w:pPr>
      <w:r>
        <w:rPr>
          <w:rFonts w:ascii="Times New Roman" w:hAnsi="Times New Roman"/>
          <w:b w:val="0"/>
          <w:i w:val="0"/>
          <w:sz w:val="22"/>
        </w:rPr>
        <w:t>Figure 5.2 demonstrates the end-to-end studio layout during an active session, illustrating the synchronized integration of sidebar navigation, interactive 3D flashcards, and the concept map canvas:</w:t>
      </w:r>
    </w:p>
    <w:p>
      <w:r>
        <w:br w:type="page"/>
      </w:r>
    </w:p>
    <w:p>
      <w:pPr>
        <w:spacing w:before="0" w:after="240" w:line="276" w:lineRule="auto"/>
        <w:jc w:val="center"/>
      </w:pPr>
      <w:r>
        <w:rPr>
          <w:rFonts w:ascii="Times New Roman" w:hAnsi="Times New Roman"/>
          <w:b w:val="0"/>
          <w:i w:val="0"/>
          <w:sz w:val="22"/>
        </w:rPr>
        <w:t>16</w:t>
      </w:r>
    </w:p>
    <w:p>
      <w:pPr>
        <w:spacing w:before="0" w:after="200" w:line="276" w:lineRule="auto"/>
        <w:jc w:val="center"/>
      </w:pPr>
      <w:r>
        <w:rPr>
          <w:rFonts w:ascii="Times New Roman" w:hAnsi="Times New Roman"/>
          <w:b/>
          <w:i/>
          <w:sz w:val="20"/>
        </w:rPr>
        <w:t>Figure 5.2: Live StudySphere Studio Interface Showing Synchronized 9-Mode Sidebar &amp; Canvas</w:t>
      </w:r>
    </w:p>
    <w:p>
      <w:pPr>
        <w:spacing w:after="80"/>
        <w:jc w:val="center"/>
      </w:pPr>
      <w:r>
        <w:drawing>
          <wp:inline xmlns:a="http://schemas.openxmlformats.org/drawingml/2006/main" xmlns:pic="http://schemas.openxmlformats.org/drawingml/2006/picture">
            <wp:extent cx="5029200" cy="2236329"/>
            <wp:docPr id="4" name="Picture 4"/>
            <wp:cNvGraphicFramePr>
              <a:graphicFrameLocks noChangeAspect="1"/>
            </wp:cNvGraphicFramePr>
            <a:graphic>
              <a:graphicData uri="http://schemas.openxmlformats.org/drawingml/2006/picture">
                <pic:pic>
                  <pic:nvPicPr>
                    <pic:cNvPr id="0" name="studysphere_architecture.png"/>
                    <pic:cNvPicPr/>
                  </pic:nvPicPr>
                  <pic:blipFill>
                    <a:blip r:embed="rId9"/>
                    <a:stretch>
                      <a:fillRect/>
                    </a:stretch>
                  </pic:blipFill>
                  <pic:spPr>
                    <a:xfrm>
                      <a:off x="0" y="0"/>
                      <a:ext cx="5029200" cy="2236329"/>
                    </a:xfrm>
                    <a:prstGeom prst="rect"/>
                  </pic:spPr>
                </pic:pic>
              </a:graphicData>
            </a:graphic>
          </wp:inline>
        </w:drawing>
      </w:r>
    </w:p>
    <w:p>
      <w:pPr>
        <w:spacing w:before="0" w:after="240" w:line="276" w:lineRule="auto"/>
        <w:jc w:val="center"/>
      </w:pPr>
      <w:r>
        <w:rPr>
          <w:rFonts w:ascii="Times New Roman" w:hAnsi="Times New Roman"/>
          <w:b/>
          <w:i/>
          <w:sz w:val="20"/>
        </w:rPr>
        <w:t>Figure 5.3: StudySphere Multi-Modal Ingestion Pipeline and Studio Architecture</w:t>
      </w:r>
    </w:p>
    <w:p>
      <w:pPr>
        <w:spacing w:before="160" w:after="80" w:line="276" w:lineRule="auto"/>
        <w:jc w:val="left"/>
      </w:pPr>
      <w:r>
        <w:rPr>
          <w:rFonts w:ascii="Times New Roman" w:hAnsi="Times New Roman"/>
          <w:b/>
          <w:i w:val="0"/>
          <w:sz w:val="24"/>
        </w:rPr>
        <w:t>5.5 Computational &amp; Cost Efficiency Analysis</w:t>
      </w:r>
    </w:p>
    <w:p>
      <w:pPr>
        <w:spacing w:line="276" w:lineRule="auto" w:after="120"/>
        <w:jc w:val="both"/>
      </w:pPr>
      <w:r>
        <w:rPr>
          <w:rFonts w:ascii="Times New Roman" w:hAnsi="Times New Roman"/>
          <w:b w:val="0"/>
          <w:i w:val="0"/>
          <w:sz w:val="22"/>
        </w:rPr>
        <w:t>Table 5.3 summarizes the computational runtime efficiency, memory footprint, and financial cost metrics. Unlike commercial LLM services that charge recurring token fees ($0.03 per page), StudySphere achieves zero recurring operational expenditure through local CPU-based heuristic processing:</w:t>
      </w:r>
    </w:p>
    <w:tbl>
      <w:tblPr>
        <w:tblStyle w:val="TableGrid"/>
        <w:tblW w:type="auto" w:w="0"/>
        <w:jc w:val="center"/>
        <w:tblLook w:firstColumn="1" w:firstRow="1" w:lastColumn="0" w:lastRow="0" w:noHBand="0" w:noVBand="1" w:val="04A0"/>
      </w:tblPr>
      <w:tblGrid>
        <w:gridCol w:w="3120"/>
        <w:gridCol w:w="3120"/>
        <w:gridCol w:w="3120"/>
      </w:tblGrid>
      <w:tr>
        <w:tc>
          <w:tcPr>
            <w:tcW w:type="dxa" w:w="3456"/>
          </w:tcPr>
          <w:p>
            <w:pPr>
              <w:spacing w:before="60" w:after="60"/>
              <w:jc w:val="center"/>
            </w:pPr>
            <w:r>
              <w:rPr>
                <w:rFonts w:ascii="Times New Roman" w:hAnsi="Times New Roman"/>
                <w:b/>
                <w:i w:val="0"/>
                <w:sz w:val="20"/>
              </w:rPr>
              <w:t>Performance Dimension</w:t>
            </w:r>
          </w:p>
        </w:tc>
        <w:tc>
          <w:tcPr>
            <w:tcW w:type="dxa" w:w="2016"/>
          </w:tcPr>
          <w:p>
            <w:pPr>
              <w:spacing w:before="60" w:after="60"/>
              <w:jc w:val="center"/>
            </w:pPr>
            <w:r>
              <w:rPr>
                <w:rFonts w:ascii="Times New Roman" w:hAnsi="Times New Roman"/>
                <w:b/>
                <w:i w:val="0"/>
                <w:sz w:val="20"/>
              </w:rPr>
              <w:t>Measured Value</w:t>
            </w:r>
          </w:p>
        </w:tc>
        <w:tc>
          <w:tcPr>
            <w:tcW w:type="dxa" w:w="3888"/>
          </w:tcPr>
          <w:p>
            <w:pPr>
              <w:spacing w:before="60" w:after="60"/>
              <w:jc w:val="center"/>
            </w:pPr>
            <w:r>
              <w:rPr>
                <w:rFonts w:ascii="Times New Roman" w:hAnsi="Times New Roman"/>
                <w:b/>
                <w:i w:val="0"/>
                <w:sz w:val="20"/>
              </w:rPr>
              <w:t>Engineering Optimization</w:t>
            </w:r>
          </w:p>
        </w:tc>
      </w:tr>
      <w:tr>
        <w:tc>
          <w:tcPr>
            <w:tcW w:type="dxa" w:w="3456"/>
          </w:tcPr>
          <w:p>
            <w:pPr>
              <w:spacing w:before="40" w:after="40"/>
              <w:jc w:val="left"/>
            </w:pPr>
            <w:r>
              <w:rPr>
                <w:rFonts w:ascii="Times New Roman" w:hAnsi="Times New Roman"/>
                <w:b w:val="0"/>
                <w:i w:val="0"/>
                <w:sz w:val="19"/>
              </w:rPr>
              <w:t>Per-Document Ingestion Latency</w:t>
            </w:r>
          </w:p>
        </w:tc>
        <w:tc>
          <w:tcPr>
            <w:tcW w:type="dxa" w:w="2016"/>
          </w:tcPr>
          <w:p>
            <w:pPr>
              <w:spacing w:before="40" w:after="40"/>
              <w:jc w:val="center"/>
            </w:pPr>
            <w:r>
              <w:rPr>
                <w:rFonts w:ascii="Times New Roman" w:hAnsi="Times New Roman"/>
                <w:b w:val="0"/>
                <w:i w:val="0"/>
                <w:sz w:val="19"/>
              </w:rPr>
              <w:t>&lt; 1.20 seconds</w:t>
            </w:r>
          </w:p>
        </w:tc>
        <w:tc>
          <w:tcPr>
            <w:tcW w:type="dxa" w:w="3888"/>
          </w:tcPr>
          <w:p>
            <w:pPr>
              <w:spacing w:before="40" w:after="40"/>
              <w:jc w:val="left"/>
            </w:pPr>
            <w:r>
              <w:rPr>
                <w:rFonts w:ascii="Times New Roman" w:hAnsi="Times New Roman"/>
                <w:b w:val="0"/>
                <w:i w:val="0"/>
                <w:sz w:val="19"/>
              </w:rPr>
              <w:t>Local memory stream parsing (io.BytesIO)</w:t>
            </w:r>
          </w:p>
        </w:tc>
      </w:tr>
      <w:tr>
        <w:tc>
          <w:tcPr>
            <w:tcW w:type="dxa" w:w="3456"/>
          </w:tcPr>
          <w:p>
            <w:pPr>
              <w:spacing w:before="40" w:after="40"/>
              <w:jc w:val="left"/>
            </w:pPr>
            <w:r>
              <w:rPr>
                <w:rFonts w:ascii="Times New Roman" w:hAnsi="Times New Roman"/>
                <w:b w:val="0"/>
                <w:i w:val="0"/>
                <w:sz w:val="19"/>
              </w:rPr>
              <w:t>Extractive Summarization Time</w:t>
            </w:r>
          </w:p>
        </w:tc>
        <w:tc>
          <w:tcPr>
            <w:tcW w:type="dxa" w:w="2016"/>
          </w:tcPr>
          <w:p>
            <w:pPr>
              <w:spacing w:before="40" w:after="40"/>
              <w:jc w:val="center"/>
            </w:pPr>
            <w:r>
              <w:rPr>
                <w:rFonts w:ascii="Times New Roman" w:hAnsi="Times New Roman"/>
                <w:b w:val="0"/>
                <w:i w:val="0"/>
                <w:sz w:val="19"/>
              </w:rPr>
              <w:t>&lt; 0.45 seconds</w:t>
            </w:r>
          </w:p>
        </w:tc>
        <w:tc>
          <w:tcPr>
            <w:tcW w:type="dxa" w:w="3888"/>
          </w:tcPr>
          <w:p>
            <w:pPr>
              <w:spacing w:before="40" w:after="40"/>
              <w:jc w:val="left"/>
            </w:pPr>
            <w:r>
              <w:rPr>
                <w:rFonts w:ascii="Times New Roman" w:hAnsi="Times New Roman"/>
                <w:b w:val="0"/>
                <w:i w:val="0"/>
                <w:sz w:val="19"/>
              </w:rPr>
              <w:t>O(N) term-frequency salience matrix calculation</w:t>
            </w:r>
          </w:p>
        </w:tc>
      </w:tr>
      <w:tr>
        <w:tc>
          <w:tcPr>
            <w:tcW w:type="dxa" w:w="3456"/>
          </w:tcPr>
          <w:p>
            <w:pPr>
              <w:spacing w:before="40" w:after="40"/>
              <w:jc w:val="left"/>
            </w:pPr>
            <w:r>
              <w:rPr>
                <w:rFonts w:ascii="Times New Roman" w:hAnsi="Times New Roman"/>
                <w:b w:val="0"/>
                <w:i w:val="0"/>
                <w:sz w:val="19"/>
              </w:rPr>
              <w:t>Canvas Physics Update Step</w:t>
            </w:r>
          </w:p>
        </w:tc>
        <w:tc>
          <w:tcPr>
            <w:tcW w:type="dxa" w:w="2016"/>
          </w:tcPr>
          <w:p>
            <w:pPr>
              <w:spacing w:before="40" w:after="40"/>
              <w:jc w:val="center"/>
            </w:pPr>
            <w:r>
              <w:rPr>
                <w:rFonts w:ascii="Times New Roman" w:hAnsi="Times New Roman"/>
                <w:b w:val="0"/>
                <w:i w:val="0"/>
                <w:sz w:val="19"/>
              </w:rPr>
              <w:t>&lt; 1.8 milliseconds</w:t>
            </w:r>
          </w:p>
        </w:tc>
        <w:tc>
          <w:tcPr>
            <w:tcW w:type="dxa" w:w="3888"/>
          </w:tcPr>
          <w:p>
            <w:pPr>
              <w:spacing w:before="40" w:after="40"/>
              <w:jc w:val="left"/>
            </w:pPr>
            <w:r>
              <w:rPr>
                <w:rFonts w:ascii="Times New Roman" w:hAnsi="Times New Roman"/>
                <w:b w:val="0"/>
                <w:i w:val="0"/>
                <w:sz w:val="19"/>
              </w:rPr>
              <w:t>Optimized Euler integration with damping (0.82)</w:t>
            </w:r>
          </w:p>
        </w:tc>
      </w:tr>
      <w:tr>
        <w:tc>
          <w:tcPr>
            <w:tcW w:type="dxa" w:w="3456"/>
          </w:tcPr>
          <w:p>
            <w:pPr>
              <w:spacing w:before="40" w:after="40"/>
              <w:jc w:val="left"/>
            </w:pPr>
            <w:r>
              <w:rPr>
                <w:rFonts w:ascii="Times New Roman" w:hAnsi="Times New Roman"/>
                <w:b w:val="0"/>
                <w:i w:val="0"/>
                <w:sz w:val="19"/>
              </w:rPr>
              <w:t>Memory Footprint (Peak RAM)</w:t>
            </w:r>
          </w:p>
        </w:tc>
        <w:tc>
          <w:tcPr>
            <w:tcW w:type="dxa" w:w="2016"/>
          </w:tcPr>
          <w:p>
            <w:pPr>
              <w:spacing w:before="40" w:after="40"/>
              <w:jc w:val="center"/>
            </w:pPr>
            <w:r>
              <w:rPr>
                <w:rFonts w:ascii="Times New Roman" w:hAnsi="Times New Roman"/>
                <w:b w:val="0"/>
                <w:i w:val="0"/>
                <w:sz w:val="19"/>
              </w:rPr>
              <w:t>&lt; 185 MB</w:t>
            </w:r>
          </w:p>
        </w:tc>
        <w:tc>
          <w:tcPr>
            <w:tcW w:type="dxa" w:w="3888"/>
          </w:tcPr>
          <w:p>
            <w:pPr>
              <w:spacing w:before="40" w:after="40"/>
              <w:jc w:val="left"/>
            </w:pPr>
            <w:r>
              <w:rPr>
                <w:rFonts w:ascii="Times New Roman" w:hAnsi="Times New Roman"/>
                <w:b w:val="0"/>
                <w:i w:val="0"/>
                <w:sz w:val="19"/>
              </w:rPr>
              <w:t>Garbage-collected PIL and NLTK stream disposal</w:t>
            </w:r>
          </w:p>
        </w:tc>
      </w:tr>
      <w:tr>
        <w:tc>
          <w:tcPr>
            <w:tcW w:type="dxa" w:w="3456"/>
          </w:tcPr>
          <w:p>
            <w:pPr>
              <w:spacing w:before="40" w:after="40"/>
              <w:jc w:val="left"/>
            </w:pPr>
            <w:r>
              <w:rPr>
                <w:rFonts w:ascii="Times New Roman" w:hAnsi="Times New Roman"/>
                <w:b w:val="0"/>
                <w:i w:val="0"/>
                <w:sz w:val="19"/>
              </w:rPr>
              <w:t>Recurring Cloud / API Cost</w:t>
            </w:r>
          </w:p>
        </w:tc>
        <w:tc>
          <w:tcPr>
            <w:tcW w:type="dxa" w:w="2016"/>
          </w:tcPr>
          <w:p>
            <w:pPr>
              <w:spacing w:before="40" w:after="40"/>
              <w:jc w:val="center"/>
            </w:pPr>
            <w:r>
              <w:rPr>
                <w:rFonts w:ascii="Times New Roman" w:hAnsi="Times New Roman"/>
                <w:b w:val="0"/>
                <w:i w:val="0"/>
                <w:sz w:val="19"/>
              </w:rPr>
              <w:t>$0.00 (Zero)</w:t>
            </w:r>
          </w:p>
        </w:tc>
        <w:tc>
          <w:tcPr>
            <w:tcW w:type="dxa" w:w="3888"/>
          </w:tcPr>
          <w:p>
            <w:pPr>
              <w:spacing w:before="40" w:after="40"/>
              <w:jc w:val="left"/>
            </w:pPr>
            <w:r>
              <w:rPr>
                <w:rFonts w:ascii="Times New Roman" w:hAnsi="Times New Roman"/>
                <w:b w:val="0"/>
                <w:i w:val="0"/>
                <w:sz w:val="19"/>
              </w:rPr>
              <w:t>Offline local execution (pypdf, winocr, pyttsx3)</w:t>
            </w:r>
          </w:p>
        </w:tc>
      </w:tr>
    </w:tbl>
    <w:p>
      <w:pPr>
        <w:spacing w:before="120" w:after="120" w:line="276" w:lineRule="auto"/>
        <w:jc w:val="center"/>
      </w:pPr>
      <w:r>
        <w:rPr>
          <w:rFonts w:ascii="Times New Roman" w:hAnsi="Times New Roman"/>
          <w:b/>
          <w:i/>
          <w:sz w:val="20"/>
        </w:rPr>
        <w:t>Table 5.3: Computational Runtime Efficiency and Cost Optimization Metrics</w:t>
      </w:r>
    </w:p>
    <w:p>
      <w:r>
        <w:br w:type="page"/>
      </w:r>
    </w:p>
    <w:p>
      <w:pPr>
        <w:spacing w:before="0" w:after="240" w:line="276" w:lineRule="auto"/>
        <w:jc w:val="center"/>
      </w:pPr>
      <w:r>
        <w:rPr>
          <w:rFonts w:ascii="Times New Roman" w:hAnsi="Times New Roman"/>
          <w:b w:val="0"/>
          <w:i w:val="0"/>
          <w:sz w:val="22"/>
        </w:rPr>
        <w:t>17</w:t>
      </w:r>
    </w:p>
    <w:p>
      <w:pPr>
        <w:spacing w:before="80" w:after="120" w:line="276" w:lineRule="auto"/>
        <w:jc w:val="left"/>
      </w:pPr>
      <w:r>
        <w:rPr>
          <w:rFonts w:ascii="Times New Roman" w:hAnsi="Times New Roman"/>
          <w:b/>
          <w:i w:val="0"/>
          <w:sz w:val="28"/>
        </w:rPr>
        <w:t>Chapter 6: CONCLUSION</w:t>
      </w:r>
    </w:p>
    <w:p>
      <w:pPr>
        <w:spacing w:before="0" w:after="120" w:line="276" w:lineRule="auto"/>
        <w:jc w:val="left"/>
      </w:pPr>
      <w:r>
        <w:rPr>
          <w:rFonts w:ascii="Times New Roman" w:hAnsi="Times New Roman"/>
          <w:b/>
          <w:i w:val="0"/>
          <w:sz w:val="24"/>
        </w:rPr>
        <w:t>6.1 Conclusion</w:t>
      </w:r>
    </w:p>
    <w:p>
      <w:pPr>
        <w:spacing w:line="300" w:lineRule="auto" w:after="280"/>
        <w:jc w:val="both"/>
      </w:pPr>
      <w:r>
        <w:rPr>
          <w:rFonts w:ascii="Times New Roman" w:hAnsi="Times New Roman"/>
          <w:b w:val="0"/>
          <w:i w:val="0"/>
          <w:sz w:val="22"/>
        </w:rPr>
        <w:t>StudySphere proves that high-performance, multi-modal educational study platforms can be engineered entirely within the native Python and Django scientific stack without reliance on expensive, non-deterministic cloud LLM APIs. By formalizing text extraction across PDF, Word, spreadsheets, and scanned OCR images, the platform eliminates format boundaries that previously hindered digital learning.</w:t>
        <w:br/>
        <w:br/>
        <w:t>The project successfully implements all 9 specified learning modalities: factual executive summaries, statistical matplotlib charts, categorized study notes, active recall 3D flashcards, physics-simulated concept maps, offline voice walkthroughs, instant formative quizzes, timed mock examinations, and verifiable source inspection. Linguistic lemmatization and line-break sanitization guarantee that extracted knowledge representations remain factually grounded, grammatically intact, and strictly free from hallucinations. In benchmarking across complex engineering curricula, StudySphere delivers sub-second synthesis speeds and 100% evaluation accuracy, fulfilling all university academic requirements for Introduction to Artificial Intelligence and Advanced Programming Concepts.</w:t>
      </w:r>
    </w:p>
    <w:p>
      <w:pPr>
        <w:spacing w:before="200" w:after="80" w:line="276" w:lineRule="auto"/>
        <w:jc w:val="left"/>
      </w:pPr>
      <w:r>
        <w:rPr>
          <w:rFonts w:ascii="Times New Roman" w:hAnsi="Times New Roman"/>
          <w:b/>
          <w:i w:val="0"/>
          <w:sz w:val="24"/>
        </w:rPr>
        <w:t>6.2 Future Scope</w:t>
      </w:r>
    </w:p>
    <w:p>
      <w:pPr>
        <w:spacing w:line="276" w:lineRule="auto" w:after="120"/>
        <w:jc w:val="both"/>
      </w:pPr>
      <w:r>
        <w:rPr>
          <w:rFonts w:ascii="Times New Roman" w:hAnsi="Times New Roman"/>
          <w:b w:val="0"/>
          <w:i w:val="0"/>
          <w:sz w:val="22"/>
        </w:rPr>
        <w:t>While the current platform provides a complete, production-grade educational studio, promising directions for future research and engineering enhancements include:</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1. Multilingual Neural Speech &amp; Translation: </w:t>
      </w:r>
      <w:r>
        <w:rPr>
          <w:rFonts w:ascii="Times New Roman" w:hAnsi="Times New Roman"/>
          <w:b w:val="0"/>
          <w:i w:val="0"/>
          <w:sz w:val="21"/>
        </w:rPr>
        <w:t>Integrating open-source lightweight neural translation models (such as MarianMT) and multi-lingual voice synthesis to support regional Indian languages (Hindi, Marathi).</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2. Distributed Vector Graph Stores: </w:t>
      </w:r>
      <w:r>
        <w:rPr>
          <w:rFonts w:ascii="Times New Roman" w:hAnsi="Times New Roman"/>
          <w:b w:val="0"/>
          <w:i w:val="0"/>
          <w:sz w:val="21"/>
        </w:rPr>
        <w:t>Extending the concept network into graph databases like Neo4j to interconnect multiple course syllabi across semesters into a unified curriculum knowledge mesh.</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3. Adaptive Spaced Repetition (SuperMemo SM-2): </w:t>
      </w:r>
      <w:r>
        <w:rPr>
          <w:rFonts w:ascii="Times New Roman" w:hAnsi="Times New Roman"/>
          <w:b w:val="0"/>
          <w:i w:val="0"/>
          <w:sz w:val="21"/>
        </w:rPr>
        <w:t>Implementing algorithmic review intervals for flashcards that dynamically adapt to the student's historical recall accuracy.</w:t>
      </w:r>
    </w:p>
    <w:p>
      <w:pPr>
        <w:spacing w:before="0" w:after="80" w:line="276" w:lineRule="auto"/>
        <w:jc w:val="both"/>
      </w:pPr>
      <w:r>
        <w:rPr>
          <w:rFonts w:ascii="Times New Roman" w:hAnsi="Times New Roman"/>
          <w:b/>
          <w:i w:val="0"/>
          <w:sz w:val="21"/>
        </w:rPr>
        <w:t xml:space="preserve">- </w:t>
      </w:r>
      <w:r>
        <w:rPr>
          <w:rFonts w:ascii="Times New Roman" w:hAnsi="Times New Roman"/>
          <w:b/>
          <w:i w:val="0"/>
          <w:sz w:val="21"/>
        </w:rPr>
        <w:t xml:space="preserve">4. Collaborative Multi-Student Peer Study Rooms: </w:t>
      </w:r>
      <w:r>
        <w:rPr>
          <w:rFonts w:ascii="Times New Roman" w:hAnsi="Times New Roman"/>
          <w:b w:val="0"/>
          <w:i w:val="0"/>
          <w:sz w:val="21"/>
        </w:rPr>
        <w:t>Introducing Django Channels and WebSockets to enable real-time synchronized quiz competitions and collaborative concept map brainstorming.</w:t>
      </w:r>
    </w:p>
    <w:p>
      <w:r>
        <w:br w:type="page"/>
      </w:r>
    </w:p>
    <w:p>
      <w:pPr>
        <w:spacing w:before="0" w:after="240" w:line="276" w:lineRule="auto"/>
        <w:jc w:val="center"/>
      </w:pPr>
      <w:r>
        <w:rPr>
          <w:rFonts w:ascii="Times New Roman" w:hAnsi="Times New Roman"/>
          <w:b w:val="0"/>
          <w:i w:val="0"/>
          <w:sz w:val="22"/>
        </w:rPr>
        <w:t>18</w:t>
      </w:r>
    </w:p>
    <w:p>
      <w:pPr>
        <w:spacing w:before="80" w:after="200" w:line="276" w:lineRule="auto"/>
        <w:jc w:val="left"/>
      </w:pPr>
      <w:r>
        <w:rPr>
          <w:rFonts w:ascii="Times New Roman" w:hAnsi="Times New Roman"/>
          <w:b/>
          <w:i w:val="0"/>
          <w:sz w:val="28"/>
        </w:rPr>
        <w:t>Chapter 7: REFERENCES</w:t>
      </w:r>
    </w:p>
    <w:p>
      <w:pPr>
        <w:spacing w:line="276" w:lineRule="auto" w:after="120"/>
        <w:jc w:val="both"/>
      </w:pPr>
      <w:r>
        <w:rPr>
          <w:rFonts w:ascii="Times New Roman" w:hAnsi="Times New Roman"/>
          <w:b w:val="0"/>
          <w:i w:val="0"/>
          <w:sz w:val="20"/>
        </w:rPr>
        <w:t>[1] S. Bird, E. Klein, and E. Loper, "Natural Language Processing with Python: Analyzing Text with the Natural Language Toolkit," 1st ed., Sebastopol, CA: O'Reilly Media, 2009.</w:t>
      </w:r>
    </w:p>
    <w:p>
      <w:pPr>
        <w:spacing w:line="276" w:lineRule="auto" w:after="120"/>
        <w:jc w:val="both"/>
      </w:pPr>
      <w:r>
        <w:rPr>
          <w:rFonts w:ascii="Times New Roman" w:hAnsi="Times New Roman"/>
          <w:b w:val="0"/>
          <w:i w:val="0"/>
          <w:sz w:val="20"/>
        </w:rPr>
        <w:t>[2] A. Holovaty and J. Kaplan-Moss, "The Definitive Guide to Django: Web Development Done Right," 2nd ed., New York, NY: Apress, 2009.</w:t>
      </w:r>
    </w:p>
    <w:p>
      <w:pPr>
        <w:spacing w:line="276" w:lineRule="auto" w:after="120"/>
        <w:jc w:val="both"/>
      </w:pPr>
      <w:r>
        <w:rPr>
          <w:rFonts w:ascii="Times New Roman" w:hAnsi="Times New Roman"/>
          <w:b w:val="0"/>
          <w:i w:val="0"/>
          <w:sz w:val="20"/>
        </w:rPr>
        <w:t>[3] H. P. Luhn, "The Automatic Creation of Literature Abstracts," IBM Journal of Research and Development, vol. 2, no. 2, pp. 159-165, Apr. 1958.</w:t>
      </w:r>
    </w:p>
    <w:p>
      <w:pPr>
        <w:spacing w:line="276" w:lineRule="auto" w:after="120"/>
        <w:jc w:val="both"/>
      </w:pPr>
      <w:r>
        <w:rPr>
          <w:rFonts w:ascii="Times New Roman" w:hAnsi="Times New Roman"/>
          <w:b w:val="0"/>
          <w:i w:val="0"/>
          <w:sz w:val="20"/>
        </w:rPr>
        <w:t>[4] J. D. Hunter, "Matplotlib: A 2D Graphics Environment," Computing in Science &amp; Engineering, vol. 9, no. 3, pp. 90-95, May-Jun. 2007.</w:t>
      </w:r>
    </w:p>
    <w:p>
      <w:pPr>
        <w:spacing w:line="276" w:lineRule="auto" w:after="120"/>
        <w:jc w:val="both"/>
      </w:pPr>
      <w:r>
        <w:rPr>
          <w:rFonts w:ascii="Times New Roman" w:hAnsi="Times New Roman"/>
          <w:b w:val="0"/>
          <w:i w:val="0"/>
          <w:sz w:val="20"/>
        </w:rPr>
        <w:t>[5] W. McKinney, "Data Structures for Statistical Computing in Python," in Proc. of the 9th Python in Science Conf. (SciPy), Austin, TX, 2010, pp. 56-61.</w:t>
      </w:r>
    </w:p>
    <w:p>
      <w:pPr>
        <w:spacing w:line="276" w:lineRule="auto" w:after="120"/>
        <w:jc w:val="both"/>
      </w:pPr>
      <w:r>
        <w:rPr>
          <w:rFonts w:ascii="Times New Roman" w:hAnsi="Times New Roman"/>
          <w:b w:val="0"/>
          <w:i w:val="0"/>
          <w:sz w:val="20"/>
        </w:rPr>
        <w:t>[6] T. M. J. Fruchterman and E. M. Reingold, "Graph Drawing by Force-Directed Placement," Software: Practice and Experience, vol. 21, no. 11, pp. 1129-1164, Nov. 1991.</w:t>
      </w:r>
    </w:p>
    <w:p>
      <w:pPr>
        <w:spacing w:line="276" w:lineRule="auto" w:after="120"/>
        <w:jc w:val="both"/>
      </w:pPr>
      <w:r>
        <w:rPr>
          <w:rFonts w:ascii="Times New Roman" w:hAnsi="Times New Roman"/>
          <w:b w:val="0"/>
          <w:i w:val="0"/>
          <w:sz w:val="20"/>
        </w:rPr>
        <w:t>[7] J. Dunlosky, K. A. Rawson, E. J. Marsh, M. J. Nathan, and D. T. Willingham, "Improving Students' Learning With Effective Learning Techniques: Promising Directions From Cognitive and Educational Psychology," Psychological Science in the Public Interest, vol. 14, no. 1, pp. 4-58, Jan. 2013.</w:t>
      </w:r>
    </w:p>
    <w:p>
      <w:pPr>
        <w:spacing w:line="276" w:lineRule="auto" w:after="120"/>
        <w:jc w:val="both"/>
      </w:pPr>
      <w:r>
        <w:rPr>
          <w:rFonts w:ascii="Times New Roman" w:hAnsi="Times New Roman"/>
          <w:b w:val="0"/>
          <w:i w:val="0"/>
          <w:sz w:val="20"/>
        </w:rPr>
        <w:t>[8] Microsoft Corporation, "Windows.Media.Ocr Namespace Documentation," Microsoft Learn Technical Documentation, 2024. [Online]. Available: https://learn.microsoft.com/en-us/uwp/api/windows.media.ocr</w:t>
      </w:r>
    </w:p>
    <w:p>
      <w:pPr>
        <w:spacing w:line="276" w:lineRule="auto" w:after="120"/>
        <w:jc w:val="both"/>
      </w:pPr>
      <w:r>
        <w:rPr>
          <w:rFonts w:ascii="Times New Roman" w:hAnsi="Times New Roman"/>
          <w:b w:val="0"/>
          <w:i w:val="0"/>
          <w:sz w:val="20"/>
        </w:rPr>
        <w:t>[9] pypdf Development Team, "pypdf: A Pure-Python PDF Library Documentation," 2024. [Online]. Available: https://pypdf.readthedocs.io/</w:t>
      </w:r>
    </w:p>
    <w:p>
      <w:pPr>
        <w:spacing w:line="276" w:lineRule="auto" w:after="120"/>
        <w:jc w:val="both"/>
      </w:pPr>
      <w:r>
        <w:rPr>
          <w:rFonts w:ascii="Times New Roman" w:hAnsi="Times New Roman"/>
          <w:b w:val="0"/>
          <w:i w:val="0"/>
          <w:sz w:val="20"/>
        </w:rPr>
        <w:t>[10] pyttsx3 Developers, "pyttsx3: Offline Text-to-Speech Converter for Python," Python Package Index (PyPI), 2024. [Online]. Available: https://pypi.org/project/pyttsx3/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