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D1B2A"/>
          <w:sz w:val="40"/>
        </w:rPr>
        <w:t>Guide Allocation System</w:t>
      </w:r>
    </w:p>
    <w:p>
      <w:pPr>
        <w:pStyle w:val="Normal"/>
        <w:jc w:val="center"/>
        <w:rPr/>
      </w:pPr>
      <w:r>
        <w:rPr>
          <w:b/>
          <w:color w:val="C9A84C"/>
          <w:sz w:val="26"/>
        </w:rPr>
        <w:t>RMMM Plan — Risk Mitigation, Monitoring, and Management</w:t>
      </w:r>
    </w:p>
    <w:p>
      <w:pPr>
        <w:pStyle w:val="Normal"/>
        <w:jc w:val="center"/>
        <w:rPr/>
      </w:pPr>
      <w:r>
        <w:rPr>
          <w:color w:val="606060"/>
          <w:sz w:val="20"/>
        </w:rPr>
        <w:t xml:space="preserve">Team Members: </w:t>
      </w:r>
      <w:r>
        <w:rPr>
          <w:color w:val="606060"/>
          <w:sz w:val="20"/>
        </w:rPr>
        <w:t xml:space="preserve">Kumar </w:t>
      </w:r>
      <w:r>
        <w:rPr>
          <w:color w:val="606060"/>
          <w:sz w:val="20"/>
        </w:rPr>
        <w:t xml:space="preserve">Tejash  |  </w:t>
      </w:r>
      <w:r>
        <w:rPr>
          <w:color w:val="606060"/>
          <w:sz w:val="20"/>
        </w:rPr>
        <w:t>Rahul Negi</w:t>
      </w:r>
      <w:r>
        <w:rPr>
          <w:color w:val="606060"/>
          <w:sz w:val="20"/>
        </w:rPr>
        <w:t xml:space="preserve">  |  </w:t>
      </w:r>
      <w:r>
        <w:rPr>
          <w:color w:val="606060"/>
          <w:sz w:val="20"/>
        </w:rPr>
        <w:t>Aryan Bisht</w:t>
      </w:r>
    </w:p>
    <w:p>
      <w:pPr>
        <w:pStyle w:val="Normal"/>
        <w:spacing w:before="240" w:after="80"/>
        <w:jc w:val="start"/>
        <w:rPr/>
      </w:pPr>
      <w:r>
        <w:rPr>
          <w:b/>
          <w:color w:val="0D1B2A"/>
          <w:sz w:val="28"/>
        </w:rPr>
        <w:t>Step 1: Risk Table</w:t>
      </w:r>
    </w:p>
    <w:tbl>
      <w:tblPr>
        <w:tblStyle w:val="TableGrid"/>
        <w:tblW w:w="94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8"/>
        <w:gridCol w:w="1661"/>
        <w:gridCol w:w="1475"/>
        <w:gridCol w:w="1568"/>
        <w:gridCol w:w="1567"/>
        <w:gridCol w:w="1569"/>
      </w:tblGrid>
      <w:tr>
        <w:trPr/>
        <w:tc>
          <w:tcPr>
            <w:tcW w:w="1568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166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Risk</w:t>
            </w:r>
          </w:p>
        </w:tc>
        <w:tc>
          <w:tcPr>
            <w:tcW w:w="1475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1568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Probability</w:t>
            </w:r>
          </w:p>
        </w:tc>
        <w:tc>
          <w:tcPr>
            <w:tcW w:w="1567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1569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RMMM</w:t>
            </w:r>
          </w:p>
        </w:tc>
      </w:tr>
      <w:tr>
        <w:trPr/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R-01</w:t>
            </w:r>
          </w:p>
        </w:tc>
        <w:tc>
          <w:tcPr>
            <w:tcW w:w="166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Admin approval bottleneck delays faculty onboarding</w:t>
            </w:r>
          </w:p>
        </w:tc>
        <w:tc>
          <w:tcPr>
            <w:tcW w:w="1475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CU</w:t>
            </w:r>
          </w:p>
        </w:tc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60%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1.1</w:t>
            </w:r>
          </w:p>
        </w:tc>
      </w:tr>
      <w:tr>
        <w:trPr/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R-02</w:t>
            </w:r>
          </w:p>
        </w:tc>
        <w:tc>
          <w:tcPr>
            <w:tcW w:w="166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Sprint delivery deadline not met</w:t>
            </w:r>
          </w:p>
        </w:tc>
        <w:tc>
          <w:tcPr>
            <w:tcW w:w="147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BU</w:t>
            </w:r>
          </w:p>
        </w:tc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55%</w:t>
            </w:r>
          </w:p>
        </w:tc>
        <w:tc>
          <w:tcPr>
            <w:tcW w:w="156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56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2.1</w:t>
            </w:r>
          </w:p>
        </w:tc>
      </w:tr>
      <w:tr>
        <w:trPr/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R-03</w:t>
            </w:r>
          </w:p>
        </w:tc>
        <w:tc>
          <w:tcPr>
            <w:tcW w:w="166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JWT tokens in localStorage vulnerable to XSS attacks</w:t>
            </w:r>
          </w:p>
        </w:tc>
        <w:tc>
          <w:tcPr>
            <w:tcW w:w="1475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TE</w:t>
            </w:r>
          </w:p>
        </w:tc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3.1</w:t>
            </w:r>
          </w:p>
        </w:tc>
      </w:tr>
      <w:tr>
        <w:trPr/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R-04</w:t>
            </w:r>
          </w:p>
        </w:tc>
        <w:tc>
          <w:tcPr>
            <w:tcW w:w="166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Scope creep: email notification demand not in scope</w:t>
            </w:r>
          </w:p>
        </w:tc>
        <w:tc>
          <w:tcPr>
            <w:tcW w:w="147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BU</w:t>
            </w:r>
          </w:p>
        </w:tc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40%</w:t>
            </w:r>
          </w:p>
        </w:tc>
        <w:tc>
          <w:tcPr>
            <w:tcW w:w="156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56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4.1</w:t>
            </w:r>
          </w:p>
        </w:tc>
      </w:tr>
      <w:tr>
        <w:trPr>
          <w:trHeight w:val="943" w:hRule="atLeast"/>
        </w:trPr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R-05</w:t>
            </w:r>
          </w:p>
        </w:tc>
        <w:tc>
          <w:tcPr>
            <w:tcW w:w="166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SQLite database corruption / data loss on hardware failure</w:t>
            </w:r>
          </w:p>
        </w:tc>
        <w:tc>
          <w:tcPr>
            <w:tcW w:w="1475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PS</w:t>
            </w:r>
          </w:p>
        </w:tc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35%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5.1</w:t>
            </w:r>
          </w:p>
        </w:tc>
      </w:tr>
    </w:tbl>
    <w:p>
      <w:pPr>
        <w:pStyle w:val="Normal"/>
        <w:spacing w:before="240" w:after="80"/>
        <w:jc w:val="start"/>
        <w:rPr/>
      </w:pPr>
      <w:r>
        <w:rPr>
          <w:b/>
          <w:color w:val="0D1B2A"/>
          <w:sz w:val="28"/>
        </w:rPr>
        <w:t>Step 2: Risk Table Sorted by Probability (Descending)</w:t>
      </w:r>
    </w:p>
    <w:tbl>
      <w:tblPr>
        <w:tblStyle w:val="TableGrid"/>
        <w:tblW w:w="94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8"/>
        <w:gridCol w:w="1567"/>
        <w:gridCol w:w="1569"/>
        <w:gridCol w:w="1568"/>
        <w:gridCol w:w="1567"/>
        <w:gridCol w:w="1569"/>
      </w:tblGrid>
      <w:tr>
        <w:trPr/>
        <w:tc>
          <w:tcPr>
            <w:tcW w:w="1568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1567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Risk</w:t>
            </w:r>
          </w:p>
        </w:tc>
        <w:tc>
          <w:tcPr>
            <w:tcW w:w="1569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1568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Probability</w:t>
            </w:r>
          </w:p>
        </w:tc>
        <w:tc>
          <w:tcPr>
            <w:tcW w:w="1567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1569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RMMM</w:t>
            </w:r>
          </w:p>
        </w:tc>
      </w:tr>
      <w:tr>
        <w:trPr/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R-01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Admin approval bottleneck delays faculty onboarding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CU</w:t>
            </w:r>
          </w:p>
        </w:tc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60%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1.1</w:t>
            </w:r>
          </w:p>
        </w:tc>
      </w:tr>
      <w:tr>
        <w:trPr/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R-02</w:t>
            </w:r>
          </w:p>
        </w:tc>
        <w:tc>
          <w:tcPr>
            <w:tcW w:w="156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Sprint delivery deadline not met</w:t>
            </w:r>
          </w:p>
        </w:tc>
        <w:tc>
          <w:tcPr>
            <w:tcW w:w="156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BU</w:t>
            </w:r>
          </w:p>
        </w:tc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55%</w:t>
            </w:r>
          </w:p>
        </w:tc>
        <w:tc>
          <w:tcPr>
            <w:tcW w:w="156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56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2.1</w:t>
            </w:r>
          </w:p>
        </w:tc>
      </w:tr>
      <w:tr>
        <w:trPr/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R-03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JWT tokens in localStorage vulnerable to XSS attacks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TE</w:t>
            </w:r>
          </w:p>
        </w:tc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3.1</w:t>
            </w:r>
          </w:p>
        </w:tc>
      </w:tr>
      <w:tr>
        <w:trPr/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R-04</w:t>
            </w:r>
          </w:p>
        </w:tc>
        <w:tc>
          <w:tcPr>
            <w:tcW w:w="156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Scope creep: email notification demand not in scope</w:t>
            </w:r>
          </w:p>
        </w:tc>
        <w:tc>
          <w:tcPr>
            <w:tcW w:w="156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BU</w:t>
            </w:r>
          </w:p>
        </w:tc>
        <w:tc>
          <w:tcPr>
            <w:tcW w:w="1568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40%</w:t>
            </w:r>
          </w:p>
        </w:tc>
        <w:tc>
          <w:tcPr>
            <w:tcW w:w="1567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569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4.1</w:t>
            </w:r>
          </w:p>
        </w:tc>
      </w:tr>
      <w:tr>
        <w:trPr/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R-05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SQLite database corruption / data loss on hardware failure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PS</w:t>
            </w:r>
          </w:p>
        </w:tc>
        <w:tc>
          <w:tcPr>
            <w:tcW w:w="1568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35%</w:t>
            </w:r>
          </w:p>
        </w:tc>
        <w:tc>
          <w:tcPr>
            <w:tcW w:w="1567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569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Plan 5.1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80"/>
        <w:jc w:val="start"/>
        <w:rPr/>
      </w:pPr>
      <w:r>
        <w:rPr>
          <w:b/>
          <w:color w:val="0D1B2A"/>
          <w:sz w:val="28"/>
        </w:rPr>
        <w:t>Step 3: Risk Information Sheets (RIS)</w:t>
      </w:r>
    </w:p>
    <w:p>
      <w:pPr>
        <w:pStyle w:val="Normal"/>
        <w:spacing w:before="280" w:after="200"/>
        <w:rPr/>
      </w:pPr>
      <w:r>
        <w:rPr>
          <w:b/>
          <w:color w:val="0D1B2A"/>
          <w:sz w:val="22"/>
        </w:rPr>
        <w:t>Risk Information Sheet (RIS) — R-01</w:t>
      </w:r>
    </w:p>
    <w:tbl>
      <w:tblPr>
        <w:tblStyle w:val="TableGrid"/>
        <w:tblW w:w="94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Risk ID: R-01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Date: 16/04/2026</w:t>
            </w:r>
          </w:p>
        </w:tc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Probability: 60%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Impact: 2 (Critical)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Faculty accounts require manual approval by the admin before they can log in and appear in the available-guides list. If the admin is unavailable or unresponsive, newly registered faculty remain blocked indefinitely, stalling student guide allocation.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Refinement &amp; Context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Sub-condition 1: Admin has no notification when a new faculty registers, so approvals may be missed.</w:t>
              <w:br/>
              <w:t>Sub-condition 2: No SLA or reminder mechanism exists for pending approvals.</w:t>
              <w:br/>
              <w:t>Sub-condition 3: Only one admin account exists (hardcoded) — no backup admin.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Mitigation &amp; Monitoring Strategies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Add prominent "Pending Approvals" count on the admin dashboard (already implemented).</w:t>
              <w:br/>
              <w:t>• Define a 24-hour SLA for admin to review new registrations.</w:t>
              <w:br/>
              <w:t>• Provide a secondary admin account as fallback.</w:t>
              <w:br/>
              <w:t>• Monitor: track count of pending faculty accounts daily; alert if &gt; 5 for &gt; 24 h.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Contingency Plan and Management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If admin is unreachable, escalate to institution IT coordinator.</w:t>
              <w:br/>
              <w:t>• Temporarily increase max_students capacity on existing approved faculty to compensate.</w:t>
              <w:br/>
              <w:t>• Document delay in sprint retrospective and adjust planning buffer.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Any faculty account remains in pending state for more than 24 hours after registration.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Monitoring in progress — admin dashboard displays pending count.</w:t>
            </w:r>
          </w:p>
        </w:tc>
      </w:tr>
      <w:tr>
        <w:trPr/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Assigned To: Scrum Master</w:t>
            </w:r>
          </w:p>
        </w:tc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Originator: Development 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200"/>
        <w:rPr/>
      </w:pPr>
      <w:r>
        <w:rPr>
          <w:b/>
          <w:color w:val="0D1B2A"/>
          <w:sz w:val="22"/>
        </w:rPr>
        <w:t>Risk Information Sheet (RIS) — R-02</w:t>
      </w:r>
    </w:p>
    <w:tbl>
      <w:tblPr>
        <w:tblStyle w:val="TableGrid"/>
        <w:tblW w:w="94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Risk ID: R-02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Date: 16/04/2026</w:t>
            </w:r>
          </w:p>
        </w:tc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Probability: 55%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Impact: 1 (Catastrophic)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The project deadline is 17/04/2026. Delays in implementing or debugging features — particularly the Phase 2 hardening tasks (error boundaries, API robustness, cascade delete) — could result in an incomplete submission affecting all evaluation components.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Refinement &amp; Context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Sub-condition 1: Bugs discovered late in the sprint (e.g., array response handling in apiFetch) can consume unplanned hours.</w:t>
              <w:br/>
              <w:t>Sub-condition 2: Lack of automated tests means regressions are caught manually, increasing debugging time.</w:t>
              <w:br/>
              <w:t>Sub-condition 3: Dependencies between frontend and backend features can cause blocking.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Mitigation &amp; Monitoring Strategies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Break each user story into sub-tasks estimated at &lt; 2 hours each.</w:t>
              <w:br/>
              <w:t>• Conduct daily 15-minute standups to surface blockers early.</w:t>
              <w:br/>
              <w:t>• Prioritize must-have features (REQ-01 to REQ-19); defer nice-to-have features.</w:t>
              <w:br/>
              <w:t>• Monitor: track task completion rate against sprint burndown chart daily.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Contingency Plan and Management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Descope low-priority features (email notifications, pagination) if deadline is at risk.</w:t>
              <w:br/>
              <w:t>• Reallocate team members from completed features to blocked tasks.</w:t>
              <w:br/>
              <w:t>• Submit a partial feature set with documented known limitations rather than a broken build.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Sprint burndown shows &gt; 30% tasks remaining with &lt; 2 days to deadline.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Mitigation actions initiated — all Phase 2 plans completed as of 08/04/2026.</w:t>
            </w:r>
          </w:p>
        </w:tc>
      </w:tr>
      <w:tr>
        <w:trPr/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Assigned To: Scrum Master</w:t>
            </w:r>
          </w:p>
        </w:tc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Originator: Development Team</w:t>
            </w:r>
          </w:p>
        </w:tc>
      </w:tr>
    </w:tbl>
    <w:p>
      <w:pPr>
        <w:pStyle w:val="Normal"/>
        <w:spacing w:before="280" w:after="200"/>
        <w:rPr/>
      </w:pPr>
      <w:r>
        <w:rPr>
          <w:b/>
          <w:color w:val="0D1B2A"/>
          <w:sz w:val="22"/>
        </w:rPr>
        <w:t>Risk Information Sheet (RIS) — R-03</w:t>
      </w:r>
    </w:p>
    <w:tbl>
      <w:tblPr>
        <w:tblStyle w:val="TableGrid"/>
        <w:tblW w:w="94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Risk ID: R-03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Date: 16/04/2026</w:t>
            </w:r>
          </w:p>
        </w:tc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Probability: 45%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Impact: 2 (Critical)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JWT authentication tokens are stored in localStorage, which is accessible to any JavaScript running on the page. A cross-site scripting (XSS) vulnerability in any third-party library or user input field could allow an attacker to steal tokens and impersonate users.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Refinement &amp; Context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Sub-condition 1: localStorage has no HttpOnly or SameSite protections unlike cookies.</w:t>
              <w:br/>
              <w:t>Sub-condition 2: No Content Security Policy (CSP) headers are configured on the Express server.</w:t>
              <w:br/>
              <w:t>Sub-condition 3: User-submitted content (guide request messages) is rendered in the UI without explicit sanitization.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Mitigation &amp; Monitoring Strategies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Sanitize all user-provided text rendered in the React UI (request messages, names).</w:t>
              <w:br/>
              <w:t>• Add Content-Security-Policy headers to the Express backend.</w:t>
              <w:br/>
              <w:t>• Set a short JWT expiry (24 h, already implemented) to limit the window of a stolen token.</w:t>
              <w:br/>
              <w:t>• Plan migration to HttpOnly cookies for v2.</w:t>
              <w:br/>
              <w:t>• Monitor: periodic dependency audit for vulnerable packages (npm audit).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Contingency Plan and Management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If a token compromise is detected, invalidate all active sessions by rotating the JWT secret.</w:t>
              <w:br/>
              <w:t>• Force all users to re-authenticate.</w:t>
              <w:br/>
              <w:t>• Audit backend logs for abnormal access patterns.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Security audit flags XSS vulnerability, or abnormal request patterns are detected suggesting token reuse from an unexpected IP.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Partially mitigated — token expiry implemented; CSP and HttpOnly cookie migration deferred to v2.</w:t>
            </w:r>
          </w:p>
        </w:tc>
      </w:tr>
      <w:tr>
        <w:trPr/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Assigned To: Backend Developer</w:t>
            </w:r>
          </w:p>
        </w:tc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Originator: Development Team</w:t>
            </w:r>
          </w:p>
        </w:tc>
      </w:tr>
    </w:tbl>
    <w:p>
      <w:pPr>
        <w:pStyle w:val="Normal"/>
        <w:spacing w:before="280" w:after="200"/>
        <w:rPr/>
      </w:pPr>
      <w:r>
        <w:rPr>
          <w:b/>
          <w:color w:val="0D1B2A"/>
          <w:sz w:val="22"/>
        </w:rPr>
        <w:t>Risk Information Sheet (RIS) — R-04</w:t>
      </w:r>
    </w:p>
    <w:tbl>
      <w:tblPr>
        <w:tblStyle w:val="TableGrid"/>
        <w:tblW w:w="94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Risk ID: R-04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Date: 16/04/2026</w:t>
            </w:r>
          </w:p>
        </w:tc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Probability: 40%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Impact: 3 (Marginal)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Stakeholders (faculty or institution admin) may request email notification functionality — confirmation emails on registration, approval alerts, request status updates — which is explicitly out of scope for v1 due to missing SMTP infrastructure.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Refinement &amp; Context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Sub-condition 1: User stories mention notification but do not specify channel (in-app vs. email).</w:t>
              <w:br/>
              <w:t>Sub-condition 2: Faculty expect professional communication norms (email) rather than only in-app alerts.</w:t>
              <w:br/>
              <w:t>Sub-condition 3: Adding SMTP mid-sprint would require new infrastructure, credentials, and testing.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Mitigation &amp; Monitoring Strategies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Document v1 scope boundary explicitly: in-app notifications only.</w:t>
              <w:br/>
              <w:t>• Get stakeholder sign-off on the in-app notification approach before sprint start.</w:t>
              <w:br/>
              <w:t>• Include "Email notifications — v2 roadmap" in the project documentation.</w:t>
              <w:br/>
              <w:t>• Monitor: capture any stakeholder change requests in a formal change-control log.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Contingency Plan and Management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If email is formally required, integrate a transactional email service (SendGrid/Mailgun) — estimated 1 sprint.</w:t>
              <w:br/>
              <w:t>• Adjust sprint scope by deferring lower-priority features to accommodate.</w:t>
              <w:br/>
              <w:t>• Communicate timeline impact to all stakeholders immediately.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Stakeholder formally requests email notifications in writing during sprint review.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Scope boundary documented — in-app notifications implemented; email deferred to v2.</w:t>
            </w:r>
          </w:p>
        </w:tc>
      </w:tr>
      <w:tr>
        <w:trPr/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Assigned To: Product Owner</w:t>
            </w:r>
          </w:p>
        </w:tc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Originator: Development Team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80" w:after="200"/>
        <w:rPr/>
      </w:pPr>
      <w:r>
        <w:rPr>
          <w:b/>
          <w:color w:val="0D1B2A"/>
          <w:sz w:val="22"/>
        </w:rPr>
        <w:t>Risk Information Sheet (RIS) — R-05</w:t>
      </w:r>
    </w:p>
    <w:tbl>
      <w:tblPr>
        <w:tblStyle w:val="TableGrid"/>
        <w:tblW w:w="94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Risk ID: R-05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Date: 16/04/2026</w:t>
            </w:r>
          </w:p>
        </w:tc>
        <w:tc>
          <w:tcPr>
            <w:tcW w:w="2351" w:type="dxa"/>
            <w:tcBorders/>
            <w:shd w:color="auto" w:fill="0D1B2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Probability: 35%</w:t>
            </w:r>
          </w:p>
        </w:tc>
        <w:tc>
          <w:tcPr>
            <w:tcW w:w="2351" w:type="dxa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Impact: 1 (Catastrophic)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SQLite is a file-based database with no built-in replication or clustering. A hardware failure, disk corruption, or accidental deletion of the database file would permanently destroy all student registrations, faculty data, guide allocations, and notifications.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Refinement &amp; Context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Sub-condition 1: The database file (db.sqlite) has no automated backup strategy.</w:t>
              <w:br/>
              <w:t>Sub-condition 2: WAL (Write-Ahead Logging) mode is not enabled, increasing corruption risk under concurrent writes.</w:t>
              <w:br/>
              <w:t>Sub-condition 3: No point-in-time recovery mechanism exists for v1.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Mitigation &amp; Monitoring Strategies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Enable WAL mode in db.js: PRAGMA journal_mode=WAL (low effort, high impact).</w:t>
              <w:br/>
              <w:t>• Implement a daily automated backup script to copy db.sqlite to a dated archive.</w:t>
              <w:br/>
              <w:t>• Store backups on a separate drive or cloud storage (e.g., Google Drive).</w:t>
              <w:br/>
              <w:t>• Monitor: verify backup file creation daily; alert if backup is missing.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Contingency Plan and Management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Restore from the most recent backup; accept data loss since last backup.</w:t>
              <w:br/>
              <w:t>• Communicate data loss and timeline to all users.</w:t>
              <w:br/>
              <w:t>• For production deployment, migrate to PostgreSQL with managed backups.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Trigger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Database file becomes inaccessible, throws SQLITE_CORRUPT, or backup check fails.</w:t>
            </w:r>
          </w:p>
        </w:tc>
      </w:tr>
      <w:tr>
        <w:trPr/>
        <w:tc>
          <w:tcPr>
            <w:tcW w:w="2351" w:type="dxa"/>
            <w:tcBorders/>
            <w:shd w:color="auto" w:fill="C9A84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D1B2A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Partially mitigated — WAL mode implementation pending; manual backup procedure in place.</w:t>
            </w:r>
          </w:p>
        </w:tc>
      </w:tr>
      <w:tr>
        <w:trPr/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Assigned To: Backend Developer</w:t>
            </w:r>
          </w:p>
        </w:tc>
        <w:tc>
          <w:tcPr>
            <w:tcW w:w="4702" w:type="dxa"/>
            <w:gridSpan w:val="2"/>
            <w:tcBorders/>
            <w:shd w:color="auto" w:fill="EDE9E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Originator: Development Team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LibreOffice/25.8.6.2$Linux_X86_64 LibreOffice_project/580$Build-2</Application>
  <AppVersion>15.0000</AppVersion>
  <Pages>4</Pages>
  <Words>1258</Words>
  <Characters>7431</Characters>
  <CharactersWithSpaces>8538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2026-04-16T09:24:56Z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