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Business Requirements Document (BRD)</w: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Project Name: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BizChat</w:t>
      </w:r>
      <w:proofErr w:type="spellEnd"/>
      <w:r>
        <w:rPr>
          <w:rFonts w:ascii="inter" w:eastAsia="inter" w:hAnsi="inter" w:cs="inter"/>
          <w:color w:val="000000"/>
        </w:rPr>
        <w:t xml:space="preserve"> Platform Commercial Enhancement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Version:</w:t>
      </w:r>
      <w:r>
        <w:rPr>
          <w:rFonts w:ascii="inter" w:eastAsia="inter" w:hAnsi="inter" w:cs="inter"/>
          <w:color w:val="000000"/>
        </w:rPr>
        <w:t xml:space="preserve"> 1.0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Date:</w:t>
      </w:r>
      <w:r>
        <w:rPr>
          <w:rFonts w:ascii="inter" w:eastAsia="inter" w:hAnsi="inter" w:cs="inter"/>
          <w:color w:val="000000"/>
        </w:rPr>
        <w:t xml:space="preserve"> September 3, 2025</w:t>
      </w:r>
    </w:p>
    <w:p w:rsidR="00C7379A" w:rsidRDefault="00320486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1. Executive Sum</w:t>
      </w:r>
      <w:bookmarkStart w:id="0" w:name="_GoBack"/>
      <w:bookmarkEnd w:id="0"/>
      <w:r>
        <w:rPr>
          <w:rFonts w:ascii="inter" w:eastAsia="inter" w:hAnsi="inter" w:cs="inter"/>
          <w:b/>
          <w:color w:val="000000"/>
        </w:rPr>
        <w:t>ary</w: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document outlines the business requirements for transforming the </w:t>
      </w:r>
      <w:proofErr w:type="spellStart"/>
      <w:r>
        <w:rPr>
          <w:rFonts w:ascii="inter" w:eastAsia="inter" w:hAnsi="inter" w:cs="inter"/>
          <w:color w:val="000000"/>
        </w:rPr>
        <w:t>BizChat</w:t>
      </w:r>
      <w:proofErr w:type="spellEnd"/>
      <w:r>
        <w:rPr>
          <w:rFonts w:ascii="inter" w:eastAsia="inter" w:hAnsi="inter" w:cs="inter"/>
          <w:color w:val="000000"/>
        </w:rPr>
        <w:t xml:space="preserve"> AI-powered </w:t>
      </w:r>
      <w:proofErr w:type="gramStart"/>
      <w:r>
        <w:rPr>
          <w:rFonts w:ascii="inter" w:eastAsia="inter" w:hAnsi="inter" w:cs="inter"/>
          <w:color w:val="000000"/>
        </w:rPr>
        <w:t>business planning</w:t>
      </w:r>
      <w:proofErr w:type="gramEnd"/>
      <w:r>
        <w:rPr>
          <w:rFonts w:ascii="inter" w:eastAsia="inter" w:hAnsi="inter" w:cs="inter"/>
          <w:color w:val="000000"/>
        </w:rPr>
        <w:t xml:space="preserve"> platform from a research prototype into a commercially viable product. The current platform </w:t>
      </w:r>
      <w:r>
        <w:rPr>
          <w:rFonts w:ascii="inter" w:eastAsia="inter" w:hAnsi="inter" w:cs="inter"/>
          <w:color w:val="000000"/>
        </w:rPr>
        <w:t>suffers from low user completion rates (45%), poor content quality (6.2/10 average), and limited funding success outcomes (23% success rate).</w: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proposed enhancement implements a multi-AI orchestration system with Claude 3.5 Sonnet integration, industry-s</w:t>
      </w:r>
      <w:r>
        <w:rPr>
          <w:rFonts w:ascii="inter" w:eastAsia="inter" w:hAnsi="inter" w:cs="inter"/>
          <w:color w:val="000000"/>
        </w:rPr>
        <w:t>pecific routing, automated quality validation, and structured expert consultation workflow. This solution will significantly improve business plan quality, user success rates, and platform revenue.</w: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project builds upon excellent foundational research by</w:t>
      </w:r>
      <w:r>
        <w:rPr>
          <w:rFonts w:ascii="inter" w:eastAsia="inter" w:hAnsi="inter" w:cs="inter"/>
          <w:color w:val="000000"/>
        </w:rPr>
        <w:t xml:space="preserve"> Quentin Romero </w:t>
      </w:r>
      <w:proofErr w:type="spellStart"/>
      <w:r>
        <w:rPr>
          <w:rFonts w:ascii="inter" w:eastAsia="inter" w:hAnsi="inter" w:cs="inter"/>
          <w:color w:val="000000"/>
        </w:rPr>
        <w:t>Lauro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Aakash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Gautam</w:t>
      </w:r>
      <w:proofErr w:type="spellEnd"/>
      <w:r>
        <w:rPr>
          <w:rFonts w:ascii="inter" w:eastAsia="inter" w:hAnsi="inter" w:cs="inter"/>
          <w:color w:val="000000"/>
        </w:rPr>
        <w:t xml:space="preserve">, and Yasmine </w:t>
      </w:r>
      <w:proofErr w:type="spellStart"/>
      <w:r>
        <w:rPr>
          <w:rFonts w:ascii="inter" w:eastAsia="inter" w:hAnsi="inter" w:cs="inter"/>
          <w:color w:val="000000"/>
        </w:rPr>
        <w:t>Kotturi</w:t>
      </w:r>
      <w:proofErr w:type="spellEnd"/>
      <w:r>
        <w:rPr>
          <w:rFonts w:ascii="inter" w:eastAsia="inter" w:hAnsi="inter" w:cs="inter"/>
          <w:color w:val="000000"/>
        </w:rPr>
        <w:t xml:space="preserve"> from University of Pittsburgh and UMBC, while adding commercial optimization to achieve market viability and measurable user success outcomes.</w:t>
      </w:r>
    </w:p>
    <w:p w:rsidR="00C7379A" w:rsidRDefault="00320486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2. Project Overview &amp; Scope</w: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2.1 Problem Statement</w: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current </w:t>
      </w:r>
      <w:proofErr w:type="spellStart"/>
      <w:r>
        <w:rPr>
          <w:rFonts w:ascii="inter" w:eastAsia="inter" w:hAnsi="inter" w:cs="inter"/>
          <w:color w:val="000000"/>
        </w:rPr>
        <w:t>BizChat</w:t>
      </w:r>
      <w:proofErr w:type="spellEnd"/>
      <w:r>
        <w:rPr>
          <w:rFonts w:ascii="inter" w:eastAsia="inter" w:hAnsi="inter" w:cs="inter"/>
          <w:color w:val="000000"/>
        </w:rPr>
        <w:t xml:space="preserve"> platform faces critical challenges preventing commercial success:</w:t>
      </w:r>
    </w:p>
    <w:p w:rsidR="00C7379A" w:rsidRDefault="0032048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Low User Completion:</w:t>
      </w:r>
      <w:r>
        <w:rPr>
          <w:rFonts w:ascii="inter" w:eastAsia="inter" w:hAnsi="inter" w:cs="inter"/>
          <w:color w:val="000000"/>
        </w:rPr>
        <w:t xml:space="preserve"> Only 45% of users complete the business plan creation process</w:t>
      </w:r>
      <w:hyperlink w:anchor="fn1"/>
    </w:p>
    <w:p w:rsidR="00C7379A" w:rsidRDefault="0032048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</w:t>
      </w:r>
      <w:r>
        <w:rPr>
          <w:rFonts w:ascii="inter" w:eastAsia="inter" w:hAnsi="inter" w:cs="inter"/>
          <w:b/>
          <w:color w:val="000000"/>
        </w:rPr>
        <w:t>oor Content Quality:</w:t>
      </w:r>
      <w:r>
        <w:rPr>
          <w:rFonts w:ascii="inter" w:eastAsia="inter" w:hAnsi="inter" w:cs="inter"/>
          <w:color w:val="000000"/>
        </w:rPr>
        <w:t xml:space="preserve"> Average business plan quality score of 6.2/10, insufficient for funding applications</w:t>
      </w:r>
      <w:hyperlink w:anchor="fn1"/>
    </w:p>
    <w:p w:rsidR="00C7379A" w:rsidRDefault="0032048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Limited Success Tracking:</w:t>
      </w:r>
      <w:r>
        <w:rPr>
          <w:rFonts w:ascii="inter" w:eastAsia="inter" w:hAnsi="inter" w:cs="inter"/>
          <w:color w:val="000000"/>
        </w:rPr>
        <w:t xml:space="preserve"> No measurement of real-world funding outcomes or user success</w:t>
      </w:r>
      <w:hyperlink w:anchor="fn1"/>
    </w:p>
    <w:p w:rsidR="00C7379A" w:rsidRDefault="0032048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Generic AI</w:t>
      </w:r>
      <w:r>
        <w:rPr>
          <w:rFonts w:ascii="inter" w:eastAsia="inter" w:hAnsi="inter" w:cs="inter"/>
          <w:b/>
          <w:color w:val="000000"/>
        </w:rPr>
        <w:t xml:space="preserve"> Output:</w:t>
      </w:r>
      <w:r>
        <w:rPr>
          <w:rFonts w:ascii="inter" w:eastAsia="inter" w:hAnsi="inter" w:cs="inter"/>
          <w:color w:val="000000"/>
        </w:rPr>
        <w:t xml:space="preserve"> One-size-fits-all approach lacks industry-specific expertise</w:t>
      </w:r>
    </w:p>
    <w:p w:rsidR="00C7379A" w:rsidRDefault="0032048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Minimal Expert Integration:</w:t>
      </w:r>
      <w:r>
        <w:rPr>
          <w:rFonts w:ascii="inter" w:eastAsia="inter" w:hAnsi="inter" w:cs="inter"/>
          <w:color w:val="000000"/>
        </w:rPr>
        <w:t xml:space="preserve"> Basic "connect with expert" feature provides limited value</w: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2.2 Business Objectives</w:t>
      </w:r>
    </w:p>
    <w:p w:rsidR="00C7379A" w:rsidRDefault="00320486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Improve Content Quality</w:t>
      </w:r>
      <w:r>
        <w:rPr>
          <w:rFonts w:ascii="inter" w:eastAsia="inter" w:hAnsi="inter" w:cs="inter"/>
          <w:b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Achieve 8.5/10 average business plan quality score through specialized AI models</w:t>
      </w:r>
    </w:p>
    <w:p w:rsidR="00C7379A" w:rsidRDefault="00320486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Increase User Success:</w:t>
      </w:r>
      <w:r>
        <w:rPr>
          <w:rFonts w:ascii="inter" w:eastAsia="inter" w:hAnsi="inter" w:cs="inter"/>
          <w:color w:val="000000"/>
        </w:rPr>
        <w:t xml:space="preserve"> Raise funding success rate from 23% to 42% within 12 months</w:t>
      </w:r>
      <w:hyperlink w:anchor="fn1"/>
    </w:p>
    <w:p w:rsidR="00C7379A" w:rsidRDefault="00320486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Enhance Platform Performance:</w:t>
      </w:r>
      <w:r>
        <w:rPr>
          <w:rFonts w:ascii="inter" w:eastAsia="inter" w:hAnsi="inter" w:cs="inter"/>
          <w:color w:val="000000"/>
        </w:rPr>
        <w:t xml:space="preserve"> Achieve 75% user completion rate (6</w:t>
      </w:r>
      <w:r>
        <w:rPr>
          <w:rFonts w:ascii="inter" w:eastAsia="inter" w:hAnsi="inter" w:cs="inter"/>
          <w:color w:val="000000"/>
        </w:rPr>
        <w:t>7% improvement)</w:t>
      </w:r>
    </w:p>
    <w:p w:rsidR="00C7379A" w:rsidRDefault="00320486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Drive Revenue Growth:</w:t>
      </w:r>
      <w:r>
        <w:rPr>
          <w:rFonts w:ascii="inter" w:eastAsia="inter" w:hAnsi="inter" w:cs="inter"/>
          <w:color w:val="000000"/>
        </w:rPr>
        <w:t xml:space="preserve"> Scale Annual Recurring Revenue from $50K to $200K (300% increase)</w:t>
      </w:r>
      <w:hyperlink w:anchor="fn1"/>
    </w:p>
    <w:p w:rsidR="00C7379A" w:rsidRDefault="00320486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Build Market Leadership:</w:t>
      </w:r>
      <w:r>
        <w:rPr>
          <w:rFonts w:ascii="inter" w:eastAsia="inter" w:hAnsi="inter" w:cs="inter"/>
          <w:color w:val="000000"/>
        </w:rPr>
        <w:t xml:space="preserve"> Establish platform as premier AI business planning solution</w: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2.3 Scope</w:t>
      </w:r>
    </w:p>
    <w:p w:rsidR="00C7379A" w:rsidRDefault="00320486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In-Scope:</w:t>
      </w:r>
    </w:p>
    <w:p w:rsidR="00C7379A" w:rsidRDefault="00320486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Multi-AI content generation with Claude 3.5 Sonnet integration</w:t>
      </w:r>
    </w:p>
    <w:p w:rsidR="00C7379A" w:rsidRDefault="00320486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Industry-specific routing for 5 major business categories</w:t>
      </w:r>
    </w:p>
    <w:p w:rsidR="00C7379A" w:rsidRDefault="00320486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Automated quality validation and scoring system</w:t>
      </w:r>
    </w:p>
    <w:p w:rsidR="00C7379A" w:rsidRDefault="00320486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Expert network integration with structured consultation workflow</w:t>
      </w:r>
    </w:p>
    <w:p w:rsidR="00C7379A" w:rsidRDefault="00320486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Success outcome tracki</w:t>
      </w:r>
      <w:r>
        <w:rPr>
          <w:rFonts w:ascii="inter" w:eastAsia="inter" w:hAnsi="inter" w:cs="inter"/>
          <w:color w:val="000000"/>
        </w:rPr>
        <w:t>ng and analytics dashboard</w:t>
      </w:r>
    </w:p>
    <w:p w:rsidR="00C7379A" w:rsidRDefault="00320486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Premium tier implementation with advanced features</w:t>
      </w:r>
    </w:p>
    <w:p w:rsidR="00C7379A" w:rsidRDefault="00320486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Out-Scope:</w:t>
      </w:r>
    </w:p>
    <w:p w:rsidR="00C7379A" w:rsidRDefault="00320486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Complete platform redesign or technology stack changes</w:t>
      </w:r>
    </w:p>
    <w:p w:rsidR="00C7379A" w:rsidRDefault="00320486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Integration with external funding platforms or financial institutions</w:t>
      </w:r>
    </w:p>
    <w:p w:rsidR="00C7379A" w:rsidRDefault="00320486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Mobile application development</w:t>
      </w:r>
    </w:p>
    <w:p w:rsidR="00C7379A" w:rsidRDefault="00320486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Internation</w:t>
      </w:r>
      <w:r>
        <w:rPr>
          <w:rFonts w:ascii="inter" w:eastAsia="inter" w:hAnsi="inter" w:cs="inter"/>
          <w:color w:val="000000"/>
        </w:rPr>
        <w:t>al localization and multi-language support</w:t>
      </w:r>
    </w:p>
    <w:p w:rsidR="00C7379A" w:rsidRDefault="00320486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3. Stakeholders</w:t>
      </w:r>
    </w:p>
    <w:p w:rsidR="00C7379A" w:rsidRDefault="00320486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Platform Management:</w:t>
      </w:r>
      <w:r>
        <w:rPr>
          <w:rFonts w:ascii="inter" w:eastAsia="inter" w:hAnsi="inter" w:cs="inter"/>
          <w:color w:val="000000"/>
        </w:rPr>
        <w:t xml:space="preserve"> Business stakeholders responsible for ROI and market positioning</w:t>
      </w:r>
    </w:p>
    <w:p w:rsidR="00C7379A" w:rsidRDefault="00320486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Small Business Owners:</w:t>
      </w:r>
      <w:r>
        <w:rPr>
          <w:rFonts w:ascii="inter" w:eastAsia="inter" w:hAnsi="inter" w:cs="inter"/>
          <w:color w:val="000000"/>
        </w:rPr>
        <w:t xml:space="preserve"> Primary end-users creat</w:t>
      </w:r>
      <w:r>
        <w:rPr>
          <w:rFonts w:ascii="inter" w:eastAsia="inter" w:hAnsi="inter" w:cs="inter"/>
          <w:color w:val="000000"/>
        </w:rPr>
        <w:t>ing business plans for funding applications</w:t>
      </w:r>
    </w:p>
    <w:p w:rsidR="00C7379A" w:rsidRDefault="00320486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Business Coaches/Experts:</w:t>
      </w:r>
      <w:r>
        <w:rPr>
          <w:rFonts w:ascii="inter" w:eastAsia="inter" w:hAnsi="inter" w:cs="inter"/>
          <w:color w:val="000000"/>
        </w:rPr>
        <w:t xml:space="preserve"> Professional network providing specialized guidance and feedback</w:t>
      </w:r>
    </w:p>
    <w:p w:rsidR="00C7379A" w:rsidRDefault="00320486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Development Team:</w:t>
      </w:r>
      <w:r>
        <w:rPr>
          <w:rFonts w:ascii="inter" w:eastAsia="inter" w:hAnsi="inter" w:cs="inter"/>
          <w:color w:val="000000"/>
        </w:rPr>
        <w:t xml:space="preserve"> Technical implementation of enhanced AI and platform features</w:t>
      </w:r>
    </w:p>
    <w:p w:rsidR="00C7379A" w:rsidRDefault="00320486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Original Research Team:</w:t>
      </w:r>
      <w:r>
        <w:rPr>
          <w:rFonts w:ascii="inter" w:eastAsia="inter" w:hAnsi="inter" w:cs="inter"/>
          <w:color w:val="000000"/>
        </w:rPr>
        <w:t xml:space="preserve"> Academic researchers who developed foundational </w:t>
      </w:r>
      <w:proofErr w:type="spellStart"/>
      <w:r>
        <w:rPr>
          <w:rFonts w:ascii="inter" w:eastAsia="inter" w:hAnsi="inter" w:cs="inter"/>
          <w:color w:val="000000"/>
        </w:rPr>
        <w:t>BizChat</w:t>
      </w:r>
      <w:proofErr w:type="spellEnd"/>
      <w:r>
        <w:rPr>
          <w:rFonts w:ascii="inter" w:eastAsia="inter" w:hAnsi="inter" w:cs="inter"/>
          <w:color w:val="000000"/>
        </w:rPr>
        <w:t xml:space="preserve"> platform</w:t>
      </w:r>
    </w:p>
    <w:p w:rsidR="00C7379A" w:rsidRDefault="00320486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Funding Organizations:</w:t>
      </w:r>
      <w:r>
        <w:rPr>
          <w:rFonts w:ascii="inter" w:eastAsia="inter" w:hAnsi="inter" w:cs="inter"/>
          <w:color w:val="000000"/>
        </w:rPr>
        <w:t xml:space="preserve"> Banks, investors, and grant providers evaluating business plans</w:t>
      </w:r>
    </w:p>
    <w:p w:rsidR="00C7379A" w:rsidRDefault="00320486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4. Process Models</w: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4.1 As-Is Process (C</w:t>
      </w:r>
      <w:r>
        <w:rPr>
          <w:rFonts w:ascii="inter" w:eastAsia="inter" w:hAnsi="inter" w:cs="inter"/>
          <w:b/>
          <w:color w:val="000000"/>
        </w:rPr>
        <w:t>urrent State)</w:t>
      </w:r>
    </w:p>
    <w:p w:rsidR="00C7379A" w:rsidRDefault="00320486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registers account and enters basic business information</w:t>
      </w:r>
    </w:p>
    <w:p w:rsidR="00C7379A" w:rsidRDefault="00320486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GPT-4-turbo generates generic business plan sections using one-size-fits-all approach</w:t>
      </w:r>
    </w:p>
    <w:p w:rsidR="00C7379A" w:rsidRDefault="00320486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User receives </w:t>
      </w:r>
      <w:proofErr w:type="spellStart"/>
      <w:r>
        <w:rPr>
          <w:rFonts w:ascii="inter" w:eastAsia="inter" w:hAnsi="inter" w:cs="inter"/>
          <w:color w:val="000000"/>
        </w:rPr>
        <w:t>unvalidated</w:t>
      </w:r>
      <w:proofErr w:type="spellEnd"/>
      <w:r>
        <w:rPr>
          <w:rFonts w:ascii="inter" w:eastAsia="inter" w:hAnsi="inter" w:cs="inter"/>
          <w:color w:val="000000"/>
        </w:rPr>
        <w:t xml:space="preserve"> content with no quality assessment</w:t>
      </w:r>
    </w:p>
    <w:p w:rsidR="00C7379A" w:rsidRDefault="00320486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manually edits content using rich-text editor</w:t>
      </w:r>
    </w:p>
    <w:p w:rsidR="00C7379A" w:rsidRDefault="00320486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exports business plan in standard format</w:t>
      </w:r>
    </w:p>
    <w:p w:rsidR="00C7379A" w:rsidRDefault="00320486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 follow-up or success outcome tracking</w: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4.2 To-Be Process (Future State)</w:t>
      </w:r>
    </w:p>
    <w:p w:rsidR="00C7379A" w:rsidRDefault="00320486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User registers and </w:t>
      </w:r>
      <w:r>
        <w:rPr>
          <w:rFonts w:ascii="inter" w:eastAsia="inter" w:hAnsi="inter" w:cs="inter"/>
          <w:b/>
          <w:color w:val="000000"/>
        </w:rPr>
        <w:t>selects industry category</w:t>
      </w:r>
      <w:r>
        <w:rPr>
          <w:rFonts w:ascii="inter" w:eastAsia="inter" w:hAnsi="inter" w:cs="inter"/>
          <w:color w:val="000000"/>
        </w:rPr>
        <w:t xml:space="preserve"> from 5 specialized options</w:t>
      </w:r>
    </w:p>
    <w:p w:rsidR="00C7379A" w:rsidRDefault="00320486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Industry-spec</w:t>
      </w:r>
      <w:r>
        <w:rPr>
          <w:rFonts w:ascii="inter" w:eastAsia="inter" w:hAnsi="inter" w:cs="inter"/>
          <w:b/>
          <w:color w:val="000000"/>
        </w:rPr>
        <w:t>ific AI routing</w:t>
      </w:r>
      <w:r>
        <w:rPr>
          <w:rFonts w:ascii="inter" w:eastAsia="inter" w:hAnsi="inter" w:cs="inter"/>
          <w:color w:val="000000"/>
        </w:rPr>
        <w:t xml:space="preserve"> directs content to Claude 3.5 Sonnet with specialized prompts</w:t>
      </w:r>
    </w:p>
    <w:p w:rsidR="00C7379A" w:rsidRDefault="00320486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Automated quality validation</w:t>
      </w:r>
      <w:r>
        <w:rPr>
          <w:rFonts w:ascii="inter" w:eastAsia="inter" w:hAnsi="inter" w:cs="inter"/>
          <w:color w:val="000000"/>
        </w:rPr>
        <w:t xml:space="preserve"> scores content and provides improvement recommendations</w:t>
      </w:r>
    </w:p>
    <w:p w:rsidR="00C7379A" w:rsidRDefault="00320486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User receives </w:t>
      </w:r>
      <w:r>
        <w:rPr>
          <w:rFonts w:ascii="inter" w:eastAsia="inter" w:hAnsi="inter" w:cs="inter"/>
          <w:b/>
          <w:color w:val="000000"/>
        </w:rPr>
        <w:t>high-quality, industry-relevant</w:t>
      </w:r>
      <w:r>
        <w:rPr>
          <w:rFonts w:ascii="inter" w:eastAsia="inter" w:hAnsi="inter" w:cs="inter"/>
          <w:color w:val="000000"/>
        </w:rPr>
        <w:t xml:space="preserve"> business plan with quality feedback</w:t>
      </w:r>
    </w:p>
    <w:p w:rsidR="00C7379A" w:rsidRDefault="00320486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Optional ex</w:t>
      </w:r>
      <w:r>
        <w:rPr>
          <w:rFonts w:ascii="inter" w:eastAsia="inter" w:hAnsi="inter" w:cs="inter"/>
          <w:b/>
          <w:color w:val="000000"/>
        </w:rPr>
        <w:t>pert consultation</w:t>
      </w:r>
      <w:r>
        <w:rPr>
          <w:rFonts w:ascii="inter" w:eastAsia="inter" w:hAnsi="inter" w:cs="inter"/>
          <w:color w:val="000000"/>
        </w:rPr>
        <w:t xml:space="preserve"> with AI-generated discussion questions and structured feedback</w:t>
      </w:r>
    </w:p>
    <w:p w:rsidR="00C7379A" w:rsidRDefault="00320486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User exports </w:t>
      </w:r>
      <w:r>
        <w:rPr>
          <w:rFonts w:ascii="inter" w:eastAsia="inter" w:hAnsi="inter" w:cs="inter"/>
          <w:b/>
          <w:color w:val="000000"/>
        </w:rPr>
        <w:t>investment-ready business plan</w:t>
      </w:r>
      <w:r>
        <w:rPr>
          <w:rFonts w:ascii="inter" w:eastAsia="inter" w:hAnsi="inter" w:cs="inter"/>
          <w:color w:val="000000"/>
        </w:rPr>
        <w:t xml:space="preserve"> with premium formatting options</w:t>
      </w:r>
    </w:p>
    <w:p w:rsidR="00C7379A" w:rsidRDefault="00320486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Success tracking system</w:t>
      </w:r>
      <w:r>
        <w:rPr>
          <w:rFonts w:ascii="inter" w:eastAsia="inter" w:hAnsi="inter" w:cs="inter"/>
          <w:color w:val="000000"/>
        </w:rPr>
        <w:t xml:space="preserve"> monitors funding outcomes and provides platform optimization data</w:t>
      </w:r>
    </w:p>
    <w:p w:rsidR="00C7379A" w:rsidRDefault="00320486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5. Requirements</w: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5.1 Functional Requirements</w:t>
      </w:r>
    </w:p>
    <w:p w:rsidR="00C7379A" w:rsidRDefault="00320486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FR-01:</w:t>
      </w:r>
      <w:r>
        <w:rPr>
          <w:rFonts w:ascii="inter" w:eastAsia="inter" w:hAnsi="inter" w:cs="inter"/>
          <w:color w:val="000000"/>
        </w:rPr>
        <w:t xml:space="preserve"> System must implement Claude 3.5 Sonnet as primary AI model with GPT-4 fallback capability</w:t>
      </w:r>
    </w:p>
    <w:p w:rsidR="00C7379A" w:rsidRDefault="00320486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FR-02:</w:t>
      </w:r>
      <w:r>
        <w:rPr>
          <w:rFonts w:ascii="inter" w:eastAsia="inter" w:hAnsi="inter" w:cs="inter"/>
          <w:color w:val="000000"/>
        </w:rPr>
        <w:t xml:space="preserve"> Platform must provide industry-specific routing for Restaurant/Food, Retail/E-commerce, Technology/SaaS, Professional Services, and Manufacturing sectors</w:t>
      </w:r>
    </w:p>
    <w:p w:rsidR="00C7379A" w:rsidRDefault="00320486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FR-03:</w:t>
      </w:r>
      <w:r>
        <w:rPr>
          <w:rFonts w:ascii="inter" w:eastAsia="inter" w:hAnsi="inter" w:cs="inter"/>
          <w:color w:val="000000"/>
        </w:rPr>
        <w:t xml:space="preserve"> Automated quality validation must score business plans on 1-10 scale with 85% correlation to e</w:t>
      </w:r>
      <w:r>
        <w:rPr>
          <w:rFonts w:ascii="inter" w:eastAsia="inter" w:hAnsi="inter" w:cs="inter"/>
          <w:color w:val="000000"/>
        </w:rPr>
        <w:t>xpert evaluations</w:t>
      </w:r>
      <w:hyperlink w:anchor="fn1"/>
    </w:p>
    <w:p w:rsidR="00C7379A" w:rsidRDefault="00320486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FR-04:</w:t>
      </w:r>
      <w:r>
        <w:rPr>
          <w:rFonts w:ascii="inter" w:eastAsia="inter" w:hAnsi="inter" w:cs="inter"/>
          <w:color w:val="000000"/>
        </w:rPr>
        <w:t xml:space="preserve"> System must generate improvement suggestions for plans scoring below 7.0 and auto-regenerate plans scoring below 6.0</w:t>
      </w:r>
    </w:p>
    <w:p w:rsidR="00C7379A" w:rsidRDefault="00320486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FR-05:</w:t>
      </w:r>
      <w:r>
        <w:rPr>
          <w:rFonts w:ascii="inter" w:eastAsia="inter" w:hAnsi="inter" w:cs="inter"/>
          <w:color w:val="000000"/>
        </w:rPr>
        <w:t xml:space="preserve"> Expert matching algorithm must connect users with industry-specialized business c</w:t>
      </w:r>
      <w:r>
        <w:rPr>
          <w:rFonts w:ascii="inter" w:eastAsia="inter" w:hAnsi="inter" w:cs="inter"/>
          <w:color w:val="000000"/>
        </w:rPr>
        <w:t>oaches within 24 hours</w:t>
      </w:r>
    </w:p>
    <w:p w:rsidR="00C7379A" w:rsidRDefault="00320486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FR-06:</w:t>
      </w:r>
      <w:r>
        <w:rPr>
          <w:rFonts w:ascii="inter" w:eastAsia="inter" w:hAnsi="inter" w:cs="inter"/>
          <w:color w:val="000000"/>
        </w:rPr>
        <w:t xml:space="preserve"> Platform must provide structured consultation workflow with AI-generated questions and feedback integration</w:t>
      </w:r>
    </w:p>
    <w:p w:rsidR="00C7379A" w:rsidRDefault="00320486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FR-07:</w:t>
      </w:r>
      <w:r>
        <w:rPr>
          <w:rFonts w:ascii="inter" w:eastAsia="inter" w:hAnsi="inter" w:cs="inter"/>
          <w:color w:val="000000"/>
        </w:rPr>
        <w:t xml:space="preserve"> Success tracking system must conduct automated follow-up surveys at 3, 6, and 12-month intervals post-export</w:t>
      </w:r>
    </w:p>
    <w:p w:rsidR="00C7379A" w:rsidRDefault="00320486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FR-08:</w:t>
      </w:r>
      <w:r>
        <w:rPr>
          <w:rFonts w:ascii="inter" w:eastAsia="inter" w:hAnsi="inter" w:cs="inter"/>
          <w:color w:val="000000"/>
        </w:rPr>
        <w:t xml:space="preserve"> Analytics dashboard must provide real-time performance metrics and success correlation analysis</w: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5.2 Non-Functional Requirements</w:t>
      </w:r>
    </w:p>
    <w:p w:rsidR="00C7379A" w:rsidRDefault="00320486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NFR-01:</w:t>
      </w:r>
      <w:r>
        <w:rPr>
          <w:rFonts w:ascii="inter" w:eastAsia="inter" w:hAnsi="inter" w:cs="inter"/>
          <w:color w:val="000000"/>
        </w:rPr>
        <w:t xml:space="preserve"> Business plan generation must complete within 5 minutes with quality validation within 60 seconds</w:t>
      </w:r>
      <w:hyperlink w:anchor="fn1"/>
    </w:p>
    <w:p w:rsidR="00C7379A" w:rsidRDefault="00320486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NFR-02:</w:t>
      </w:r>
      <w:r>
        <w:rPr>
          <w:rFonts w:ascii="inter" w:eastAsia="inter" w:hAnsi="inter" w:cs="inter"/>
          <w:color w:val="000000"/>
        </w:rPr>
        <w:t xml:space="preserve"> System must support 5,000 registered users with 100 simultaneous business plan generations</w:t>
      </w:r>
    </w:p>
    <w:p w:rsidR="00C7379A" w:rsidRDefault="00320486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NFR-03:</w:t>
      </w:r>
      <w:r>
        <w:rPr>
          <w:rFonts w:ascii="inter" w:eastAsia="inter" w:hAnsi="inter" w:cs="inter"/>
          <w:color w:val="000000"/>
        </w:rPr>
        <w:t xml:space="preserve"> Platform availability must maintain 99.5% uptime during business hours</w:t>
      </w:r>
    </w:p>
    <w:p w:rsidR="00C7379A" w:rsidRDefault="00320486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NFR-04:</w:t>
      </w:r>
      <w:r>
        <w:rPr>
          <w:rFonts w:ascii="inter" w:eastAsia="inter" w:hAnsi="inter" w:cs="inter"/>
          <w:color w:val="000000"/>
        </w:rPr>
        <w:t xml:space="preserve"> All business plan content must be encrypted end-to-end with</w:t>
      </w:r>
      <w:r>
        <w:rPr>
          <w:rFonts w:ascii="inter" w:eastAsia="inter" w:hAnsi="inter" w:cs="inter"/>
          <w:color w:val="000000"/>
        </w:rPr>
        <w:t xml:space="preserve"> GDPR/CCPA compliance</w:t>
      </w:r>
      <w:hyperlink w:anchor="fn1"/>
    </w:p>
    <w:p w:rsidR="00C7379A" w:rsidRDefault="00320486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NFR-05:</w:t>
      </w:r>
      <w:r>
        <w:rPr>
          <w:rFonts w:ascii="inter" w:eastAsia="inter" w:hAnsi="inter" w:cs="inter"/>
          <w:color w:val="000000"/>
        </w:rPr>
        <w:t xml:space="preserve"> User interface must be mobile-responsive and accessible (WCAG 2.1 AA standards)</w:t>
      </w:r>
    </w:p>
    <w:p w:rsidR="00C7379A" w:rsidRDefault="00320486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6. Risks and Mitigation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4" w:space="0" w:color="auto"/>
          <w:right w:val="single" w:sz="2" w:space="0" w:color="000000"/>
          <w:insideH w:val="single" w:sz="2" w:space="0" w:color="000000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4599"/>
        <w:gridCol w:w="917"/>
        <w:gridCol w:w="3222"/>
      </w:tblGrid>
      <w:tr w:rsidR="00C7379A" w:rsidTr="00320486">
        <w:trPr>
          <w:cantSplit/>
          <w:tblCellSpacing w:w="0" w:type="dxa"/>
          <w:jc w:val="center"/>
        </w:trPr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Risk ID</w:t>
            </w:r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Risk Description</w:t>
            </w:r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Impact</w:t>
            </w:r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Mitigation Strategy</w:t>
            </w:r>
          </w:p>
        </w:tc>
      </w:tr>
      <w:tr w:rsidR="00C7379A" w:rsidTr="00320486">
        <w:trPr>
          <w:cantSplit/>
          <w:tblCellSpacing w:w="0" w:type="dxa"/>
          <w:jc w:val="center"/>
        </w:trPr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R-01</w:t>
            </w:r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AI Model Dependency: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Claude 3.5 Sonnet API unavailability disrupts primary content generation</w:t>
            </w:r>
            <w:hyperlink w:anchor="fn1"/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High</w:t>
            </w:r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 Implement automatic failover to GPT-4 within 5 seconds</w:t>
            </w:r>
          </w:p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2. Monitor API health and establish SLA agreements</w:t>
            </w:r>
          </w:p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3. Maintain backup content generation capacity</w:t>
            </w:r>
          </w:p>
        </w:tc>
      </w:tr>
      <w:tr w:rsidR="00C7379A" w:rsidTr="00320486">
        <w:trPr>
          <w:cantSplit/>
          <w:tblCellSpacing w:w="0" w:type="dxa"/>
          <w:jc w:val="center"/>
        </w:trPr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R-02</w:t>
            </w:r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Quality Validation Accuracy: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Automated scoring may not correlate with real funding success outcomes</w:t>
            </w:r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High</w:t>
            </w:r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 Establish expert validation panel for scorin</w:t>
            </w:r>
            <w:r>
              <w:rPr>
                <w:rFonts w:ascii="inter" w:eastAsia="inter" w:hAnsi="inter" w:cs="inter"/>
                <w:color w:val="000000"/>
                <w:sz w:val="17"/>
              </w:rPr>
              <w:t>g calibration</w:t>
            </w:r>
          </w:p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2. Implement continuous learning from user feedback</w:t>
            </w:r>
          </w:p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3. Track correlation between quality scores and funding outcomes</w:t>
            </w:r>
          </w:p>
        </w:tc>
      </w:tr>
      <w:tr w:rsidR="00C7379A" w:rsidTr="00320486">
        <w:trPr>
          <w:cantSplit/>
          <w:tblCellSpacing w:w="0" w:type="dxa"/>
          <w:jc w:val="center"/>
        </w:trPr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lastRenderedPageBreak/>
              <w:t>R-03</w:t>
            </w:r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Expert Network Capacity: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Increased consultation demand may exceed available expert capacity</w:t>
            </w:r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Medium</w:t>
            </w:r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1. Proactive expert </w:t>
            </w:r>
            <w:r>
              <w:rPr>
                <w:rFonts w:ascii="inter" w:eastAsia="inter" w:hAnsi="inter" w:cs="inter"/>
                <w:color w:val="000000"/>
                <w:sz w:val="17"/>
              </w:rPr>
              <w:t>recruitment and onboarding program</w:t>
            </w:r>
          </w:p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2. Implement tiered consultation options (basic vs premium)</w:t>
            </w:r>
          </w:p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3. Smart scheduling and load balancing algorithms</w:t>
            </w:r>
          </w:p>
        </w:tc>
      </w:tr>
      <w:tr w:rsidR="00C7379A" w:rsidTr="00320486">
        <w:trPr>
          <w:cantSplit/>
          <w:tblCellSpacing w:w="0" w:type="dxa"/>
          <w:jc w:val="center"/>
        </w:trPr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R-04</w:t>
            </w:r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User Adoption Resistance: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Existing users may resist new process steps or quality requirements</w:t>
            </w:r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Medium</w:t>
            </w:r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 Gradual rollout with clear value demonstration</w:t>
            </w:r>
          </w:p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2. Comprehensive user communication and tutorial materials</w:t>
            </w:r>
          </w:p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3. Maintain basic tier for users preferring simple workflow</w:t>
            </w:r>
          </w:p>
        </w:tc>
      </w:tr>
      <w:tr w:rsidR="00C7379A" w:rsidTr="00320486">
        <w:trPr>
          <w:cantSplit/>
          <w:tblCellSpacing w:w="0" w:type="dxa"/>
          <w:jc w:val="center"/>
        </w:trPr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R-05</w:t>
            </w:r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Data Privacy Breach: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Enhanced data collection for success tracking increases priv</w:t>
            </w:r>
            <w:r>
              <w:rPr>
                <w:rFonts w:ascii="inter" w:eastAsia="inter" w:hAnsi="inter" w:cs="inter"/>
                <w:color w:val="000000"/>
                <w:sz w:val="17"/>
              </w:rPr>
              <w:t>acy risk exposure</w:t>
            </w:r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High</w:t>
            </w:r>
          </w:p>
        </w:tc>
        <w:tc>
          <w:tcPr>
            <w:tcW w:w="0" w:type="auto"/>
          </w:tcPr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 Implement strict data minimization and anonymization</w:t>
            </w:r>
          </w:p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2. Ensure all data processing meets regulatory compliance</w:t>
            </w:r>
          </w:p>
          <w:p w:rsidR="00C7379A" w:rsidRDefault="0032048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3. Provide transparent user consent and opt-out mechanisms</w:t>
            </w:r>
          </w:p>
        </w:tc>
      </w:tr>
    </w:tbl>
    <w:p w:rsidR="00C7379A" w:rsidRDefault="00C7379A"/>
    <w:p w:rsidR="00C7379A" w:rsidRDefault="00320486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7. Success Metrics</w: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Primary KPIs:</w:t>
      </w:r>
    </w:p>
    <w:p w:rsidR="00C7379A" w:rsidRDefault="00320486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Completion Rate: 45% → 75% (+67% improvement)</w:t>
      </w:r>
      <w:hyperlink w:anchor="fn1"/>
    </w:p>
    <w:p w:rsidR="00C7379A" w:rsidRDefault="00320486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Business Plan Quality Score: 6.2/10 → 8.5/10 (+37% improvement)</w:t>
      </w:r>
      <w:hyperlink w:anchor="fn1"/>
    </w:p>
    <w:p w:rsidR="00C7379A" w:rsidRDefault="00320486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Funding Success Rate: 23% → 42% (+83% improvement)</w:t>
      </w:r>
      <w:hyperlink w:anchor="fn1"/>
    </w:p>
    <w:p w:rsidR="00C7379A" w:rsidRDefault="00320486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Platform Revenue (ARR): $50K → $200K (+300% increase)</w:t>
      </w:r>
      <w:hyperlink w:anchor="fn1"/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Secondary KPIs:</w:t>
      </w:r>
    </w:p>
    <w:p w:rsidR="00C7379A" w:rsidRDefault="00320486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Retention (6-month): 34% → 67% (+97% improvement)</w:t>
      </w:r>
      <w:hyperlink w:anchor="fn1"/>
    </w:p>
    <w:p w:rsidR="00C7379A" w:rsidRDefault="00320486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</w:t>
      </w:r>
      <w:r>
        <w:rPr>
          <w:rFonts w:ascii="inter" w:eastAsia="inter" w:hAnsi="inter" w:cs="inter"/>
          <w:color w:val="000000"/>
        </w:rPr>
        <w:t>pert Consultation Rate: 12% → 35% (+192% increase)</w:t>
      </w:r>
      <w:hyperlink w:anchor="fn1"/>
    </w:p>
    <w:p w:rsidR="00C7379A" w:rsidRDefault="00320486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Premium Tier Conversion: Target 15% of free users</w:t>
      </w:r>
    </w:p>
    <w:p w:rsidR="00C7379A" w:rsidRDefault="00320486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Satisfaction Score: Target 8.0/10</w:t>
      </w:r>
    </w:p>
    <w:p w:rsidR="00C7379A" w:rsidRDefault="00320486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8. Implementation Timeline</w: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Phase 1: Core AI Enhancement (Weeks 1-2)</w:t>
      </w:r>
    </w:p>
    <w:p w:rsidR="00C7379A" w:rsidRDefault="00320486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Claude 3.5 Sonnet integration and industry routing deployment</w:t>
      </w:r>
    </w:p>
    <w:p w:rsidR="00C7379A" w:rsidRDefault="00320486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Basic quality validation system implementation</w:t>
      </w:r>
    </w:p>
    <w:p w:rsidR="00C7379A" w:rsidRDefault="00320486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A/B testing with beta user group (n=100)</w: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Phase 2: Quality Validation System (Weeks 3-4)</w:t>
      </w:r>
    </w:p>
    <w:p w:rsidR="00C7379A" w:rsidRDefault="00320486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Advanced quality </w:t>
      </w:r>
      <w:r>
        <w:rPr>
          <w:rFonts w:ascii="inter" w:eastAsia="inter" w:hAnsi="inter" w:cs="inter"/>
          <w:color w:val="000000"/>
        </w:rPr>
        <w:t>scoring and improvement recommendation system</w:t>
      </w:r>
    </w:p>
    <w:p w:rsidR="00C7379A" w:rsidRDefault="00320486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interface enhancements for quality feedback integration</w:t>
      </w:r>
    </w:p>
    <w:p w:rsidR="00C7379A" w:rsidRDefault="00320486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Performance optimization and integration testing</w: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Phase 3: Expert Network Integration (Weeks 5-6)</w:t>
      </w:r>
    </w:p>
    <w:p w:rsidR="00C7379A" w:rsidRDefault="00320486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Expert matching algorithm and consultation workflow deployment</w:t>
      </w:r>
    </w:p>
    <w:p w:rsidR="00C7379A" w:rsidRDefault="00320486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Structured feedback system and recommendation capture</w:t>
      </w:r>
    </w:p>
    <w:p w:rsidR="00C7379A" w:rsidRDefault="00320486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Expert onboarding and training program execution</w:t>
      </w:r>
    </w:p>
    <w:p w:rsidR="00C7379A" w:rsidRDefault="0032048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Phase 4: Success Tracking &amp; Analytics (Weeks 7-8)</w:t>
      </w:r>
    </w:p>
    <w:p w:rsidR="00C7379A" w:rsidRDefault="00320486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Outcome tracking system and automated survey implementation</w:t>
      </w:r>
    </w:p>
    <w:p w:rsidR="00C7379A" w:rsidRDefault="00320486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Analytics dashboard and performance reporting features</w:t>
      </w:r>
    </w:p>
    <w:p w:rsidR="00C7379A" w:rsidRDefault="00320486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Full system integration testing and production deployment</w:t>
      </w:r>
    </w:p>
    <w:sectPr w:rsidR="00C7379A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6D63"/>
    <w:multiLevelType w:val="hybridMultilevel"/>
    <w:tmpl w:val="670E0638"/>
    <w:lvl w:ilvl="0" w:tplc="E54637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EB43E9C">
      <w:numFmt w:val="decimal"/>
      <w:lvlText w:val=""/>
      <w:lvlJc w:val="left"/>
    </w:lvl>
    <w:lvl w:ilvl="2" w:tplc="70665C70">
      <w:numFmt w:val="decimal"/>
      <w:lvlText w:val=""/>
      <w:lvlJc w:val="left"/>
    </w:lvl>
    <w:lvl w:ilvl="3" w:tplc="943C661C">
      <w:numFmt w:val="decimal"/>
      <w:lvlText w:val=""/>
      <w:lvlJc w:val="left"/>
    </w:lvl>
    <w:lvl w:ilvl="4" w:tplc="9AF8C8D2">
      <w:numFmt w:val="decimal"/>
      <w:lvlText w:val=""/>
      <w:lvlJc w:val="left"/>
    </w:lvl>
    <w:lvl w:ilvl="5" w:tplc="C52E30BC">
      <w:numFmt w:val="decimal"/>
      <w:lvlText w:val=""/>
      <w:lvlJc w:val="left"/>
    </w:lvl>
    <w:lvl w:ilvl="6" w:tplc="FB4AEDCC">
      <w:numFmt w:val="decimal"/>
      <w:lvlText w:val=""/>
      <w:lvlJc w:val="left"/>
    </w:lvl>
    <w:lvl w:ilvl="7" w:tplc="3CBC71E4">
      <w:numFmt w:val="decimal"/>
      <w:lvlText w:val=""/>
      <w:lvlJc w:val="left"/>
    </w:lvl>
    <w:lvl w:ilvl="8" w:tplc="98DEEE12">
      <w:numFmt w:val="decimal"/>
      <w:lvlText w:val=""/>
      <w:lvlJc w:val="left"/>
    </w:lvl>
  </w:abstractNum>
  <w:abstractNum w:abstractNumId="1" w15:restartNumberingAfterBreak="0">
    <w:nsid w:val="1408278E"/>
    <w:multiLevelType w:val="hybridMultilevel"/>
    <w:tmpl w:val="7D801A52"/>
    <w:lvl w:ilvl="0" w:tplc="276E04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AF6F3D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E960D50">
      <w:numFmt w:val="decimal"/>
      <w:lvlText w:val=""/>
      <w:lvlJc w:val="left"/>
    </w:lvl>
    <w:lvl w:ilvl="3" w:tplc="3110AA60">
      <w:numFmt w:val="decimal"/>
      <w:lvlText w:val=""/>
      <w:lvlJc w:val="left"/>
    </w:lvl>
    <w:lvl w:ilvl="4" w:tplc="91A29E72">
      <w:numFmt w:val="decimal"/>
      <w:lvlText w:val=""/>
      <w:lvlJc w:val="left"/>
    </w:lvl>
    <w:lvl w:ilvl="5" w:tplc="EF30CD02">
      <w:numFmt w:val="decimal"/>
      <w:lvlText w:val=""/>
      <w:lvlJc w:val="left"/>
    </w:lvl>
    <w:lvl w:ilvl="6" w:tplc="43A0C3A8">
      <w:numFmt w:val="decimal"/>
      <w:lvlText w:val=""/>
      <w:lvlJc w:val="left"/>
    </w:lvl>
    <w:lvl w:ilvl="7" w:tplc="B55E64D8">
      <w:numFmt w:val="decimal"/>
      <w:lvlText w:val=""/>
      <w:lvlJc w:val="left"/>
    </w:lvl>
    <w:lvl w:ilvl="8" w:tplc="255824A4">
      <w:numFmt w:val="decimal"/>
      <w:lvlText w:val=""/>
      <w:lvlJc w:val="left"/>
    </w:lvl>
  </w:abstractNum>
  <w:abstractNum w:abstractNumId="2" w15:restartNumberingAfterBreak="0">
    <w:nsid w:val="14D15AEC"/>
    <w:multiLevelType w:val="hybridMultilevel"/>
    <w:tmpl w:val="CB60A2C6"/>
    <w:lvl w:ilvl="0" w:tplc="0A6C3A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64AAE20">
      <w:numFmt w:val="decimal"/>
      <w:lvlText w:val=""/>
      <w:lvlJc w:val="left"/>
    </w:lvl>
    <w:lvl w:ilvl="2" w:tplc="990E28F6">
      <w:numFmt w:val="decimal"/>
      <w:lvlText w:val=""/>
      <w:lvlJc w:val="left"/>
    </w:lvl>
    <w:lvl w:ilvl="3" w:tplc="ADF639F4">
      <w:numFmt w:val="decimal"/>
      <w:lvlText w:val=""/>
      <w:lvlJc w:val="left"/>
    </w:lvl>
    <w:lvl w:ilvl="4" w:tplc="BA2CC2CE">
      <w:numFmt w:val="decimal"/>
      <w:lvlText w:val=""/>
      <w:lvlJc w:val="left"/>
    </w:lvl>
    <w:lvl w:ilvl="5" w:tplc="E2707D1A">
      <w:numFmt w:val="decimal"/>
      <w:lvlText w:val=""/>
      <w:lvlJc w:val="left"/>
    </w:lvl>
    <w:lvl w:ilvl="6" w:tplc="C1660C7E">
      <w:numFmt w:val="decimal"/>
      <w:lvlText w:val=""/>
      <w:lvlJc w:val="left"/>
    </w:lvl>
    <w:lvl w:ilvl="7" w:tplc="B1E074DC">
      <w:numFmt w:val="decimal"/>
      <w:lvlText w:val=""/>
      <w:lvlJc w:val="left"/>
    </w:lvl>
    <w:lvl w:ilvl="8" w:tplc="ADC2607C">
      <w:numFmt w:val="decimal"/>
      <w:lvlText w:val=""/>
      <w:lvlJc w:val="left"/>
    </w:lvl>
  </w:abstractNum>
  <w:abstractNum w:abstractNumId="3" w15:restartNumberingAfterBreak="0">
    <w:nsid w:val="190B7030"/>
    <w:multiLevelType w:val="hybridMultilevel"/>
    <w:tmpl w:val="5B6CCD84"/>
    <w:lvl w:ilvl="0" w:tplc="F10613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8EA788A">
      <w:numFmt w:val="decimal"/>
      <w:lvlText w:val=""/>
      <w:lvlJc w:val="left"/>
    </w:lvl>
    <w:lvl w:ilvl="2" w:tplc="B920AE7E">
      <w:numFmt w:val="decimal"/>
      <w:lvlText w:val=""/>
      <w:lvlJc w:val="left"/>
    </w:lvl>
    <w:lvl w:ilvl="3" w:tplc="AE9E7D7C">
      <w:numFmt w:val="decimal"/>
      <w:lvlText w:val=""/>
      <w:lvlJc w:val="left"/>
    </w:lvl>
    <w:lvl w:ilvl="4" w:tplc="7666A6C2">
      <w:numFmt w:val="decimal"/>
      <w:lvlText w:val=""/>
      <w:lvlJc w:val="left"/>
    </w:lvl>
    <w:lvl w:ilvl="5" w:tplc="D166E40A">
      <w:numFmt w:val="decimal"/>
      <w:lvlText w:val=""/>
      <w:lvlJc w:val="left"/>
    </w:lvl>
    <w:lvl w:ilvl="6" w:tplc="CE90037C">
      <w:numFmt w:val="decimal"/>
      <w:lvlText w:val=""/>
      <w:lvlJc w:val="left"/>
    </w:lvl>
    <w:lvl w:ilvl="7" w:tplc="EB06E046">
      <w:numFmt w:val="decimal"/>
      <w:lvlText w:val=""/>
      <w:lvlJc w:val="left"/>
    </w:lvl>
    <w:lvl w:ilvl="8" w:tplc="8578DE9C">
      <w:numFmt w:val="decimal"/>
      <w:lvlText w:val=""/>
      <w:lvlJc w:val="left"/>
    </w:lvl>
  </w:abstractNum>
  <w:abstractNum w:abstractNumId="4" w15:restartNumberingAfterBreak="0">
    <w:nsid w:val="1CFA67C6"/>
    <w:multiLevelType w:val="hybridMultilevel"/>
    <w:tmpl w:val="EDFC995E"/>
    <w:lvl w:ilvl="0" w:tplc="31A609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0FA02C8">
      <w:numFmt w:val="decimal"/>
      <w:lvlText w:val=""/>
      <w:lvlJc w:val="left"/>
    </w:lvl>
    <w:lvl w:ilvl="2" w:tplc="31A2835C">
      <w:numFmt w:val="decimal"/>
      <w:lvlText w:val=""/>
      <w:lvlJc w:val="left"/>
    </w:lvl>
    <w:lvl w:ilvl="3" w:tplc="E23E1E40">
      <w:numFmt w:val="decimal"/>
      <w:lvlText w:val=""/>
      <w:lvlJc w:val="left"/>
    </w:lvl>
    <w:lvl w:ilvl="4" w:tplc="091CE60C">
      <w:numFmt w:val="decimal"/>
      <w:lvlText w:val=""/>
      <w:lvlJc w:val="left"/>
    </w:lvl>
    <w:lvl w:ilvl="5" w:tplc="0A104CD4">
      <w:numFmt w:val="decimal"/>
      <w:lvlText w:val=""/>
      <w:lvlJc w:val="left"/>
    </w:lvl>
    <w:lvl w:ilvl="6" w:tplc="B69CECB8">
      <w:numFmt w:val="decimal"/>
      <w:lvlText w:val=""/>
      <w:lvlJc w:val="left"/>
    </w:lvl>
    <w:lvl w:ilvl="7" w:tplc="E43C5D92">
      <w:numFmt w:val="decimal"/>
      <w:lvlText w:val=""/>
      <w:lvlJc w:val="left"/>
    </w:lvl>
    <w:lvl w:ilvl="8" w:tplc="2110DD08">
      <w:numFmt w:val="decimal"/>
      <w:lvlText w:val=""/>
      <w:lvlJc w:val="left"/>
    </w:lvl>
  </w:abstractNum>
  <w:abstractNum w:abstractNumId="5" w15:restartNumberingAfterBreak="0">
    <w:nsid w:val="214923A0"/>
    <w:multiLevelType w:val="hybridMultilevel"/>
    <w:tmpl w:val="C7349DB6"/>
    <w:lvl w:ilvl="0" w:tplc="ED34A8E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48ABEB2">
      <w:numFmt w:val="decimal"/>
      <w:lvlText w:val=""/>
      <w:lvlJc w:val="left"/>
    </w:lvl>
    <w:lvl w:ilvl="2" w:tplc="4394FD9A">
      <w:numFmt w:val="decimal"/>
      <w:lvlText w:val=""/>
      <w:lvlJc w:val="left"/>
    </w:lvl>
    <w:lvl w:ilvl="3" w:tplc="B1023F3C">
      <w:numFmt w:val="decimal"/>
      <w:lvlText w:val=""/>
      <w:lvlJc w:val="left"/>
    </w:lvl>
    <w:lvl w:ilvl="4" w:tplc="6DEEB02A">
      <w:numFmt w:val="decimal"/>
      <w:lvlText w:val=""/>
      <w:lvlJc w:val="left"/>
    </w:lvl>
    <w:lvl w:ilvl="5" w:tplc="CB3E94BE">
      <w:numFmt w:val="decimal"/>
      <w:lvlText w:val=""/>
      <w:lvlJc w:val="left"/>
    </w:lvl>
    <w:lvl w:ilvl="6" w:tplc="D2C8C4DA">
      <w:numFmt w:val="decimal"/>
      <w:lvlText w:val=""/>
      <w:lvlJc w:val="left"/>
    </w:lvl>
    <w:lvl w:ilvl="7" w:tplc="96E4523E">
      <w:numFmt w:val="decimal"/>
      <w:lvlText w:val=""/>
      <w:lvlJc w:val="left"/>
    </w:lvl>
    <w:lvl w:ilvl="8" w:tplc="8A904B0E">
      <w:numFmt w:val="decimal"/>
      <w:lvlText w:val=""/>
      <w:lvlJc w:val="left"/>
    </w:lvl>
  </w:abstractNum>
  <w:abstractNum w:abstractNumId="6" w15:restartNumberingAfterBreak="0">
    <w:nsid w:val="24E94283"/>
    <w:multiLevelType w:val="hybridMultilevel"/>
    <w:tmpl w:val="C7EC408C"/>
    <w:lvl w:ilvl="0" w:tplc="CA7EC2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4348CF0">
      <w:numFmt w:val="decimal"/>
      <w:lvlText w:val=""/>
      <w:lvlJc w:val="left"/>
    </w:lvl>
    <w:lvl w:ilvl="2" w:tplc="7FCADA22">
      <w:numFmt w:val="decimal"/>
      <w:lvlText w:val=""/>
      <w:lvlJc w:val="left"/>
    </w:lvl>
    <w:lvl w:ilvl="3" w:tplc="E9DA177C">
      <w:numFmt w:val="decimal"/>
      <w:lvlText w:val=""/>
      <w:lvlJc w:val="left"/>
    </w:lvl>
    <w:lvl w:ilvl="4" w:tplc="5B6815CE">
      <w:numFmt w:val="decimal"/>
      <w:lvlText w:val=""/>
      <w:lvlJc w:val="left"/>
    </w:lvl>
    <w:lvl w:ilvl="5" w:tplc="FD101910">
      <w:numFmt w:val="decimal"/>
      <w:lvlText w:val=""/>
      <w:lvlJc w:val="left"/>
    </w:lvl>
    <w:lvl w:ilvl="6" w:tplc="C95EA8A2">
      <w:numFmt w:val="decimal"/>
      <w:lvlText w:val=""/>
      <w:lvlJc w:val="left"/>
    </w:lvl>
    <w:lvl w:ilvl="7" w:tplc="E7462632">
      <w:numFmt w:val="decimal"/>
      <w:lvlText w:val=""/>
      <w:lvlJc w:val="left"/>
    </w:lvl>
    <w:lvl w:ilvl="8" w:tplc="B4E40D10">
      <w:numFmt w:val="decimal"/>
      <w:lvlText w:val=""/>
      <w:lvlJc w:val="left"/>
    </w:lvl>
  </w:abstractNum>
  <w:abstractNum w:abstractNumId="7" w15:restartNumberingAfterBreak="0">
    <w:nsid w:val="2AEA07D0"/>
    <w:multiLevelType w:val="hybridMultilevel"/>
    <w:tmpl w:val="E69450A8"/>
    <w:lvl w:ilvl="0" w:tplc="93BAB6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95AA15C">
      <w:numFmt w:val="decimal"/>
      <w:lvlText w:val=""/>
      <w:lvlJc w:val="left"/>
    </w:lvl>
    <w:lvl w:ilvl="2" w:tplc="D5D4DC1E">
      <w:numFmt w:val="decimal"/>
      <w:lvlText w:val=""/>
      <w:lvlJc w:val="left"/>
    </w:lvl>
    <w:lvl w:ilvl="3" w:tplc="E494856A">
      <w:numFmt w:val="decimal"/>
      <w:lvlText w:val=""/>
      <w:lvlJc w:val="left"/>
    </w:lvl>
    <w:lvl w:ilvl="4" w:tplc="DD606A7A">
      <w:numFmt w:val="decimal"/>
      <w:lvlText w:val=""/>
      <w:lvlJc w:val="left"/>
    </w:lvl>
    <w:lvl w:ilvl="5" w:tplc="5FD27E46">
      <w:numFmt w:val="decimal"/>
      <w:lvlText w:val=""/>
      <w:lvlJc w:val="left"/>
    </w:lvl>
    <w:lvl w:ilvl="6" w:tplc="B3683F82">
      <w:numFmt w:val="decimal"/>
      <w:lvlText w:val=""/>
      <w:lvlJc w:val="left"/>
    </w:lvl>
    <w:lvl w:ilvl="7" w:tplc="CD8C1A1A">
      <w:numFmt w:val="decimal"/>
      <w:lvlText w:val=""/>
      <w:lvlJc w:val="left"/>
    </w:lvl>
    <w:lvl w:ilvl="8" w:tplc="AC4437F6">
      <w:numFmt w:val="decimal"/>
      <w:lvlText w:val=""/>
      <w:lvlJc w:val="left"/>
    </w:lvl>
  </w:abstractNum>
  <w:abstractNum w:abstractNumId="8" w15:restartNumberingAfterBreak="0">
    <w:nsid w:val="2FEB7550"/>
    <w:multiLevelType w:val="hybridMultilevel"/>
    <w:tmpl w:val="B0425154"/>
    <w:lvl w:ilvl="0" w:tplc="56B4B118">
      <w:numFmt w:val="decimal"/>
      <w:lvlText w:val=""/>
      <w:lvlJc w:val="left"/>
    </w:lvl>
    <w:lvl w:ilvl="1" w:tplc="5BFE9904">
      <w:numFmt w:val="decimal"/>
      <w:lvlText w:val=""/>
      <w:lvlJc w:val="left"/>
    </w:lvl>
    <w:lvl w:ilvl="2" w:tplc="BC0E0C7E">
      <w:numFmt w:val="decimal"/>
      <w:lvlText w:val=""/>
      <w:lvlJc w:val="left"/>
    </w:lvl>
    <w:lvl w:ilvl="3" w:tplc="C3C4B59C">
      <w:numFmt w:val="decimal"/>
      <w:lvlText w:val=""/>
      <w:lvlJc w:val="left"/>
    </w:lvl>
    <w:lvl w:ilvl="4" w:tplc="95F69082">
      <w:numFmt w:val="decimal"/>
      <w:lvlText w:val=""/>
      <w:lvlJc w:val="left"/>
    </w:lvl>
    <w:lvl w:ilvl="5" w:tplc="60CE55EC">
      <w:numFmt w:val="decimal"/>
      <w:lvlText w:val=""/>
      <w:lvlJc w:val="left"/>
    </w:lvl>
    <w:lvl w:ilvl="6" w:tplc="94DAE952">
      <w:numFmt w:val="decimal"/>
      <w:lvlText w:val=""/>
      <w:lvlJc w:val="left"/>
    </w:lvl>
    <w:lvl w:ilvl="7" w:tplc="77A68BB4">
      <w:numFmt w:val="decimal"/>
      <w:lvlText w:val=""/>
      <w:lvlJc w:val="left"/>
    </w:lvl>
    <w:lvl w:ilvl="8" w:tplc="E4CE36BA">
      <w:numFmt w:val="decimal"/>
      <w:lvlText w:val=""/>
      <w:lvlJc w:val="left"/>
    </w:lvl>
  </w:abstractNum>
  <w:abstractNum w:abstractNumId="9" w15:restartNumberingAfterBreak="0">
    <w:nsid w:val="402206F4"/>
    <w:multiLevelType w:val="hybridMultilevel"/>
    <w:tmpl w:val="C562CB30"/>
    <w:lvl w:ilvl="0" w:tplc="7E4EF73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6525658">
      <w:numFmt w:val="decimal"/>
      <w:lvlText w:val=""/>
      <w:lvlJc w:val="left"/>
    </w:lvl>
    <w:lvl w:ilvl="2" w:tplc="F7783BF0">
      <w:numFmt w:val="decimal"/>
      <w:lvlText w:val=""/>
      <w:lvlJc w:val="left"/>
    </w:lvl>
    <w:lvl w:ilvl="3" w:tplc="E5906A36">
      <w:numFmt w:val="decimal"/>
      <w:lvlText w:val=""/>
      <w:lvlJc w:val="left"/>
    </w:lvl>
    <w:lvl w:ilvl="4" w:tplc="0A0CD342">
      <w:numFmt w:val="decimal"/>
      <w:lvlText w:val=""/>
      <w:lvlJc w:val="left"/>
    </w:lvl>
    <w:lvl w:ilvl="5" w:tplc="498E4C02">
      <w:numFmt w:val="decimal"/>
      <w:lvlText w:val=""/>
      <w:lvlJc w:val="left"/>
    </w:lvl>
    <w:lvl w:ilvl="6" w:tplc="5C4C36BC">
      <w:numFmt w:val="decimal"/>
      <w:lvlText w:val=""/>
      <w:lvlJc w:val="left"/>
    </w:lvl>
    <w:lvl w:ilvl="7" w:tplc="1D76B7E0">
      <w:numFmt w:val="decimal"/>
      <w:lvlText w:val=""/>
      <w:lvlJc w:val="left"/>
    </w:lvl>
    <w:lvl w:ilvl="8" w:tplc="8F02DD6E">
      <w:numFmt w:val="decimal"/>
      <w:lvlText w:val=""/>
      <w:lvlJc w:val="left"/>
    </w:lvl>
  </w:abstractNum>
  <w:abstractNum w:abstractNumId="10" w15:restartNumberingAfterBreak="0">
    <w:nsid w:val="40984C89"/>
    <w:multiLevelType w:val="hybridMultilevel"/>
    <w:tmpl w:val="F2B23CCA"/>
    <w:lvl w:ilvl="0" w:tplc="8AFE92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6AC9A10">
      <w:numFmt w:val="decimal"/>
      <w:lvlText w:val=""/>
      <w:lvlJc w:val="left"/>
    </w:lvl>
    <w:lvl w:ilvl="2" w:tplc="0868F496">
      <w:numFmt w:val="decimal"/>
      <w:lvlText w:val=""/>
      <w:lvlJc w:val="left"/>
    </w:lvl>
    <w:lvl w:ilvl="3" w:tplc="DCE497FE">
      <w:numFmt w:val="decimal"/>
      <w:lvlText w:val=""/>
      <w:lvlJc w:val="left"/>
    </w:lvl>
    <w:lvl w:ilvl="4" w:tplc="916450FC">
      <w:numFmt w:val="decimal"/>
      <w:lvlText w:val=""/>
      <w:lvlJc w:val="left"/>
    </w:lvl>
    <w:lvl w:ilvl="5" w:tplc="5568CEC4">
      <w:numFmt w:val="decimal"/>
      <w:lvlText w:val=""/>
      <w:lvlJc w:val="left"/>
    </w:lvl>
    <w:lvl w:ilvl="6" w:tplc="AE5A3C40">
      <w:numFmt w:val="decimal"/>
      <w:lvlText w:val=""/>
      <w:lvlJc w:val="left"/>
    </w:lvl>
    <w:lvl w:ilvl="7" w:tplc="E594F03C">
      <w:numFmt w:val="decimal"/>
      <w:lvlText w:val=""/>
      <w:lvlJc w:val="left"/>
    </w:lvl>
    <w:lvl w:ilvl="8" w:tplc="D896A332">
      <w:numFmt w:val="decimal"/>
      <w:lvlText w:val=""/>
      <w:lvlJc w:val="left"/>
    </w:lvl>
  </w:abstractNum>
  <w:abstractNum w:abstractNumId="11" w15:restartNumberingAfterBreak="0">
    <w:nsid w:val="525E1AF0"/>
    <w:multiLevelType w:val="hybridMultilevel"/>
    <w:tmpl w:val="50A43218"/>
    <w:lvl w:ilvl="0" w:tplc="273E00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FAE7D4">
      <w:numFmt w:val="decimal"/>
      <w:lvlText w:val=""/>
      <w:lvlJc w:val="left"/>
    </w:lvl>
    <w:lvl w:ilvl="2" w:tplc="74927E46">
      <w:numFmt w:val="decimal"/>
      <w:lvlText w:val=""/>
      <w:lvlJc w:val="left"/>
    </w:lvl>
    <w:lvl w:ilvl="3" w:tplc="B99C3A84">
      <w:numFmt w:val="decimal"/>
      <w:lvlText w:val=""/>
      <w:lvlJc w:val="left"/>
    </w:lvl>
    <w:lvl w:ilvl="4" w:tplc="53CC1DA6">
      <w:numFmt w:val="decimal"/>
      <w:lvlText w:val=""/>
      <w:lvlJc w:val="left"/>
    </w:lvl>
    <w:lvl w:ilvl="5" w:tplc="CC7EA96E">
      <w:numFmt w:val="decimal"/>
      <w:lvlText w:val=""/>
      <w:lvlJc w:val="left"/>
    </w:lvl>
    <w:lvl w:ilvl="6" w:tplc="6D524886">
      <w:numFmt w:val="decimal"/>
      <w:lvlText w:val=""/>
      <w:lvlJc w:val="left"/>
    </w:lvl>
    <w:lvl w:ilvl="7" w:tplc="9574147C">
      <w:numFmt w:val="decimal"/>
      <w:lvlText w:val=""/>
      <w:lvlJc w:val="left"/>
    </w:lvl>
    <w:lvl w:ilvl="8" w:tplc="596A9740">
      <w:numFmt w:val="decimal"/>
      <w:lvlText w:val=""/>
      <w:lvlJc w:val="left"/>
    </w:lvl>
  </w:abstractNum>
  <w:abstractNum w:abstractNumId="12" w15:restartNumberingAfterBreak="0">
    <w:nsid w:val="531B6F0A"/>
    <w:multiLevelType w:val="hybridMultilevel"/>
    <w:tmpl w:val="662C333E"/>
    <w:lvl w:ilvl="0" w:tplc="429264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37CE948">
      <w:numFmt w:val="decimal"/>
      <w:lvlText w:val=""/>
      <w:lvlJc w:val="left"/>
    </w:lvl>
    <w:lvl w:ilvl="2" w:tplc="F612A800">
      <w:numFmt w:val="decimal"/>
      <w:lvlText w:val=""/>
      <w:lvlJc w:val="left"/>
    </w:lvl>
    <w:lvl w:ilvl="3" w:tplc="7F845D80">
      <w:numFmt w:val="decimal"/>
      <w:lvlText w:val=""/>
      <w:lvlJc w:val="left"/>
    </w:lvl>
    <w:lvl w:ilvl="4" w:tplc="79E008E8">
      <w:numFmt w:val="decimal"/>
      <w:lvlText w:val=""/>
      <w:lvlJc w:val="left"/>
    </w:lvl>
    <w:lvl w:ilvl="5" w:tplc="F5A69562">
      <w:numFmt w:val="decimal"/>
      <w:lvlText w:val=""/>
      <w:lvlJc w:val="left"/>
    </w:lvl>
    <w:lvl w:ilvl="6" w:tplc="77D0EADE">
      <w:numFmt w:val="decimal"/>
      <w:lvlText w:val=""/>
      <w:lvlJc w:val="left"/>
    </w:lvl>
    <w:lvl w:ilvl="7" w:tplc="E7A40A9C">
      <w:numFmt w:val="decimal"/>
      <w:lvlText w:val=""/>
      <w:lvlJc w:val="left"/>
    </w:lvl>
    <w:lvl w:ilvl="8" w:tplc="7AEACB2E">
      <w:numFmt w:val="decimal"/>
      <w:lvlText w:val=""/>
      <w:lvlJc w:val="left"/>
    </w:lvl>
  </w:abstractNum>
  <w:abstractNum w:abstractNumId="13" w15:restartNumberingAfterBreak="0">
    <w:nsid w:val="67F85630"/>
    <w:multiLevelType w:val="hybridMultilevel"/>
    <w:tmpl w:val="880E24F2"/>
    <w:lvl w:ilvl="0" w:tplc="9FDEA3A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11E1DB2">
      <w:numFmt w:val="decimal"/>
      <w:lvlText w:val=""/>
      <w:lvlJc w:val="left"/>
    </w:lvl>
    <w:lvl w:ilvl="2" w:tplc="C0C03B00">
      <w:numFmt w:val="decimal"/>
      <w:lvlText w:val=""/>
      <w:lvlJc w:val="left"/>
    </w:lvl>
    <w:lvl w:ilvl="3" w:tplc="D516231E">
      <w:numFmt w:val="decimal"/>
      <w:lvlText w:val=""/>
      <w:lvlJc w:val="left"/>
    </w:lvl>
    <w:lvl w:ilvl="4" w:tplc="C11A754A">
      <w:numFmt w:val="decimal"/>
      <w:lvlText w:val=""/>
      <w:lvlJc w:val="left"/>
    </w:lvl>
    <w:lvl w:ilvl="5" w:tplc="05F253DE">
      <w:numFmt w:val="decimal"/>
      <w:lvlText w:val=""/>
      <w:lvlJc w:val="left"/>
    </w:lvl>
    <w:lvl w:ilvl="6" w:tplc="D07CB220">
      <w:numFmt w:val="decimal"/>
      <w:lvlText w:val=""/>
      <w:lvlJc w:val="left"/>
    </w:lvl>
    <w:lvl w:ilvl="7" w:tplc="FF808BBC">
      <w:numFmt w:val="decimal"/>
      <w:lvlText w:val=""/>
      <w:lvlJc w:val="left"/>
    </w:lvl>
    <w:lvl w:ilvl="8" w:tplc="27CC1B28">
      <w:numFmt w:val="decimal"/>
      <w:lvlText w:val=""/>
      <w:lvlJc w:val="left"/>
    </w:lvl>
  </w:abstractNum>
  <w:abstractNum w:abstractNumId="14" w15:restartNumberingAfterBreak="0">
    <w:nsid w:val="6B143500"/>
    <w:multiLevelType w:val="hybridMultilevel"/>
    <w:tmpl w:val="0A721F9C"/>
    <w:lvl w:ilvl="0" w:tplc="262017B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E388DE2">
      <w:numFmt w:val="decimal"/>
      <w:lvlText w:val=""/>
      <w:lvlJc w:val="left"/>
    </w:lvl>
    <w:lvl w:ilvl="2" w:tplc="B6FEA136">
      <w:numFmt w:val="decimal"/>
      <w:lvlText w:val=""/>
      <w:lvlJc w:val="left"/>
    </w:lvl>
    <w:lvl w:ilvl="3" w:tplc="1AA21E1A">
      <w:numFmt w:val="decimal"/>
      <w:lvlText w:val=""/>
      <w:lvlJc w:val="left"/>
    </w:lvl>
    <w:lvl w:ilvl="4" w:tplc="2F461930">
      <w:numFmt w:val="decimal"/>
      <w:lvlText w:val=""/>
      <w:lvlJc w:val="left"/>
    </w:lvl>
    <w:lvl w:ilvl="5" w:tplc="A31C060C">
      <w:numFmt w:val="decimal"/>
      <w:lvlText w:val=""/>
      <w:lvlJc w:val="left"/>
    </w:lvl>
    <w:lvl w:ilvl="6" w:tplc="6EC047A2">
      <w:numFmt w:val="decimal"/>
      <w:lvlText w:val=""/>
      <w:lvlJc w:val="left"/>
    </w:lvl>
    <w:lvl w:ilvl="7" w:tplc="870C58A0">
      <w:numFmt w:val="decimal"/>
      <w:lvlText w:val=""/>
      <w:lvlJc w:val="left"/>
    </w:lvl>
    <w:lvl w:ilvl="8" w:tplc="5AC47B16">
      <w:numFmt w:val="decimal"/>
      <w:lvlText w:val=""/>
      <w:lvlJc w:val="left"/>
    </w:lvl>
  </w:abstractNum>
  <w:abstractNum w:abstractNumId="15" w15:restartNumberingAfterBreak="0">
    <w:nsid w:val="75A17E66"/>
    <w:multiLevelType w:val="hybridMultilevel"/>
    <w:tmpl w:val="E0FA8CB0"/>
    <w:lvl w:ilvl="0" w:tplc="ABFC5C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600D63E">
      <w:numFmt w:val="decimal"/>
      <w:lvlText w:val=""/>
      <w:lvlJc w:val="left"/>
    </w:lvl>
    <w:lvl w:ilvl="2" w:tplc="C004E5C6">
      <w:numFmt w:val="decimal"/>
      <w:lvlText w:val=""/>
      <w:lvlJc w:val="left"/>
    </w:lvl>
    <w:lvl w:ilvl="3" w:tplc="721656BE">
      <w:numFmt w:val="decimal"/>
      <w:lvlText w:val=""/>
      <w:lvlJc w:val="left"/>
    </w:lvl>
    <w:lvl w:ilvl="4" w:tplc="1F52E33A">
      <w:numFmt w:val="decimal"/>
      <w:lvlText w:val=""/>
      <w:lvlJc w:val="left"/>
    </w:lvl>
    <w:lvl w:ilvl="5" w:tplc="D082AC6E">
      <w:numFmt w:val="decimal"/>
      <w:lvlText w:val=""/>
      <w:lvlJc w:val="left"/>
    </w:lvl>
    <w:lvl w:ilvl="6" w:tplc="854AE938">
      <w:numFmt w:val="decimal"/>
      <w:lvlText w:val=""/>
      <w:lvlJc w:val="left"/>
    </w:lvl>
    <w:lvl w:ilvl="7" w:tplc="CA1E5CB0">
      <w:numFmt w:val="decimal"/>
      <w:lvlText w:val=""/>
      <w:lvlJc w:val="left"/>
    </w:lvl>
    <w:lvl w:ilvl="8" w:tplc="4F025C6E">
      <w:numFmt w:val="decimal"/>
      <w:lvlText w:val=""/>
      <w:lvlJc w:val="left"/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12"/>
  </w:num>
  <w:num w:numId="8">
    <w:abstractNumId w:val="6"/>
  </w:num>
  <w:num w:numId="9">
    <w:abstractNumId w:val="11"/>
  </w:num>
  <w:num w:numId="10">
    <w:abstractNumId w:val="0"/>
  </w:num>
  <w:num w:numId="11">
    <w:abstractNumId w:val="15"/>
  </w:num>
  <w:num w:numId="12">
    <w:abstractNumId w:val="4"/>
  </w:num>
  <w:num w:numId="13">
    <w:abstractNumId w:val="2"/>
  </w:num>
  <w:num w:numId="14">
    <w:abstractNumId w:val="14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9A"/>
    <w:rsid w:val="00320486"/>
    <w:rsid w:val="00C7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174EBB4"/>
  <w15:docId w15:val="{E19A143C-78F2-4BCA-89F2-9F55A527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1582E-3AEA-4F1D-BEBF-4657A255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tejas waghmare</cp:lastModifiedBy>
  <cp:revision>3</cp:revision>
  <dcterms:created xsi:type="dcterms:W3CDTF">2025-09-03T09:12:00Z</dcterms:created>
  <dcterms:modified xsi:type="dcterms:W3CDTF">2025-09-03T10:38:00Z</dcterms:modified>
</cp:coreProperties>
</file>