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E3A5F" w:sz="24" w:space="0"/>
        </w:pBdr>
        <w:spacing w:after="0" w:before="0"/>
      </w:pPr>
    </w:p>
    <w:p>
      <w:pPr>
        <w:tabs>
          <w:tab w:val="right" w:pos="9026"/>
        </w:tabs>
        <w:spacing w:after="0" w:before="240"/>
      </w:pPr>
      <w:r>
        <w:rPr>
          <w:b/>
          <w:bCs/>
          <w:color w:val="1E3A5F"/>
          <w:sz w:val="32"/>
          <w:szCs w:val="32"/>
        </w:rPr>
        <w:t xml:space="preserve">Votum Solutions Private Limited</w:t>
      </w:r>
      <w:r>
        <w:t xml:space="preserve">	</w:t>
      </w:r>
      <w:r>
        <w:rPr>
          <w:b/>
          <w:bCs/>
          <w:color w:val="FFFFFF"/>
          <w:sz w:val="18"/>
          <w:szCs w:val="18"/>
        </w:rPr>
        <w:t xml:space="preserve">PROFORMA INVOICE</w:t>
      </w:r>
    </w:p>
    <w:p>
      <w:pPr>
        <w:spacing w:after="20" w:before="60"/>
      </w:pPr>
      <w:r>
        <w:rPr>
          <w:color w:val="888888"/>
          <w:sz w:val="16"/>
          <w:szCs w:val="16"/>
        </w:rPr>
        <w:t xml:space="preserve">802, Atlanta, Nr. Sears Tower, Gulbai Tekra, Ahmedabad, Gujarat  |  GSTIN: 24AALCV8165H1ZW  |  PAN: AALCV8165H</w:t>
      </w:r>
    </w:p>
    <w:p>
      <w:pPr>
        <w:pBdr>
          <w:bottom w:val="single" w:color="DDDDDD" w:sz="2" w:space="4"/>
        </w:pBd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  <w:shd w:fill="F4F7FB" w:val="clear"/>
            <w:tcMar>
              <w:top w:type="dxa" w:w="120"/>
              <w:left w:type="dxa" w:w="200"/>
              <w:bottom w:type="dxa" w:w="120"/>
              <w:right w:type="dxa" w:w="8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Invoice No.</w:t>
            </w:r>
          </w:p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VS-PI-2026-001</w:t>
            </w: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  <w:shd w:fill="F4F7FB" w:val="clear"/>
            <w:tcMar>
              <w:top w:type="dxa" w:w="120"/>
              <w:left w:type="dxa" w:w="200"/>
              <w:bottom w:type="dxa" w:w="120"/>
              <w:right w:type="dxa" w:w="8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Date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15 July 2026</w:t>
            </w: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  <w:shd w:fill="F4F7FB" w:val="clear"/>
            <w:tcMar>
              <w:top w:type="dxa" w:w="120"/>
              <w:left w:type="dxa" w:w="200"/>
              <w:bottom w:type="dxa" w:w="120"/>
              <w:right w:type="dxa" w:w="80"/>
            </w:tcMar>
          </w:tcPr>
          <w:p>
            <w:r>
              <w:rPr>
                <w:color w:val="888888"/>
                <w:sz w:val="16"/>
                <w:szCs w:val="16"/>
              </w:rPr>
              <w:t xml:space="preserve">Valid Until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30 Days</w:t>
            </w: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80"/>
            </w:tcMar>
          </w:tcPr>
          <w:p>
            <w:r>
              <w:rPr>
                <w:color w:val="8AABCC"/>
                <w:sz w:val="16"/>
                <w:szCs w:val="16"/>
              </w:rPr>
              <w:t xml:space="preserve">Grand Total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₹ 4,80,000</w:t>
            </w:r>
          </w:p>
        </w:tc>
      </w:tr>
    </w:tbl>
    <w:p>
      <w:pPr>
        <w:spacing w:after="80" w:before="360"/>
      </w:pPr>
      <w:r>
        <w:rPr>
          <w:b/>
          <w:bCs/>
          <w:color w:val="AAAAAA"/>
          <w:sz w:val="16"/>
          <w:szCs w:val="16"/>
        </w:rPr>
        <w:t xml:space="preserve">BILLED TO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Pr. ADG (Principal Additional Director General)</w:t>
      </w:r>
    </w:p>
    <w:p>
      <w:pPr>
        <w:spacing w:after="20"/>
      </w:pPr>
      <w:r>
        <w:rPr>
          <w:color w:val="444444"/>
          <w:sz w:val="20"/>
          <w:szCs w:val="20"/>
        </w:rPr>
        <w:t xml:space="preserve">Directorate General of GST Intelligence (DGGI)</w:t>
      </w:r>
    </w:p>
    <w:p>
      <w:pPr>
        <w:spacing w:after="20"/>
      </w:pPr>
      <w:r>
        <w:rPr>
          <w:color w:val="444444"/>
          <w:sz w:val="20"/>
          <w:szCs w:val="20"/>
        </w:rPr>
        <w:t xml:space="preserve">Mumbai Zonal Unit (MZU), Mumbai, Maharashtra</w:t>
      </w:r>
    </w:p>
    <w:p>
      <w:pPr>
        <w:spacing w:after="120" w:before="360"/>
      </w:pPr>
      <w:r>
        <w:rPr>
          <w:b/>
          <w:bCs/>
          <w:color w:val="AAAAAA"/>
          <w:sz w:val="16"/>
          <w:szCs w:val="16"/>
        </w:rPr>
        <w:t xml:space="preserve">SERVICES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1200"/>
        <w:gridCol w:w="1300"/>
        <w:gridCol w:w="1300"/>
      </w:tblGrid>
      <w:tr>
        <w:tc>
          <w:tcPr>
            <w:tcW w:type="dxa" w:w="6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888888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>Qty</w:t>
            </w:r>
          </w:p>
        </w:tc>
        <w:tc>
          <w:tcPr>
            <w:tcW w:type="dxa" w:w="13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>Rate (₹)</w:t>
            </w:r>
          </w:p>
        </w:tc>
        <w:tc>
          <w:tcPr>
            <w:tcW w:type="dxa" w:w="13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888888"/>
                <w:sz w:val="16"/>
                <w:szCs w:val="16"/>
              </w:rPr>
              <w:t xml:space="preserve">Amount (₹)</w:t>
            </w:r>
          </w:p>
        </w:tc>
      </w:tr>
      <w:tr>
        <w:tc>
          <w:tcPr>
            <w:tcW w:type="dxa" w:w="628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9FAFC" w:val="clear"/>
            <w:tcMar>
              <w:top w:type="dxa" w:w="140"/>
              <w:left w:type="dxa" w:w="0"/>
              <w:bottom w:type="dxa" w:w="1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Development and Deployment of Case Management &amp; Tracking Software for DGGI Mumbai Zonal Unit</w:t>
            </w:r>
          </w:p>
        </w:tc>
        <w:tc>
          <w:tcPr>
            <w:tcW w:type="dxa" w:w="12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9FAFC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9FAFC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4,06,780</w:t>
            </w:r>
          </w:p>
        </w:tc>
        <w:tc>
          <w:tcPr>
            <w:tcW w:type="dxa" w:w="1300"/>
            <w:tcBorders>
              <w:top w:val="single" w:color="DDDDDD" w:sz="1"/>
              <w:left w:val="none" w:sz="0"/>
              <w:bottom w:val="single" w:color="DDDDDD" w:sz="1"/>
              <w:right w:val="none" w:sz="0"/>
            </w:tcBorders>
            <w:shd w:fill="F9FAFC" w:val="clear"/>
            <w:tcMar>
              <w:top w:type="dxa" w:w="140"/>
              <w:left w:type="dxa" w:w="80"/>
              <w:bottom w:type="dxa" w:w="140"/>
              <w:right w:type="dxa" w:w="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4,06,780</w:t>
            </w:r>
          </w:p>
        </w:tc>
      </w:tr>
    </w:tbl>
    <w:p>
      <w:pPr>
        <w:tabs>
          <w:tab w:val="right" w:pos="10080"/>
        </w:tabs>
        <w:spacing w:before="200"/>
        <w:jc w:val="right"/>
      </w:pPr>
      <w:r>
        <w:rPr>
          <w:color w:val="666666"/>
          <w:sz w:val="18"/>
          <w:szCs w:val="18"/>
        </w:rPr>
        <w:t xml:space="preserve">Subtotal	₹ 4,06,780</w:t>
      </w:r>
    </w:p>
    <w:p>
      <w:pPr>
        <w:tabs>
          <w:tab w:val="right" w:pos="10080"/>
        </w:tabs>
        <w:jc w:val="right"/>
      </w:pPr>
      <w:r>
        <w:rPr>
          <w:color w:val="666666"/>
          <w:sz w:val="18"/>
          <w:szCs w:val="18"/>
        </w:rPr>
        <w:t xml:space="preserve">IGST @ 18%	₹ 73,220</w:t>
      </w:r>
    </w:p>
    <w:p>
      <w:pPr>
        <w:pBdr>
          <w:top w:val="single" w:color="CCCCCC" w:sz="2" w:space="4"/>
        </w:pBdr>
        <w:tabs>
          <w:tab w:val="right" w:pos="10080"/>
        </w:tabs>
        <w:spacing w:before="80"/>
        <w:jc w:val="right"/>
      </w:pPr>
      <w:r>
        <w:rPr>
          <w:b/>
          <w:bCs/>
          <w:color w:val="1E3A5F"/>
          <w:sz w:val="24"/>
          <w:szCs w:val="24"/>
        </w:rPr>
        <w:t xml:space="preserve">Grand Total	₹ 4,80,000</w:t>
      </w:r>
    </w:p>
    <w:p>
      <w:pPr>
        <w:spacing w:after="300"/>
        <w:jc w:val="right"/>
      </w:pPr>
      <w:r>
        <w:rPr>
          <w:i/>
          <w:iCs/>
          <w:color w:val="999999"/>
          <w:sz w:val="16"/>
          <w:szCs w:val="16"/>
        </w:rPr>
        <w:t xml:space="preserve">Rupees Four Lakh Eighty Thousand Only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AAAAAA"/>
                <w:sz w:val="16"/>
                <w:szCs w:val="16"/>
              </w:rPr>
              <w:t xml:space="preserve">PAYMENT TERMS</w:t>
            </w:r>
          </w:p>
          <w:p>
            <w:pPr>
              <w:spacing w:after="60"/>
            </w:pPr>
            <w:r>
              <w:rPr>
                <w:color w:val="555555"/>
                <w:sz w:val="17"/>
                <w:szCs w:val="17"/>
              </w:rPr>
              <w:t xml:space="preserve">This is a Proforma Invoice and not a Tax Invoice.</w:t>
            </w:r>
          </w:p>
          <w:p>
            <w:pPr>
              <w:spacing w:after="60"/>
            </w:pPr>
            <w:r>
              <w:rPr>
                <w:color w:val="555555"/>
                <w:sz w:val="17"/>
                <w:szCs w:val="17"/>
              </w:rPr>
              <w:t xml:space="preserve">Issued for advance payment / order approval purpose only.</w:t>
            </w:r>
          </w:p>
          <w:p>
            <w:pPr>
              <w:spacing w:after="60"/>
            </w:pPr>
            <w:r>
              <w:rPr>
                <w:color w:val="555555"/>
                <w:sz w:val="17"/>
                <w:szCs w:val="17"/>
              </w:rPr>
              <w:t xml:space="preserve">Payment to be made within 15 days from the date of invoice.</w:t>
            </w:r>
          </w:p>
          <w:p>
            <w:r>
              <w:rPr>
                <w:color w:val="555555"/>
                <w:sz w:val="17"/>
                <w:szCs w:val="17"/>
              </w:rPr>
              <w:t xml:space="preserve">GST will be charged as applicable at the time of final invoice.</w:t>
            </w:r>
          </w:p>
        </w:tc>
        <w:tc>
          <w:tcPr>
            <w:tcW w:type="dxa" w:w="40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100"/>
            </w:pPr>
            <w:r>
              <w:rPr>
                <w:b/>
                <w:bCs/>
                <w:color w:val="AAAAAA"/>
                <w:sz w:val="16"/>
                <w:szCs w:val="16"/>
              </w:rPr>
              <w:t xml:space="preserve">AUTHORISED SIGNATORY</w:t>
            </w:r>
          </w:p>
          <w:p>
            <w:pPr>
              <w:spacing w:after="60"/>
            </w:pPr>
            <w:r>
              <w:rPr>
                <w:color w:val="555555"/>
                <w:sz w:val="17"/>
                <w:szCs w:val="17"/>
              </w:rPr>
              <w:t xml:space="preserve">For Votum Solutions Private Limited</w:t>
            </w:r>
          </w:p>
          <w:p>
            <w:pPr>
              <w:pBdr>
                <w:top w:val="single" w:color="1E3A5F" w:sz="2" w:space="4"/>
              </w:pBdr>
              <w:spacing w:before="40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Tejaswa Gupta</w:t>
            </w:r>
          </w:p>
          <w:p>
            <w:r>
              <w:rPr>
                <w:color w:val="666666"/>
                <w:sz w:val="16"/>
                <w:szCs w:val="16"/>
              </w:rPr>
              <w:t xml:space="preserve">Director  |  15 July 2026</w:t>
            </w:r>
          </w:p>
        </w:tc>
      </w:tr>
    </w:tbl>
    <w:p>
      <w:pPr>
        <w:pBdr>
          <w:top w:val="single" w:color="1E3A5F" w:sz="24" w:space="4"/>
        </w:pBdr>
        <w:spacing w:before="400"/>
      </w:pPr>
    </w:p>
    <w:sectPr>
      <w:pgSz w:w="12240" w:h="15840" w:orient="portrait"/>
      <w:pgMar w:top="10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2026-07-24T11:26:44.154Z</dcterms:created>
  <dcterms:modified xsi:type="dcterms:W3CDTF">2026-07-24T11:26:44.155Z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