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230A" w:rsidRPr="00E57D86" w:rsidRDefault="00541049" w:rsidP="00CB230A">
      <w:pPr>
        <w:jc w:val="center"/>
        <w:rPr>
          <w:b/>
          <w:sz w:val="28"/>
          <w:szCs w:val="32"/>
        </w:rPr>
      </w:pPr>
      <w:r w:rsidRPr="00541049">
        <w:rPr>
          <w:b/>
          <w:bCs/>
          <w:noProof/>
          <w:szCs w:val="28"/>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7.05pt;margin-top:-.05pt;width:58.55pt;height:56.2pt;z-index:251659264;visibility:visible;mso-wrap-style:tight;mso-wrap-edited:f">
            <v:imagedata r:id="rId5" o:title=""/>
          </v:shape>
          <o:OLEObject Type="Embed" ProgID="Word.Picture.8" ShapeID="_x0000_s1026" DrawAspect="Content" ObjectID="_1767577606" r:id="rId6"/>
        </w:pict>
      </w:r>
      <w:r w:rsidR="00CB230A" w:rsidRPr="00E57D86">
        <w:rPr>
          <w:b/>
          <w:sz w:val="28"/>
          <w:szCs w:val="32"/>
        </w:rPr>
        <w:t>Department of Electronics and Communication Engineering</w:t>
      </w:r>
    </w:p>
    <w:p w:rsidR="00CB230A" w:rsidRPr="00E57D86" w:rsidRDefault="00CB230A" w:rsidP="00CB230A">
      <w:pPr>
        <w:jc w:val="center"/>
        <w:rPr>
          <w:b/>
          <w:bCs/>
        </w:rPr>
      </w:pPr>
      <w:proofErr w:type="spellStart"/>
      <w:proofErr w:type="gramStart"/>
      <w:r w:rsidRPr="00E57D86">
        <w:rPr>
          <w:b/>
          <w:bCs/>
        </w:rPr>
        <w:t>ShavigeMalleshwara</w:t>
      </w:r>
      <w:proofErr w:type="spellEnd"/>
      <w:r w:rsidRPr="00E57D86">
        <w:rPr>
          <w:b/>
          <w:bCs/>
        </w:rPr>
        <w:t xml:space="preserve"> Hill</w:t>
      </w:r>
      <w:r>
        <w:rPr>
          <w:b/>
          <w:bCs/>
        </w:rPr>
        <w:t xml:space="preserve">s, </w:t>
      </w:r>
      <w:proofErr w:type="spellStart"/>
      <w:r>
        <w:rPr>
          <w:b/>
          <w:bCs/>
        </w:rPr>
        <w:t>Kumaraswamy</w:t>
      </w:r>
      <w:proofErr w:type="spellEnd"/>
      <w:r>
        <w:rPr>
          <w:b/>
          <w:bCs/>
        </w:rPr>
        <w:t xml:space="preserve"> Layout, </w:t>
      </w:r>
      <w:proofErr w:type="spellStart"/>
      <w:r>
        <w:rPr>
          <w:b/>
          <w:bCs/>
        </w:rPr>
        <w:t>Bengaluru</w:t>
      </w:r>
      <w:proofErr w:type="spellEnd"/>
      <w:r w:rsidRPr="00E57D86">
        <w:rPr>
          <w:b/>
          <w:bCs/>
        </w:rPr>
        <w:t xml:space="preserve"> – 560 078.</w:t>
      </w:r>
      <w:proofErr w:type="gramEnd"/>
    </w:p>
    <w:p w:rsidR="00CB230A" w:rsidRPr="00E57D86" w:rsidRDefault="00CB230A" w:rsidP="00CB230A">
      <w:pPr>
        <w:jc w:val="center"/>
        <w:rPr>
          <w:b/>
          <w:i/>
          <w:sz w:val="20"/>
          <w:szCs w:val="20"/>
        </w:rPr>
      </w:pPr>
      <w:r w:rsidRPr="00E57D86">
        <w:rPr>
          <w:b/>
          <w:bCs/>
          <w:sz w:val="20"/>
          <w:szCs w:val="20"/>
        </w:rPr>
        <w:t xml:space="preserve">     (An Autonomous Institute affiliated to VTU, Approved by </w:t>
      </w:r>
      <w:proofErr w:type="gramStart"/>
      <w:r w:rsidRPr="00E57D86">
        <w:rPr>
          <w:b/>
          <w:bCs/>
          <w:sz w:val="20"/>
          <w:szCs w:val="20"/>
        </w:rPr>
        <w:t xml:space="preserve">AICTE </w:t>
      </w:r>
      <w:r>
        <w:rPr>
          <w:b/>
          <w:bCs/>
          <w:sz w:val="20"/>
          <w:szCs w:val="20"/>
        </w:rPr>
        <w:t>)</w:t>
      </w:r>
      <w:proofErr w:type="gramEnd"/>
    </w:p>
    <w:p w:rsidR="00CB230A" w:rsidRDefault="00CB230A" w:rsidP="00CB230A">
      <w:pPr>
        <w:autoSpaceDE w:val="0"/>
        <w:autoSpaceDN w:val="0"/>
        <w:adjustRightInd w:val="0"/>
        <w:jc w:val="center"/>
        <w:rPr>
          <w:b/>
        </w:rPr>
      </w:pPr>
    </w:p>
    <w:p w:rsidR="00CB230A" w:rsidRPr="00CF3432" w:rsidRDefault="00CB230A" w:rsidP="00CB230A">
      <w:pPr>
        <w:autoSpaceDE w:val="0"/>
        <w:autoSpaceDN w:val="0"/>
        <w:adjustRightInd w:val="0"/>
        <w:jc w:val="center"/>
        <w:rPr>
          <w:b/>
          <w:sz w:val="28"/>
        </w:rPr>
      </w:pPr>
    </w:p>
    <w:p w:rsidR="00CB230A" w:rsidRDefault="00CB230A" w:rsidP="00CB230A">
      <w:pPr>
        <w:autoSpaceDE w:val="0"/>
        <w:autoSpaceDN w:val="0"/>
        <w:adjustRightInd w:val="0"/>
        <w:jc w:val="center"/>
        <w:rPr>
          <w:b/>
        </w:rPr>
      </w:pPr>
    </w:p>
    <w:tbl>
      <w:tblPr>
        <w:tblW w:w="9008" w:type="dxa"/>
        <w:tblInd w:w="-284" w:type="dxa"/>
        <w:tblLook w:val="04A0"/>
      </w:tblPr>
      <w:tblGrid>
        <w:gridCol w:w="5671"/>
        <w:gridCol w:w="3337"/>
      </w:tblGrid>
      <w:tr w:rsidR="00CB230A" w:rsidRPr="00E82A67" w:rsidTr="00CB230A">
        <w:trPr>
          <w:trHeight w:val="287"/>
        </w:trPr>
        <w:tc>
          <w:tcPr>
            <w:tcW w:w="5671" w:type="dxa"/>
          </w:tcPr>
          <w:p w:rsidR="00CB230A" w:rsidRPr="00C720E5" w:rsidRDefault="00CB230A" w:rsidP="00BB7A63">
            <w:pPr>
              <w:contextualSpacing/>
              <w:rPr>
                <w:sz w:val="28"/>
              </w:rPr>
            </w:pPr>
            <w:r w:rsidRPr="00C720E5">
              <w:rPr>
                <w:sz w:val="28"/>
              </w:rPr>
              <w:t xml:space="preserve">Program: B.E. </w:t>
            </w:r>
          </w:p>
        </w:tc>
        <w:tc>
          <w:tcPr>
            <w:tcW w:w="3337" w:type="dxa"/>
          </w:tcPr>
          <w:p w:rsidR="00CB230A" w:rsidRPr="00C720E5" w:rsidRDefault="00CB230A" w:rsidP="00BB7A63">
            <w:pPr>
              <w:contextualSpacing/>
              <w:rPr>
                <w:sz w:val="28"/>
              </w:rPr>
            </w:pPr>
            <w:r w:rsidRPr="00C720E5">
              <w:rPr>
                <w:sz w:val="28"/>
              </w:rPr>
              <w:t>Branch: ECE</w:t>
            </w:r>
          </w:p>
        </w:tc>
      </w:tr>
      <w:tr w:rsidR="00CB230A" w:rsidRPr="00E82A67" w:rsidTr="00CB230A">
        <w:tc>
          <w:tcPr>
            <w:tcW w:w="5671" w:type="dxa"/>
          </w:tcPr>
          <w:p w:rsidR="00CB230A" w:rsidRPr="00C720E5" w:rsidRDefault="00CB230A" w:rsidP="00BB7A63">
            <w:pPr>
              <w:contextualSpacing/>
              <w:rPr>
                <w:sz w:val="28"/>
              </w:rPr>
            </w:pPr>
            <w:r>
              <w:rPr>
                <w:sz w:val="28"/>
              </w:rPr>
              <w:t>Course: Ability Enhancement Course I</w:t>
            </w:r>
          </w:p>
        </w:tc>
        <w:tc>
          <w:tcPr>
            <w:tcW w:w="3337" w:type="dxa"/>
          </w:tcPr>
          <w:p w:rsidR="00CB230A" w:rsidRPr="00C720E5" w:rsidRDefault="00CB230A" w:rsidP="00CB230A">
            <w:pPr>
              <w:contextualSpacing/>
              <w:rPr>
                <w:sz w:val="28"/>
              </w:rPr>
            </w:pPr>
            <w:r w:rsidRPr="00C720E5">
              <w:rPr>
                <w:sz w:val="28"/>
              </w:rPr>
              <w:t xml:space="preserve">Semester : </w:t>
            </w:r>
            <w:r>
              <w:rPr>
                <w:sz w:val="28"/>
              </w:rPr>
              <w:t>3</w:t>
            </w:r>
          </w:p>
        </w:tc>
      </w:tr>
      <w:tr w:rsidR="00CB230A" w:rsidRPr="00E82A67" w:rsidTr="00CB230A">
        <w:tc>
          <w:tcPr>
            <w:tcW w:w="5671" w:type="dxa"/>
          </w:tcPr>
          <w:p w:rsidR="00CB230A" w:rsidRPr="00C720E5" w:rsidRDefault="00CB230A" w:rsidP="00BB7A63">
            <w:pPr>
              <w:contextualSpacing/>
              <w:rPr>
                <w:sz w:val="28"/>
              </w:rPr>
            </w:pPr>
            <w:r w:rsidRPr="00C720E5">
              <w:rPr>
                <w:sz w:val="28"/>
              </w:rPr>
              <w:t xml:space="preserve">Course Code:  </w:t>
            </w:r>
            <w:r w:rsidRPr="008308EB">
              <w:rPr>
                <w:sz w:val="28"/>
              </w:rPr>
              <w:t>22ECL381</w:t>
            </w:r>
          </w:p>
        </w:tc>
        <w:tc>
          <w:tcPr>
            <w:tcW w:w="3337" w:type="dxa"/>
          </w:tcPr>
          <w:p w:rsidR="00CB230A" w:rsidRPr="00C720E5" w:rsidRDefault="00CB230A" w:rsidP="00D73951">
            <w:pPr>
              <w:contextualSpacing/>
              <w:rPr>
                <w:sz w:val="28"/>
              </w:rPr>
            </w:pPr>
            <w:r w:rsidRPr="00C720E5">
              <w:rPr>
                <w:sz w:val="28"/>
              </w:rPr>
              <w:t xml:space="preserve">Date: </w:t>
            </w:r>
            <w:r w:rsidR="00D73951">
              <w:rPr>
                <w:sz w:val="28"/>
              </w:rPr>
              <w:t>24</w:t>
            </w:r>
            <w:r>
              <w:rPr>
                <w:sz w:val="28"/>
              </w:rPr>
              <w:t xml:space="preserve"> Jan 2024</w:t>
            </w:r>
          </w:p>
        </w:tc>
      </w:tr>
    </w:tbl>
    <w:p w:rsidR="00CB230A" w:rsidRDefault="00CB230A" w:rsidP="00CB230A">
      <w:pPr>
        <w:autoSpaceDE w:val="0"/>
        <w:autoSpaceDN w:val="0"/>
        <w:adjustRightInd w:val="0"/>
        <w:rPr>
          <w:b/>
        </w:rPr>
      </w:pPr>
    </w:p>
    <w:p w:rsidR="00CB230A" w:rsidRDefault="00CB230A" w:rsidP="00CB230A">
      <w:pPr>
        <w:autoSpaceDE w:val="0"/>
        <w:autoSpaceDN w:val="0"/>
        <w:adjustRightInd w:val="0"/>
        <w:jc w:val="center"/>
        <w:rPr>
          <w:b/>
        </w:rPr>
      </w:pPr>
    </w:p>
    <w:p w:rsidR="00CB230A" w:rsidRDefault="00CB230A" w:rsidP="00CB230A">
      <w:pPr>
        <w:autoSpaceDE w:val="0"/>
        <w:autoSpaceDN w:val="0"/>
        <w:adjustRightInd w:val="0"/>
        <w:jc w:val="center"/>
        <w:rPr>
          <w:b/>
          <w:sz w:val="28"/>
          <w:szCs w:val="28"/>
        </w:rPr>
      </w:pPr>
      <w:r w:rsidRPr="00F84738">
        <w:rPr>
          <w:b/>
          <w:sz w:val="28"/>
          <w:szCs w:val="28"/>
        </w:rPr>
        <w:t>A Report on</w:t>
      </w:r>
    </w:p>
    <w:p w:rsidR="00CB230A" w:rsidRPr="00F84738" w:rsidRDefault="00CB230A" w:rsidP="00CB230A">
      <w:pPr>
        <w:autoSpaceDE w:val="0"/>
        <w:autoSpaceDN w:val="0"/>
        <w:adjustRightInd w:val="0"/>
        <w:jc w:val="center"/>
        <w:rPr>
          <w:b/>
          <w:color w:val="C0504D"/>
          <w:sz w:val="28"/>
          <w:szCs w:val="28"/>
        </w:rPr>
      </w:pPr>
    </w:p>
    <w:p w:rsidR="00CB230A" w:rsidRDefault="00CB230A" w:rsidP="00CB230A">
      <w:pPr>
        <w:jc w:val="center"/>
        <w:rPr>
          <w:b/>
          <w:sz w:val="28"/>
          <w:szCs w:val="28"/>
        </w:rPr>
      </w:pPr>
      <w:r>
        <w:rPr>
          <w:b/>
          <w:sz w:val="28"/>
          <w:szCs w:val="28"/>
        </w:rPr>
        <w:t>“Inverting summing amplifier with more than 2 inputs”</w:t>
      </w:r>
    </w:p>
    <w:p w:rsidR="00CB230A" w:rsidRDefault="00CB230A" w:rsidP="00CB230A">
      <w:pPr>
        <w:jc w:val="center"/>
        <w:rPr>
          <w:b/>
          <w:sz w:val="28"/>
          <w:szCs w:val="28"/>
        </w:rPr>
      </w:pPr>
    </w:p>
    <w:p w:rsidR="00CB230A" w:rsidRDefault="00CB230A" w:rsidP="00CB230A">
      <w:pPr>
        <w:jc w:val="center"/>
        <w:rPr>
          <w:b/>
          <w:sz w:val="28"/>
          <w:szCs w:val="28"/>
        </w:rPr>
      </w:pPr>
      <w:r w:rsidRPr="00F84738">
        <w:rPr>
          <w:b/>
          <w:sz w:val="28"/>
          <w:szCs w:val="28"/>
        </w:rPr>
        <w:t>Submitted by</w:t>
      </w:r>
    </w:p>
    <w:p w:rsidR="00CB230A" w:rsidRPr="00F84738" w:rsidRDefault="00CB230A" w:rsidP="00CB230A">
      <w:pPr>
        <w:jc w:val="center"/>
        <w:rPr>
          <w:b/>
          <w:sz w:val="28"/>
          <w:szCs w:val="28"/>
        </w:rPr>
      </w:pPr>
    </w:p>
    <w:p w:rsidR="00CB230A" w:rsidRDefault="00CB230A" w:rsidP="00CB230A">
      <w:pPr>
        <w:ind w:firstLine="720"/>
        <w:jc w:val="center"/>
        <w:rPr>
          <w:b/>
        </w:rPr>
      </w:pPr>
    </w:p>
    <w:tbl>
      <w:tblPr>
        <w:tblW w:w="0" w:type="auto"/>
        <w:jc w:val="center"/>
        <w:tblLook w:val="04A0"/>
      </w:tblPr>
      <w:tblGrid>
        <w:gridCol w:w="1276"/>
        <w:gridCol w:w="2268"/>
        <w:gridCol w:w="2372"/>
        <w:gridCol w:w="1167"/>
      </w:tblGrid>
      <w:tr w:rsidR="00CB230A" w:rsidRPr="007825C3" w:rsidTr="00BB7A63">
        <w:trPr>
          <w:trHeight w:val="233"/>
          <w:jc w:val="center"/>
        </w:trPr>
        <w:tc>
          <w:tcPr>
            <w:tcW w:w="1276" w:type="dxa"/>
            <w:shd w:val="clear" w:color="auto" w:fill="auto"/>
          </w:tcPr>
          <w:p w:rsidR="00CB230A" w:rsidRPr="007825C3" w:rsidRDefault="00CB230A" w:rsidP="00BB7A63">
            <w:pPr>
              <w:jc w:val="center"/>
              <w:rPr>
                <w:b/>
              </w:rPr>
            </w:pPr>
            <w:proofErr w:type="spellStart"/>
            <w:r w:rsidRPr="007825C3">
              <w:rPr>
                <w:b/>
                <w:sz w:val="22"/>
                <w:szCs w:val="22"/>
              </w:rPr>
              <w:t>Sl.No</w:t>
            </w:r>
            <w:proofErr w:type="spellEnd"/>
            <w:r w:rsidRPr="007825C3">
              <w:rPr>
                <w:b/>
                <w:sz w:val="22"/>
                <w:szCs w:val="22"/>
              </w:rPr>
              <w:t>.</w:t>
            </w:r>
          </w:p>
        </w:tc>
        <w:tc>
          <w:tcPr>
            <w:tcW w:w="2268" w:type="dxa"/>
            <w:shd w:val="clear" w:color="auto" w:fill="auto"/>
          </w:tcPr>
          <w:p w:rsidR="00CB230A" w:rsidRPr="007825C3" w:rsidRDefault="00CB230A" w:rsidP="00BB7A63">
            <w:pPr>
              <w:rPr>
                <w:b/>
              </w:rPr>
            </w:pPr>
            <w:r w:rsidRPr="007825C3">
              <w:rPr>
                <w:b/>
                <w:sz w:val="22"/>
                <w:szCs w:val="22"/>
              </w:rPr>
              <w:t>USN</w:t>
            </w:r>
          </w:p>
        </w:tc>
        <w:tc>
          <w:tcPr>
            <w:tcW w:w="2372" w:type="dxa"/>
            <w:shd w:val="clear" w:color="auto" w:fill="auto"/>
          </w:tcPr>
          <w:p w:rsidR="00CB230A" w:rsidRPr="007825C3" w:rsidRDefault="00CB230A" w:rsidP="00BB7A63">
            <w:pPr>
              <w:rPr>
                <w:b/>
              </w:rPr>
            </w:pPr>
            <w:r w:rsidRPr="007825C3">
              <w:rPr>
                <w:b/>
                <w:sz w:val="22"/>
                <w:szCs w:val="22"/>
              </w:rPr>
              <w:t>NAME</w:t>
            </w:r>
          </w:p>
        </w:tc>
        <w:tc>
          <w:tcPr>
            <w:tcW w:w="1167" w:type="dxa"/>
            <w:shd w:val="clear" w:color="auto" w:fill="auto"/>
          </w:tcPr>
          <w:p w:rsidR="00CB230A" w:rsidRPr="007825C3" w:rsidRDefault="00CB230A" w:rsidP="00BB7A63">
            <w:pPr>
              <w:jc w:val="center"/>
              <w:rPr>
                <w:b/>
              </w:rPr>
            </w:pPr>
            <w:r w:rsidRPr="007825C3">
              <w:rPr>
                <w:b/>
                <w:sz w:val="22"/>
                <w:szCs w:val="22"/>
              </w:rPr>
              <w:t xml:space="preserve">MARKS </w:t>
            </w:r>
          </w:p>
        </w:tc>
      </w:tr>
      <w:tr w:rsidR="00CB230A" w:rsidRPr="007825C3" w:rsidTr="00BB7A63">
        <w:trPr>
          <w:trHeight w:val="212"/>
          <w:jc w:val="center"/>
        </w:trPr>
        <w:tc>
          <w:tcPr>
            <w:tcW w:w="1276" w:type="dxa"/>
            <w:shd w:val="clear" w:color="auto" w:fill="auto"/>
          </w:tcPr>
          <w:p w:rsidR="00CB230A" w:rsidRPr="007825C3" w:rsidRDefault="00CB230A" w:rsidP="00BB7A63">
            <w:pPr>
              <w:jc w:val="center"/>
              <w:rPr>
                <w:b/>
              </w:rPr>
            </w:pPr>
          </w:p>
        </w:tc>
        <w:tc>
          <w:tcPr>
            <w:tcW w:w="2268" w:type="dxa"/>
            <w:shd w:val="clear" w:color="auto" w:fill="auto"/>
          </w:tcPr>
          <w:p w:rsidR="00CB230A" w:rsidRPr="007825C3" w:rsidRDefault="00CB230A" w:rsidP="00BB7A63">
            <w:pPr>
              <w:jc w:val="center"/>
              <w:rPr>
                <w:b/>
              </w:rPr>
            </w:pPr>
          </w:p>
        </w:tc>
        <w:tc>
          <w:tcPr>
            <w:tcW w:w="2372" w:type="dxa"/>
            <w:shd w:val="clear" w:color="auto" w:fill="auto"/>
          </w:tcPr>
          <w:p w:rsidR="00CB230A" w:rsidRPr="007825C3" w:rsidRDefault="00CB230A" w:rsidP="00BB7A63">
            <w:pPr>
              <w:jc w:val="center"/>
              <w:rPr>
                <w:b/>
              </w:rPr>
            </w:pPr>
          </w:p>
        </w:tc>
        <w:tc>
          <w:tcPr>
            <w:tcW w:w="1167" w:type="dxa"/>
            <w:shd w:val="clear" w:color="auto" w:fill="auto"/>
          </w:tcPr>
          <w:p w:rsidR="00CB230A" w:rsidRPr="007825C3" w:rsidRDefault="00CB230A" w:rsidP="00BB7A63">
            <w:pPr>
              <w:jc w:val="center"/>
              <w:rPr>
                <w:b/>
              </w:rPr>
            </w:pPr>
          </w:p>
        </w:tc>
      </w:tr>
      <w:tr w:rsidR="00CB230A" w:rsidRPr="007825C3" w:rsidTr="00BB7A63">
        <w:trPr>
          <w:trHeight w:val="233"/>
          <w:jc w:val="center"/>
        </w:trPr>
        <w:tc>
          <w:tcPr>
            <w:tcW w:w="1276" w:type="dxa"/>
            <w:shd w:val="clear" w:color="auto" w:fill="auto"/>
          </w:tcPr>
          <w:p w:rsidR="00CB230A" w:rsidRPr="008308EB" w:rsidRDefault="00CB230A" w:rsidP="00BB7A63">
            <w:pPr>
              <w:jc w:val="center"/>
              <w:rPr>
                <w:b/>
                <w:bCs/>
              </w:rPr>
            </w:pPr>
            <w:r w:rsidRPr="008308EB">
              <w:rPr>
                <w:b/>
                <w:bCs/>
              </w:rPr>
              <w:t>1</w:t>
            </w:r>
          </w:p>
        </w:tc>
        <w:tc>
          <w:tcPr>
            <w:tcW w:w="2268" w:type="dxa"/>
            <w:shd w:val="clear" w:color="auto" w:fill="auto"/>
          </w:tcPr>
          <w:p w:rsidR="00CB230A" w:rsidRPr="005462FC" w:rsidRDefault="00571D48" w:rsidP="00BB7A63">
            <w:pPr>
              <w:jc w:val="center"/>
            </w:pPr>
            <w:r>
              <w:t>1DS22EC236</w:t>
            </w:r>
          </w:p>
        </w:tc>
        <w:tc>
          <w:tcPr>
            <w:tcW w:w="2372" w:type="dxa"/>
            <w:shd w:val="clear" w:color="auto" w:fill="auto"/>
          </w:tcPr>
          <w:p w:rsidR="00CB230A" w:rsidRPr="005462FC" w:rsidRDefault="00571D48" w:rsidP="00BB7A63">
            <w:pPr>
              <w:jc w:val="center"/>
            </w:pPr>
            <w:proofErr w:type="spellStart"/>
            <w:r>
              <w:t>Tejaswi</w:t>
            </w:r>
            <w:proofErr w:type="spellEnd"/>
            <w:r>
              <w:t xml:space="preserve"> MN</w:t>
            </w:r>
          </w:p>
        </w:tc>
        <w:tc>
          <w:tcPr>
            <w:tcW w:w="1167" w:type="dxa"/>
            <w:shd w:val="clear" w:color="auto" w:fill="auto"/>
          </w:tcPr>
          <w:p w:rsidR="00CB230A" w:rsidRPr="007825C3" w:rsidRDefault="00CB230A" w:rsidP="00BB7A63">
            <w:pPr>
              <w:jc w:val="center"/>
              <w:rPr>
                <w:b/>
              </w:rPr>
            </w:pPr>
          </w:p>
        </w:tc>
      </w:tr>
      <w:tr w:rsidR="00CB230A" w:rsidRPr="007825C3" w:rsidTr="00BB7A63">
        <w:trPr>
          <w:trHeight w:val="233"/>
          <w:jc w:val="center"/>
        </w:trPr>
        <w:tc>
          <w:tcPr>
            <w:tcW w:w="1276" w:type="dxa"/>
            <w:shd w:val="clear" w:color="auto" w:fill="auto"/>
          </w:tcPr>
          <w:p w:rsidR="00CB230A" w:rsidRPr="008308EB" w:rsidRDefault="00CB230A" w:rsidP="00BB7A63">
            <w:pPr>
              <w:jc w:val="center"/>
              <w:rPr>
                <w:b/>
                <w:bCs/>
              </w:rPr>
            </w:pPr>
            <w:r w:rsidRPr="008308EB">
              <w:rPr>
                <w:b/>
                <w:bCs/>
              </w:rPr>
              <w:t>2</w:t>
            </w:r>
          </w:p>
        </w:tc>
        <w:tc>
          <w:tcPr>
            <w:tcW w:w="2268" w:type="dxa"/>
            <w:shd w:val="clear" w:color="auto" w:fill="auto"/>
          </w:tcPr>
          <w:p w:rsidR="00CB230A" w:rsidRPr="004373AD" w:rsidRDefault="00571D48" w:rsidP="00BB7A63">
            <w:pPr>
              <w:jc w:val="center"/>
            </w:pPr>
            <w:r>
              <w:t>1DS22EC235</w:t>
            </w:r>
          </w:p>
        </w:tc>
        <w:tc>
          <w:tcPr>
            <w:tcW w:w="2372" w:type="dxa"/>
            <w:shd w:val="clear" w:color="auto" w:fill="auto"/>
          </w:tcPr>
          <w:p w:rsidR="00CB230A" w:rsidRPr="004373AD" w:rsidRDefault="00571D48" w:rsidP="00BB7A63">
            <w:pPr>
              <w:jc w:val="center"/>
            </w:pPr>
            <w:proofErr w:type="spellStart"/>
            <w:r>
              <w:t>Tejas</w:t>
            </w:r>
            <w:proofErr w:type="spellEnd"/>
            <w:r>
              <w:t xml:space="preserve"> R</w:t>
            </w:r>
          </w:p>
        </w:tc>
        <w:tc>
          <w:tcPr>
            <w:tcW w:w="1167" w:type="dxa"/>
            <w:shd w:val="clear" w:color="auto" w:fill="auto"/>
          </w:tcPr>
          <w:p w:rsidR="00CB230A" w:rsidRPr="007825C3" w:rsidRDefault="00CB230A" w:rsidP="00BB7A63">
            <w:pPr>
              <w:jc w:val="center"/>
              <w:rPr>
                <w:b/>
              </w:rPr>
            </w:pPr>
          </w:p>
        </w:tc>
      </w:tr>
    </w:tbl>
    <w:p w:rsidR="00CB230A" w:rsidRDefault="00CB230A" w:rsidP="00CB230A">
      <w:pPr>
        <w:ind w:firstLine="720"/>
        <w:jc w:val="center"/>
        <w:rPr>
          <w:b/>
        </w:rPr>
      </w:pPr>
    </w:p>
    <w:p w:rsidR="00CB230A" w:rsidRDefault="00CB230A" w:rsidP="00CB230A">
      <w:pPr>
        <w:ind w:firstLine="720"/>
        <w:jc w:val="center"/>
        <w:rPr>
          <w:b/>
        </w:rPr>
      </w:pPr>
    </w:p>
    <w:p w:rsidR="00CB230A" w:rsidRDefault="00CB230A" w:rsidP="00CB230A">
      <w:pPr>
        <w:ind w:firstLine="720"/>
        <w:jc w:val="center"/>
        <w:rPr>
          <w:b/>
        </w:rPr>
      </w:pPr>
    </w:p>
    <w:p w:rsidR="00CB230A" w:rsidRPr="0075660D" w:rsidRDefault="00CB230A" w:rsidP="00CB230A">
      <w:pPr>
        <w:ind w:firstLine="720"/>
        <w:jc w:val="center"/>
        <w:rPr>
          <w:b/>
        </w:rPr>
      </w:pPr>
    </w:p>
    <w:p w:rsidR="00CB230A" w:rsidRDefault="00CB230A" w:rsidP="00CB230A">
      <w:pPr>
        <w:pStyle w:val="Title"/>
        <w:rPr>
          <w:rFonts w:ascii="Times New Roman" w:hAnsi="Times New Roman"/>
          <w:sz w:val="28"/>
          <w:szCs w:val="28"/>
        </w:rPr>
      </w:pPr>
    </w:p>
    <w:p w:rsidR="00CB230A" w:rsidRDefault="00CB230A" w:rsidP="00CB230A">
      <w:pPr>
        <w:pStyle w:val="Title"/>
        <w:rPr>
          <w:rFonts w:ascii="Times New Roman" w:hAnsi="Times New Roman"/>
          <w:sz w:val="28"/>
          <w:szCs w:val="28"/>
        </w:rPr>
      </w:pPr>
    </w:p>
    <w:p w:rsidR="00CB230A" w:rsidRDefault="00CB230A" w:rsidP="00CB230A">
      <w:pPr>
        <w:pStyle w:val="Title"/>
        <w:rPr>
          <w:rFonts w:ascii="Times New Roman" w:hAnsi="Times New Roman"/>
          <w:sz w:val="28"/>
          <w:szCs w:val="28"/>
        </w:rPr>
      </w:pPr>
      <w:r>
        <w:rPr>
          <w:rFonts w:ascii="Times New Roman" w:hAnsi="Times New Roman"/>
          <w:sz w:val="28"/>
          <w:szCs w:val="28"/>
        </w:rPr>
        <w:t>Faculty In-charge</w:t>
      </w:r>
    </w:p>
    <w:p w:rsidR="00CB230A" w:rsidRDefault="00CB230A" w:rsidP="00CB230A">
      <w:pPr>
        <w:pStyle w:val="Title"/>
        <w:rPr>
          <w:rFonts w:ascii="Times New Roman" w:hAnsi="Times New Roman"/>
          <w:sz w:val="28"/>
          <w:szCs w:val="28"/>
        </w:rPr>
      </w:pPr>
      <w:r>
        <w:rPr>
          <w:rFonts w:ascii="Times New Roman" w:hAnsi="Times New Roman"/>
          <w:sz w:val="28"/>
          <w:szCs w:val="28"/>
        </w:rPr>
        <w:t xml:space="preserve">Dr. </w:t>
      </w:r>
      <w:proofErr w:type="spellStart"/>
      <w:r w:rsidR="00571D48">
        <w:rPr>
          <w:rFonts w:ascii="Times New Roman" w:hAnsi="Times New Roman"/>
          <w:sz w:val="28"/>
          <w:szCs w:val="28"/>
        </w:rPr>
        <w:t>Chaitra</w:t>
      </w:r>
      <w:proofErr w:type="spellEnd"/>
      <w:r w:rsidR="00571D48">
        <w:rPr>
          <w:rFonts w:ascii="Times New Roman" w:hAnsi="Times New Roman"/>
          <w:sz w:val="28"/>
          <w:szCs w:val="28"/>
        </w:rPr>
        <w:t xml:space="preserve"> A</w:t>
      </w:r>
    </w:p>
    <w:p w:rsidR="00CB230A" w:rsidRDefault="00CB230A" w:rsidP="00CB230A">
      <w:pPr>
        <w:pStyle w:val="Title"/>
        <w:rPr>
          <w:rFonts w:ascii="Times New Roman" w:hAnsi="Times New Roman"/>
          <w:sz w:val="28"/>
          <w:szCs w:val="28"/>
        </w:rPr>
      </w:pPr>
      <w:r>
        <w:rPr>
          <w:rFonts w:ascii="Times New Roman" w:hAnsi="Times New Roman"/>
          <w:sz w:val="28"/>
          <w:szCs w:val="28"/>
        </w:rPr>
        <w:t xml:space="preserve">Dr. </w:t>
      </w:r>
      <w:proofErr w:type="spellStart"/>
      <w:r w:rsidR="00571D48">
        <w:rPr>
          <w:rFonts w:ascii="Times New Roman" w:hAnsi="Times New Roman"/>
          <w:sz w:val="28"/>
          <w:szCs w:val="28"/>
        </w:rPr>
        <w:t>Lavanya</w:t>
      </w:r>
      <w:proofErr w:type="spellEnd"/>
    </w:p>
    <w:p w:rsidR="00CB230A" w:rsidRDefault="00CB230A" w:rsidP="00CB230A">
      <w:pPr>
        <w:pStyle w:val="Title"/>
        <w:rPr>
          <w:rFonts w:ascii="Times New Roman" w:hAnsi="Times New Roman"/>
          <w:sz w:val="28"/>
          <w:szCs w:val="28"/>
        </w:rPr>
      </w:pPr>
    </w:p>
    <w:p w:rsidR="00CB230A" w:rsidRDefault="00CB230A" w:rsidP="00CB230A">
      <w:pPr>
        <w:pStyle w:val="Title"/>
        <w:rPr>
          <w:rFonts w:ascii="Times New Roman" w:hAnsi="Times New Roman"/>
          <w:sz w:val="28"/>
          <w:szCs w:val="28"/>
        </w:rPr>
      </w:pPr>
    </w:p>
    <w:p w:rsidR="00CB230A" w:rsidRDefault="00CB230A" w:rsidP="00CB230A">
      <w:pPr>
        <w:jc w:val="center"/>
        <w:rPr>
          <w:b/>
          <w:sz w:val="32"/>
          <w:szCs w:val="32"/>
        </w:rPr>
      </w:pPr>
    </w:p>
    <w:p w:rsidR="00CB230A" w:rsidRPr="00D26499" w:rsidRDefault="00CB230A" w:rsidP="00CB230A">
      <w:pPr>
        <w:rPr>
          <w:sz w:val="32"/>
          <w:szCs w:val="32"/>
        </w:rPr>
      </w:pPr>
    </w:p>
    <w:p w:rsidR="00CB230A" w:rsidRDefault="00CB230A" w:rsidP="00CB230A">
      <w:pPr>
        <w:jc w:val="center"/>
        <w:rPr>
          <w:sz w:val="32"/>
          <w:szCs w:val="32"/>
        </w:rPr>
      </w:pPr>
    </w:p>
    <w:p w:rsidR="00CB230A" w:rsidRDefault="00CB230A" w:rsidP="00CB230A">
      <w:pPr>
        <w:tabs>
          <w:tab w:val="left" w:pos="2640"/>
        </w:tabs>
        <w:jc w:val="right"/>
        <w:rPr>
          <w:sz w:val="32"/>
          <w:szCs w:val="32"/>
        </w:rPr>
      </w:pPr>
      <w:r>
        <w:rPr>
          <w:sz w:val="32"/>
          <w:szCs w:val="32"/>
        </w:rPr>
        <w:tab/>
      </w:r>
    </w:p>
    <w:p w:rsidR="00CB230A" w:rsidRDefault="00CB230A" w:rsidP="00CB230A">
      <w:pPr>
        <w:tabs>
          <w:tab w:val="left" w:pos="2640"/>
        </w:tabs>
        <w:jc w:val="right"/>
        <w:rPr>
          <w:sz w:val="32"/>
          <w:szCs w:val="32"/>
        </w:rPr>
      </w:pPr>
    </w:p>
    <w:p w:rsidR="00CB230A" w:rsidRDefault="00CB230A" w:rsidP="00CB230A">
      <w:pPr>
        <w:tabs>
          <w:tab w:val="left" w:pos="2640"/>
        </w:tabs>
        <w:jc w:val="right"/>
        <w:rPr>
          <w:b/>
          <w:sz w:val="28"/>
          <w:szCs w:val="28"/>
        </w:rPr>
      </w:pPr>
      <w:r w:rsidRPr="00D26499">
        <w:rPr>
          <w:b/>
          <w:sz w:val="28"/>
          <w:szCs w:val="28"/>
        </w:rPr>
        <w:t>Signature of Faculty In-charge</w:t>
      </w:r>
    </w:p>
    <w:p w:rsidR="00CB230A" w:rsidRDefault="00CB230A" w:rsidP="00CB230A">
      <w:pPr>
        <w:rPr>
          <w:sz w:val="32"/>
          <w:szCs w:val="32"/>
        </w:rPr>
      </w:pPr>
    </w:p>
    <w:p w:rsidR="00FC14BF" w:rsidRDefault="00FC14BF"/>
    <w:p w:rsidR="00CB230A" w:rsidRDefault="00CB230A"/>
    <w:p w:rsidR="00CB230A" w:rsidRDefault="00CB230A"/>
    <w:p w:rsidR="00CB230A" w:rsidRDefault="00CB230A"/>
    <w:p w:rsidR="00CB230A" w:rsidRDefault="00CB230A"/>
    <w:p w:rsidR="00CB230A" w:rsidRDefault="00CB230A"/>
    <w:p w:rsidR="00CB230A" w:rsidRDefault="00CB230A"/>
    <w:p w:rsidR="00CB230A" w:rsidRDefault="00CB230A"/>
    <w:p w:rsidR="00CB230A" w:rsidRDefault="00CB230A" w:rsidP="00CB230A">
      <w:pPr>
        <w:autoSpaceDE w:val="0"/>
        <w:autoSpaceDN w:val="0"/>
        <w:adjustRightInd w:val="0"/>
        <w:rPr>
          <w:rFonts w:eastAsia="Calibri"/>
          <w:b/>
          <w:bCs/>
          <w:color w:val="000000"/>
          <w:sz w:val="32"/>
          <w:szCs w:val="32"/>
          <w:lang w:val="en-IN" w:eastAsia="en-IN"/>
        </w:rPr>
      </w:pPr>
      <w:r w:rsidRPr="00351604">
        <w:rPr>
          <w:rFonts w:eastAsia="Calibri"/>
          <w:b/>
          <w:bCs/>
          <w:color w:val="000000"/>
          <w:sz w:val="32"/>
          <w:szCs w:val="32"/>
          <w:lang w:val="en-IN" w:eastAsia="en-IN"/>
        </w:rPr>
        <w:lastRenderedPageBreak/>
        <w:t>Experiment</w:t>
      </w:r>
      <w:r>
        <w:rPr>
          <w:rFonts w:eastAsia="Calibri"/>
          <w:b/>
          <w:bCs/>
          <w:color w:val="000000"/>
          <w:sz w:val="32"/>
          <w:szCs w:val="32"/>
          <w:lang w:val="en-IN" w:eastAsia="en-IN"/>
        </w:rPr>
        <w:t>: Inverting summing amplifier with more than 2 inputs using operational amplifiers</w:t>
      </w:r>
    </w:p>
    <w:p w:rsidR="00CB230A" w:rsidRPr="00351604" w:rsidRDefault="00CB230A" w:rsidP="00CB230A">
      <w:pPr>
        <w:autoSpaceDE w:val="0"/>
        <w:autoSpaceDN w:val="0"/>
        <w:adjustRightInd w:val="0"/>
        <w:rPr>
          <w:rFonts w:eastAsia="Calibri"/>
          <w:b/>
          <w:bCs/>
          <w:color w:val="000000"/>
          <w:sz w:val="32"/>
          <w:szCs w:val="32"/>
          <w:lang w:val="en-IN" w:eastAsia="en-IN"/>
        </w:rPr>
      </w:pPr>
    </w:p>
    <w:p w:rsidR="00CB230A" w:rsidRDefault="00CB230A" w:rsidP="00CB230A">
      <w:pPr>
        <w:autoSpaceDE w:val="0"/>
        <w:autoSpaceDN w:val="0"/>
        <w:adjustRightInd w:val="0"/>
        <w:rPr>
          <w:rFonts w:eastAsia="Calibri"/>
          <w:color w:val="000000"/>
          <w:lang w:val="en-IN" w:eastAsia="en-IN"/>
        </w:rPr>
      </w:pPr>
      <w:r w:rsidRPr="00351604">
        <w:rPr>
          <w:rFonts w:eastAsia="Calibri"/>
          <w:b/>
          <w:bCs/>
          <w:color w:val="000000"/>
          <w:lang w:val="en-IN" w:eastAsia="en-IN"/>
        </w:rPr>
        <w:t>Aim of the experiment:</w:t>
      </w:r>
      <w:r w:rsidRPr="00351604">
        <w:rPr>
          <w:rFonts w:eastAsia="Calibri"/>
          <w:color w:val="000000"/>
          <w:lang w:val="en-IN" w:eastAsia="en-IN"/>
        </w:rPr>
        <w:t xml:space="preserve"> To design and simulate an inverting summing amplifier with more than two inputs using operational amplifiers (op-amps) to achieve a specified output voltage based on the sum of the input voltages.</w:t>
      </w:r>
    </w:p>
    <w:p w:rsidR="00CB230A" w:rsidRPr="00351604" w:rsidRDefault="00CB230A" w:rsidP="00CB230A">
      <w:pPr>
        <w:autoSpaceDE w:val="0"/>
        <w:autoSpaceDN w:val="0"/>
        <w:adjustRightInd w:val="0"/>
        <w:rPr>
          <w:rFonts w:eastAsia="Calibri"/>
          <w:color w:val="000000"/>
          <w:lang w:val="en-IN" w:eastAsia="en-IN"/>
        </w:rPr>
      </w:pPr>
    </w:p>
    <w:p w:rsidR="00CB230A" w:rsidRPr="00351604" w:rsidRDefault="00CB230A" w:rsidP="00CB230A">
      <w:pPr>
        <w:rPr>
          <w:b/>
        </w:rPr>
      </w:pPr>
      <w:r w:rsidRPr="00351604">
        <w:rPr>
          <w:b/>
        </w:rPr>
        <w:t xml:space="preserve">Circuit Diagram: </w:t>
      </w:r>
    </w:p>
    <w:p w:rsidR="00CB230A" w:rsidRDefault="00CB230A" w:rsidP="00CB230A">
      <w:pPr>
        <w:ind w:left="1843"/>
      </w:pPr>
      <w:r>
        <w:rPr>
          <w:noProof/>
        </w:rPr>
        <w:drawing>
          <wp:inline distT="0" distB="0" distL="0" distR="0">
            <wp:extent cx="3017520" cy="2301240"/>
            <wp:effectExtent l="0" t="0" r="0" b="3810"/>
            <wp:docPr id="1398426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b="7927"/>
                    <a:stretch>
                      <a:fillRect/>
                    </a:stretch>
                  </pic:blipFill>
                  <pic:spPr bwMode="auto">
                    <a:xfrm>
                      <a:off x="0" y="0"/>
                      <a:ext cx="3017520" cy="2301240"/>
                    </a:xfrm>
                    <a:prstGeom prst="rect">
                      <a:avLst/>
                    </a:prstGeom>
                    <a:noFill/>
                    <a:ln>
                      <a:noFill/>
                    </a:ln>
                  </pic:spPr>
                </pic:pic>
              </a:graphicData>
            </a:graphic>
          </wp:inline>
        </w:drawing>
      </w:r>
    </w:p>
    <w:p w:rsidR="00CB230A" w:rsidRDefault="00CB230A" w:rsidP="00CB230A">
      <w:pPr>
        <w:ind w:left="1843"/>
      </w:pPr>
    </w:p>
    <w:p w:rsidR="00CB230A" w:rsidRPr="00BC12A3" w:rsidRDefault="00CB230A" w:rsidP="00CB230A">
      <w:proofErr w:type="spellStart"/>
      <w:r w:rsidRPr="00351604">
        <w:rPr>
          <w:b/>
          <w:bCs/>
        </w:rPr>
        <w:t>Theory</w:t>
      </w:r>
      <w:proofErr w:type="gramStart"/>
      <w:r w:rsidRPr="00351604">
        <w:rPr>
          <w:b/>
          <w:bCs/>
        </w:rPr>
        <w:t>:</w:t>
      </w:r>
      <w:r w:rsidRPr="00BC12A3">
        <w:t>An</w:t>
      </w:r>
      <w:proofErr w:type="spellEnd"/>
      <w:proofErr w:type="gramEnd"/>
      <w:r w:rsidRPr="00BC12A3">
        <w:t xml:space="preserve"> operational amplifier, or op-amp, is a versatile electronic component commonly used in analog circuits for signal processing. It typically has two inputs (inverting and non-inverting) and an output. The inverting input, when connected with certain configurations, allows for the creation of an inverting amplifier. In an inverting configuration, the output signal is an inverted or opposite polarity version of the input signal.</w:t>
      </w:r>
    </w:p>
    <w:p w:rsidR="00CB230A" w:rsidRPr="00BC12A3" w:rsidRDefault="00CB230A" w:rsidP="00CB230A"/>
    <w:p w:rsidR="00CB230A" w:rsidRDefault="00CB230A" w:rsidP="00CB230A">
      <w:r w:rsidRPr="00BC12A3">
        <w:t>Now, when multiple input signals need to be combined, an inverting summing amplifier can be employed. This circuit utilizes the inverting configuration of the op-amp to produce an output that is the inverted sum of the weighted input voltages. Each input is associated with a resistor, and the sum is created by adjusting the values of these resistors to achieve the desired weighted summing effect. This setup is commonly utilized in applications such as audio mixers and other scenarios</w:t>
      </w:r>
      <w:r>
        <w:t>,</w:t>
      </w:r>
      <w:r w:rsidRPr="00BC12A3">
        <w:t xml:space="preserve"> w</w:t>
      </w:r>
      <w:r>
        <w:t>h</w:t>
      </w:r>
      <w:r w:rsidRPr="00BC12A3">
        <w:t>ere combining and adjusting multiple input signals is necessary for signal processing and control. Careful consideration of resistor values is crucial to ensure proper functionality and precision in the summing amplifier circuit.</w:t>
      </w:r>
      <w:r>
        <w:t xml:space="preserve"> We use the following formulae for this experiment</w:t>
      </w:r>
      <w:r w:rsidR="003A676B">
        <w:t>.</w:t>
      </w:r>
    </w:p>
    <w:p w:rsidR="00A91954" w:rsidRDefault="00A91954" w:rsidP="00CB230A"/>
    <w:p w:rsidR="00CB230A" w:rsidRPr="003A676B" w:rsidRDefault="00541049">
      <m:oMathPara>
        <m:oMath>
          <m:sSub>
            <m:sSubPr>
              <m:ctrlPr>
                <w:rPr>
                  <w:rFonts w:ascii="Cambria Math" w:hAnsi="Cambria Math"/>
                  <w:i/>
                </w:rPr>
              </m:ctrlPr>
            </m:sSubPr>
            <m:e>
              <m:r>
                <w:rPr>
                  <w:rFonts w:ascii="Cambria Math" w:hAnsi="Cambria Math"/>
                </w:rPr>
                <m:t>I</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in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in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3</m:t>
                      </m:r>
                    </m:sub>
                  </m:sSub>
                </m:num>
                <m:den>
                  <m:sSub>
                    <m:sSubPr>
                      <m:ctrlPr>
                        <w:rPr>
                          <w:rFonts w:ascii="Cambria Math" w:hAnsi="Cambria Math"/>
                          <w:i/>
                        </w:rPr>
                      </m:ctrlPr>
                    </m:sSubPr>
                    <m:e>
                      <m:r>
                        <w:rPr>
                          <w:rFonts w:ascii="Cambria Math" w:hAnsi="Cambria Math"/>
                        </w:rPr>
                        <m:t>R</m:t>
                      </m:r>
                    </m:e>
                    <m:sub>
                      <m:r>
                        <w:rPr>
                          <w:rFonts w:ascii="Cambria Math" w:hAnsi="Cambria Math"/>
                        </w:rPr>
                        <m:t>in</m:t>
                      </m:r>
                    </m:sub>
                  </m:sSub>
                </m:den>
              </m:f>
            </m:e>
          </m:d>
        </m:oMath>
      </m:oMathPara>
    </w:p>
    <w:p w:rsidR="003A676B" w:rsidRPr="003A676B" w:rsidRDefault="003A676B"/>
    <w:p w:rsidR="003A676B" w:rsidRPr="003A676B" w:rsidRDefault="003A676B">
      <m:oMathPara>
        <m:oMath>
          <m:r>
            <w:rPr>
              <w:rFonts w:ascii="Cambria Math" w:hAnsi="Cambria Math"/>
            </w:rPr>
            <m:t xml:space="preserve">Inverting Equation: </m:t>
          </m:r>
          <m:sSub>
            <m:sSubPr>
              <m:ctrlPr>
                <w:rPr>
                  <w:rFonts w:ascii="Cambria Math" w:hAnsi="Cambria Math"/>
                  <w:i/>
                </w:rPr>
              </m:ctrlPr>
            </m:sSubPr>
            <m:e>
              <m:r>
                <w:rPr>
                  <w:rFonts w:ascii="Cambria Math" w:hAnsi="Cambria Math"/>
                </w:rPr>
                <m:t>V</m:t>
              </m:r>
            </m:e>
            <m:sub>
              <m:r>
                <w:rPr>
                  <w:rFonts w:ascii="Cambria Math" w:hAnsi="Cambria Math"/>
                </w:rPr>
                <m:t>out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F</m:t>
                  </m:r>
                </m:sub>
              </m:sSub>
            </m:num>
            <m:den>
              <m:sSub>
                <m:sSubPr>
                  <m:ctrlPr>
                    <w:rPr>
                      <w:rFonts w:ascii="Cambria Math" w:hAnsi="Cambria Math"/>
                      <w:i/>
                    </w:rPr>
                  </m:ctrlPr>
                </m:sSubPr>
                <m:e>
                  <m:r>
                    <w:rPr>
                      <w:rFonts w:ascii="Cambria Math" w:hAnsi="Cambria Math"/>
                    </w:rPr>
                    <m:t>R</m:t>
                  </m:r>
                </m:e>
                <m:sub>
                  <m:r>
                    <w:rPr>
                      <w:rFonts w:ascii="Cambria Math" w:hAnsi="Cambria Math"/>
                    </w:rPr>
                    <m:t>in</m:t>
                  </m:r>
                </m:sub>
              </m:sSub>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m:t>
              </m:r>
            </m:sub>
          </m:sSub>
        </m:oMath>
      </m:oMathPara>
    </w:p>
    <w:p w:rsidR="003A676B" w:rsidRPr="003A676B" w:rsidRDefault="003A676B"/>
    <w:p w:rsidR="003A676B" w:rsidRPr="00AC6E59" w:rsidRDefault="003A676B" w:rsidP="00AC6E59">
      <m:oMathPara>
        <m:oMath>
          <m:r>
            <w:rPr>
              <w:rFonts w:ascii="Cambria Math" w:hAnsi="Cambria Math"/>
            </w:rPr>
            <m:t>then,  -</m:t>
          </m:r>
          <m:sSub>
            <m:sSubPr>
              <m:ctrlPr>
                <w:rPr>
                  <w:rFonts w:ascii="Cambria Math" w:hAnsi="Cambria Math"/>
                  <w:i/>
                </w:rPr>
              </m:ctrlPr>
            </m:sSubPr>
            <m:e>
              <m:r>
                <w:rPr>
                  <w:rFonts w:ascii="Cambria Math" w:hAnsi="Cambria Math"/>
                </w:rPr>
                <m:t>V</m:t>
              </m:r>
            </m:e>
            <m:sub>
              <m:r>
                <w:rPr>
                  <w:rFonts w:ascii="Cambria Math" w:hAnsi="Cambria Math"/>
                </w:rPr>
                <m:t>out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F</m:t>
                  </m:r>
                </m:sub>
              </m:sSub>
            </m:num>
            <m:den>
              <m:sSub>
                <m:sSubPr>
                  <m:ctrlPr>
                    <w:rPr>
                      <w:rFonts w:ascii="Cambria Math" w:hAnsi="Cambria Math"/>
                      <w:i/>
                    </w:rPr>
                  </m:ctrlPr>
                </m:sSubPr>
                <m:e>
                  <m:r>
                    <w:rPr>
                      <w:rFonts w:ascii="Cambria Math" w:hAnsi="Cambria Math"/>
                    </w:rPr>
                    <m:t>R</m:t>
                  </m:r>
                </m:e>
                <m:sub>
                  <m:r>
                    <w:rPr>
                      <w:rFonts w:ascii="Cambria Math" w:hAnsi="Cambria Math"/>
                    </w:rPr>
                    <m:t>in</m:t>
                  </m:r>
                </m:sub>
              </m:sSub>
            </m:den>
          </m:f>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+…etc</m:t>
              </m:r>
            </m:e>
          </m:d>
        </m:oMath>
      </m:oMathPara>
    </w:p>
    <w:p w:rsidR="00AC6E59" w:rsidRDefault="00AC6E59"/>
    <w:p w:rsidR="00AC6E59" w:rsidRDefault="00AC6E59">
      <w:r w:rsidRPr="00AC6E59">
        <w:rPr>
          <w:b/>
          <w:bCs/>
        </w:rPr>
        <w:t>Procedure:</w:t>
      </w:r>
    </w:p>
    <w:p w:rsidR="00AC6E59" w:rsidRDefault="00AC6E59" w:rsidP="00AC6E59">
      <w:pPr>
        <w:pStyle w:val="ListParagraph"/>
        <w:numPr>
          <w:ilvl w:val="0"/>
          <w:numId w:val="2"/>
        </w:numPr>
      </w:pPr>
      <w:r>
        <w:t xml:space="preserve">Open </w:t>
      </w:r>
      <w:proofErr w:type="spellStart"/>
      <w:r>
        <w:t>Multisim</w:t>
      </w:r>
      <w:proofErr w:type="spellEnd"/>
      <w:r>
        <w:t xml:space="preserve"> and place an operational amplifier (op-amp) on the workspace.</w:t>
      </w:r>
    </w:p>
    <w:p w:rsidR="00AC6E59" w:rsidRDefault="00AC6E59" w:rsidP="00AC6E59">
      <w:pPr>
        <w:pStyle w:val="ListParagraph"/>
        <w:numPr>
          <w:ilvl w:val="0"/>
          <w:numId w:val="2"/>
        </w:numPr>
      </w:pPr>
      <w:r>
        <w:t>Add resistors (R) for each input and a feedback resistor (</w:t>
      </w:r>
      <w:proofErr w:type="spellStart"/>
      <w:proofErr w:type="gramStart"/>
      <w:r>
        <w:t>Rf</w:t>
      </w:r>
      <w:proofErr w:type="spellEnd"/>
      <w:proofErr w:type="gramEnd"/>
      <w:r>
        <w:t>), connecting them accordingly.</w:t>
      </w:r>
    </w:p>
    <w:p w:rsidR="00AC6E59" w:rsidRDefault="00AC6E59" w:rsidP="00AC6E59">
      <w:pPr>
        <w:pStyle w:val="ListParagraph"/>
        <w:numPr>
          <w:ilvl w:val="0"/>
          <w:numId w:val="2"/>
        </w:numPr>
      </w:pPr>
      <w:r>
        <w:lastRenderedPageBreak/>
        <w:t>Set resistor values based on desired gain and weighting.</w:t>
      </w:r>
    </w:p>
    <w:p w:rsidR="00AC6E59" w:rsidRDefault="00AC6E59" w:rsidP="00AC6E59">
      <w:pPr>
        <w:pStyle w:val="ListParagraph"/>
        <w:numPr>
          <w:ilvl w:val="0"/>
          <w:numId w:val="2"/>
        </w:numPr>
      </w:pPr>
      <w:r>
        <w:t>Place voltage sources (V) for each input and connect them to the summing node.</w:t>
      </w:r>
    </w:p>
    <w:p w:rsidR="00AC6E59" w:rsidRDefault="00AC6E59" w:rsidP="00AC6E59">
      <w:pPr>
        <w:pStyle w:val="ListParagraph"/>
        <w:numPr>
          <w:ilvl w:val="0"/>
          <w:numId w:val="2"/>
        </w:numPr>
      </w:pPr>
      <w:r>
        <w:t>Configure simulation settings and run the simulation to observe the output.</w:t>
      </w:r>
    </w:p>
    <w:p w:rsidR="00AC6E59" w:rsidRDefault="00AC6E59" w:rsidP="00AC6E59">
      <w:pPr>
        <w:pStyle w:val="ListParagraph"/>
        <w:numPr>
          <w:ilvl w:val="0"/>
          <w:numId w:val="2"/>
        </w:numPr>
      </w:pPr>
      <w:r>
        <w:t>Analyze results, adjusting resistor values or input voltages if needed.</w:t>
      </w:r>
    </w:p>
    <w:p w:rsidR="00AC6E59" w:rsidRDefault="00AC6E59" w:rsidP="00AC6E59">
      <w:pPr>
        <w:pStyle w:val="ListParagraph"/>
        <w:numPr>
          <w:ilvl w:val="0"/>
          <w:numId w:val="2"/>
        </w:numPr>
      </w:pPr>
      <w:r>
        <w:t xml:space="preserve">Fine-tune the design and save your </w:t>
      </w:r>
      <w:proofErr w:type="spellStart"/>
      <w:r>
        <w:t>Multisim</w:t>
      </w:r>
      <w:proofErr w:type="spellEnd"/>
      <w:r>
        <w:t xml:space="preserve"> file for future reference.</w:t>
      </w:r>
    </w:p>
    <w:p w:rsidR="00AC6E59" w:rsidRDefault="00AC6E59" w:rsidP="00AC6E59"/>
    <w:p w:rsidR="00AC6E59" w:rsidRDefault="00C23113" w:rsidP="00AC6E59">
      <w:pPr>
        <w:rPr>
          <w:b/>
          <w:bCs/>
        </w:rPr>
      </w:pPr>
      <w:r>
        <w:rPr>
          <w:b/>
          <w:bCs/>
        </w:rPr>
        <w:t>Graph:</w:t>
      </w:r>
    </w:p>
    <w:p w:rsidR="00C23113" w:rsidRDefault="0048234E" w:rsidP="00AC6E59">
      <w:r>
        <w:rPr>
          <w:noProof/>
        </w:rPr>
        <w:drawing>
          <wp:inline distT="0" distB="0" distL="0" distR="0">
            <wp:extent cx="5311140" cy="4659752"/>
            <wp:effectExtent l="0" t="0" r="3810" b="7620"/>
            <wp:docPr id="297516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316644" cy="4664581"/>
                    </a:xfrm>
                    <a:prstGeom prst="rect">
                      <a:avLst/>
                    </a:prstGeom>
                    <a:noFill/>
                    <a:ln>
                      <a:noFill/>
                    </a:ln>
                  </pic:spPr>
                </pic:pic>
              </a:graphicData>
            </a:graphic>
          </wp:inline>
        </w:drawing>
      </w:r>
    </w:p>
    <w:p w:rsidR="00C23113" w:rsidRDefault="00C23113" w:rsidP="00AC6E59">
      <w:pPr>
        <w:rPr>
          <w:b/>
          <w:bCs/>
        </w:rPr>
      </w:pPr>
      <w:r w:rsidRPr="00C23113">
        <w:rPr>
          <w:b/>
          <w:bCs/>
        </w:rPr>
        <w:t>Screenshots</w:t>
      </w:r>
      <w:r w:rsidR="0048234E">
        <w:rPr>
          <w:b/>
          <w:bCs/>
        </w:rPr>
        <w:t>:</w:t>
      </w:r>
      <w:r w:rsidR="0048234E">
        <w:rPr>
          <w:b/>
          <w:bCs/>
          <w:noProof/>
        </w:rPr>
        <w:drawing>
          <wp:inline distT="0" distB="0" distL="0" distR="0">
            <wp:extent cx="5731510" cy="3223895"/>
            <wp:effectExtent l="0" t="0" r="2540" b="0"/>
            <wp:docPr id="6731782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178254" name="Picture 673178254"/>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3223895"/>
                    </a:xfrm>
                    <a:prstGeom prst="rect">
                      <a:avLst/>
                    </a:prstGeom>
                  </pic:spPr>
                </pic:pic>
              </a:graphicData>
            </a:graphic>
          </wp:inline>
        </w:drawing>
      </w:r>
    </w:p>
    <w:p w:rsidR="0048234E" w:rsidRDefault="0048234E" w:rsidP="00AC6E59">
      <w:pPr>
        <w:rPr>
          <w:b/>
          <w:bCs/>
        </w:rPr>
      </w:pPr>
    </w:p>
    <w:p w:rsidR="0048234E" w:rsidRDefault="0048234E" w:rsidP="00AC6E59">
      <w:pPr>
        <w:rPr>
          <w:b/>
          <w:bCs/>
        </w:rPr>
      </w:pPr>
      <w:r>
        <w:rPr>
          <w:b/>
          <w:bCs/>
          <w:noProof/>
        </w:rPr>
        <w:drawing>
          <wp:inline distT="0" distB="0" distL="0" distR="0">
            <wp:extent cx="5731510" cy="3223895"/>
            <wp:effectExtent l="0" t="0" r="2540" b="0"/>
            <wp:docPr id="11709911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991105" name="Picture 1170991105"/>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3223895"/>
                    </a:xfrm>
                    <a:prstGeom prst="rect">
                      <a:avLst/>
                    </a:prstGeom>
                  </pic:spPr>
                </pic:pic>
              </a:graphicData>
            </a:graphic>
          </wp:inline>
        </w:drawing>
      </w:r>
    </w:p>
    <w:p w:rsidR="00C23113" w:rsidRDefault="00C23113" w:rsidP="00AC6E59">
      <w:pPr>
        <w:rPr>
          <w:b/>
          <w:bCs/>
        </w:rPr>
      </w:pPr>
    </w:p>
    <w:p w:rsidR="00A91954" w:rsidRDefault="00A91954" w:rsidP="00AC6E59">
      <w:pPr>
        <w:rPr>
          <w:b/>
          <w:bCs/>
        </w:rPr>
      </w:pPr>
    </w:p>
    <w:p w:rsidR="00C23113" w:rsidRDefault="00C23113" w:rsidP="00AC6E59">
      <w:pPr>
        <w:rPr>
          <w:b/>
          <w:bCs/>
        </w:rPr>
      </w:pPr>
    </w:p>
    <w:p w:rsidR="00A92997" w:rsidRDefault="00A92997" w:rsidP="00AC6E59">
      <w:pPr>
        <w:rPr>
          <w:b/>
          <w:bCs/>
        </w:rPr>
      </w:pPr>
      <w:r>
        <w:rPr>
          <w:b/>
          <w:bCs/>
        </w:rPr>
        <w:t xml:space="preserve">Conclusion: </w:t>
      </w:r>
    </w:p>
    <w:p w:rsidR="00A92997" w:rsidRPr="00A92997" w:rsidRDefault="00A92997" w:rsidP="00AC6E59">
      <w:r w:rsidRPr="00A92997">
        <w:t>In summary, the inverting summing amplifier with multiple inputs is a versatile circuit for combining and processing various input voltages. Its negative feedback design and adjustable resistor values make it a valuable component in electronic systems, allowing for precise customization to meet specific circuit requirements. This amplifier serves as a fundamental building block in signal processing applications, offering flexibility and precision in diverse electronic designs.</w:t>
      </w:r>
    </w:p>
    <w:sectPr w:rsidR="00A92997" w:rsidRPr="00A92997" w:rsidSect="00420E26">
      <w:pgSz w:w="11906" w:h="16838"/>
      <w:pgMar w:top="709" w:right="1440" w:bottom="1440" w:left="1440" w:header="708" w:footer="708"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59258A"/>
    <w:multiLevelType w:val="hybridMultilevel"/>
    <w:tmpl w:val="AD1EED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EC20709"/>
    <w:multiLevelType w:val="hybridMultilevel"/>
    <w:tmpl w:val="62D4DF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B230A"/>
    <w:rsid w:val="00050A2F"/>
    <w:rsid w:val="003129EB"/>
    <w:rsid w:val="003A676B"/>
    <w:rsid w:val="00420E26"/>
    <w:rsid w:val="0048234E"/>
    <w:rsid w:val="00541049"/>
    <w:rsid w:val="00571D48"/>
    <w:rsid w:val="0059715B"/>
    <w:rsid w:val="009D3925"/>
    <w:rsid w:val="00A91954"/>
    <w:rsid w:val="00A92997"/>
    <w:rsid w:val="00AC6E59"/>
    <w:rsid w:val="00C23113"/>
    <w:rsid w:val="00CB230A"/>
    <w:rsid w:val="00D73951"/>
    <w:rsid w:val="00FC14B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30A"/>
    <w:pPr>
      <w:spacing w:after="0" w:line="240" w:lineRule="auto"/>
    </w:pPr>
    <w:rPr>
      <w:rFonts w:ascii="Times New Roman" w:eastAsia="Times New Roman" w:hAnsi="Times New Roman" w:cs="Times New Roman"/>
      <w:kern w:val="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CB230A"/>
    <w:pPr>
      <w:jc w:val="center"/>
    </w:pPr>
    <w:rPr>
      <w:rFonts w:ascii="Arial Narrow" w:hAnsi="Arial Narrow"/>
      <w:b/>
      <w:sz w:val="40"/>
      <w:szCs w:val="20"/>
      <w:lang w:val="en-GB"/>
    </w:rPr>
  </w:style>
  <w:style w:type="character" w:customStyle="1" w:styleId="TitleChar">
    <w:name w:val="Title Char"/>
    <w:basedOn w:val="DefaultParagraphFont"/>
    <w:link w:val="Title"/>
    <w:rsid w:val="00CB230A"/>
    <w:rPr>
      <w:rFonts w:ascii="Arial Narrow" w:eastAsia="Times New Roman" w:hAnsi="Arial Narrow" w:cs="Times New Roman"/>
      <w:b/>
      <w:kern w:val="0"/>
      <w:sz w:val="40"/>
      <w:szCs w:val="20"/>
      <w:lang w:val="en-GB"/>
    </w:rPr>
  </w:style>
  <w:style w:type="character" w:styleId="PlaceholderText">
    <w:name w:val="Placeholder Text"/>
    <w:basedOn w:val="DefaultParagraphFont"/>
    <w:uiPriority w:val="99"/>
    <w:semiHidden/>
    <w:rsid w:val="003A676B"/>
    <w:rPr>
      <w:color w:val="666666"/>
    </w:rPr>
  </w:style>
  <w:style w:type="paragraph" w:styleId="ListParagraph">
    <w:name w:val="List Paragraph"/>
    <w:basedOn w:val="Normal"/>
    <w:uiPriority w:val="34"/>
    <w:qFormat/>
    <w:rsid w:val="00AC6E59"/>
    <w:pPr>
      <w:ind w:left="720"/>
      <w:contextualSpacing/>
    </w:pPr>
  </w:style>
  <w:style w:type="paragraph" w:styleId="BalloonText">
    <w:name w:val="Balloon Text"/>
    <w:basedOn w:val="Normal"/>
    <w:link w:val="BalloonTextChar"/>
    <w:uiPriority w:val="99"/>
    <w:semiHidden/>
    <w:unhideWhenUsed/>
    <w:rsid w:val="00571D48"/>
    <w:rPr>
      <w:rFonts w:ascii="Tahoma" w:hAnsi="Tahoma" w:cs="Tahoma"/>
      <w:sz w:val="16"/>
      <w:szCs w:val="16"/>
    </w:rPr>
  </w:style>
  <w:style w:type="character" w:customStyle="1" w:styleId="BalloonTextChar">
    <w:name w:val="Balloon Text Char"/>
    <w:basedOn w:val="DefaultParagraphFont"/>
    <w:link w:val="BalloonText"/>
    <w:uiPriority w:val="99"/>
    <w:semiHidden/>
    <w:rsid w:val="00571D48"/>
    <w:rPr>
      <w:rFonts w:ascii="Tahoma" w:eastAsia="Times New Roman" w:hAnsi="Tahoma" w:cs="Tahoma"/>
      <w:kern w:val="0"/>
      <w:sz w:val="16"/>
      <w:szCs w:val="16"/>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512</Words>
  <Characters>2920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Cephas</dc:creator>
  <cp:lastModifiedBy>tejas r</cp:lastModifiedBy>
  <cp:revision>2</cp:revision>
  <dcterms:created xsi:type="dcterms:W3CDTF">2024-01-24T13:00:00Z</dcterms:created>
  <dcterms:modified xsi:type="dcterms:W3CDTF">2024-01-24T13:00:00Z</dcterms:modified>
</cp:coreProperties>
</file>