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1CC" w:rsidRDefault="00152FCE">
      <w:r w:rsidRPr="00152FCE">
        <w:t>The most important features affecting house price are area, location, and number of rooms. The model performed well and is around 80% accurate in predicting house prices. One interesting observation is that houses in certain locations have much higher prices even with similar features. Another surprise was that the size of the house has a stronger impact than other factors. For the real estate business, focusing on high-demand locations and larger houses can increase sales.</w:t>
      </w:r>
    </w:p>
    <w:sectPr w:rsidR="000D31CC" w:rsidSect="000D31C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52FCE"/>
    <w:rsid w:val="000D31CC"/>
    <w:rsid w:val="00152FCE"/>
    <w:rsid w:val="00772D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480" w:lineRule="auto"/>
        <w:ind w:left="14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2026-06-18T16:01:00Z</dcterms:created>
  <dcterms:modified xsi:type="dcterms:W3CDTF">2026-06-18T16:03:00Z</dcterms:modified>
</cp:coreProperties>
</file>