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E1399" w14:textId="3F1FC940" w:rsidR="002E69EF" w:rsidRPr="005A4150" w:rsidRDefault="002E69EF" w:rsidP="002E69EF">
      <w:pPr>
        <w:pStyle w:val="Title"/>
        <w:jc w:val="center"/>
        <w:rPr>
          <w:rFonts w:ascii="Arial" w:hAnsi="Arial" w:cs="Arial"/>
          <w:b/>
          <w:color w:val="FF0000"/>
          <w:sz w:val="40"/>
          <w:szCs w:val="40"/>
          <w:u w:val="single"/>
        </w:rPr>
      </w:pPr>
      <w:r w:rsidRPr="005A4150">
        <w:rPr>
          <w:rFonts w:ascii="Arial" w:hAnsi="Arial" w:cs="Arial"/>
          <w:b/>
          <w:color w:val="FF0000"/>
          <w:sz w:val="40"/>
          <w:szCs w:val="40"/>
          <w:u w:val="single"/>
        </w:rPr>
        <w:t>Azure Synapse Coding Challenge</w:t>
      </w:r>
    </w:p>
    <w:p w14:paraId="5944D456" w14:textId="128BA5A2" w:rsidR="002E69EF" w:rsidRPr="005A4150" w:rsidRDefault="002E69EF" w:rsidP="002E69EF">
      <w:pPr>
        <w:rPr>
          <w:rFonts w:ascii="Arial" w:hAnsi="Arial" w:cs="Arial"/>
          <w:bCs/>
          <w:sz w:val="28"/>
          <w:szCs w:val="28"/>
        </w:rPr>
      </w:pPr>
      <w:r w:rsidRPr="005A4150">
        <w:rPr>
          <w:rFonts w:ascii="Arial" w:hAnsi="Arial" w:cs="Arial"/>
          <w:b/>
          <w:bCs/>
          <w:color w:val="8EAADB" w:themeColor="accent1" w:themeTint="99"/>
          <w:sz w:val="28"/>
          <w:szCs w:val="28"/>
        </w:rPr>
        <w:t>Name:</w:t>
      </w:r>
      <w:r w:rsidRPr="005A4150">
        <w:rPr>
          <w:rFonts w:ascii="Arial" w:hAnsi="Arial" w:cs="Arial"/>
          <w:b/>
          <w:bCs/>
          <w:sz w:val="28"/>
          <w:szCs w:val="28"/>
        </w:rPr>
        <w:t xml:space="preserve"> </w:t>
      </w:r>
      <w:r w:rsidR="005A4150" w:rsidRPr="005A4150">
        <w:rPr>
          <w:rFonts w:ascii="Arial" w:hAnsi="Arial" w:cs="Arial"/>
          <w:bCs/>
          <w:sz w:val="28"/>
          <w:szCs w:val="28"/>
        </w:rPr>
        <w:t>Tejaswini Gokanakonda</w:t>
      </w:r>
    </w:p>
    <w:p w14:paraId="125DE509" w14:textId="5E0755E4" w:rsidR="005A4150" w:rsidRPr="005A4150" w:rsidRDefault="005A4150" w:rsidP="002E69EF">
      <w:pPr>
        <w:rPr>
          <w:rFonts w:ascii="Arial" w:hAnsi="Arial" w:cs="Arial"/>
          <w:bCs/>
          <w:sz w:val="28"/>
          <w:szCs w:val="28"/>
        </w:rPr>
      </w:pPr>
      <w:r w:rsidRPr="005A4150">
        <w:rPr>
          <w:rFonts w:ascii="Arial" w:hAnsi="Arial" w:cs="Arial"/>
          <w:b/>
          <w:bCs/>
          <w:color w:val="8EAADB" w:themeColor="accent1" w:themeTint="99"/>
          <w:sz w:val="28"/>
          <w:szCs w:val="28"/>
        </w:rPr>
        <w:t>Roll No</w:t>
      </w:r>
      <w:proofErr w:type="gramStart"/>
      <w:r w:rsidRPr="005A4150">
        <w:rPr>
          <w:rFonts w:ascii="Arial" w:hAnsi="Arial" w:cs="Arial"/>
          <w:b/>
          <w:bCs/>
          <w:color w:val="8EAADB" w:themeColor="accent1" w:themeTint="99"/>
          <w:sz w:val="28"/>
          <w:szCs w:val="28"/>
        </w:rPr>
        <w:t>:</w:t>
      </w:r>
      <w:r w:rsidRPr="005A4150">
        <w:rPr>
          <w:rFonts w:ascii="Arial" w:hAnsi="Arial" w:cs="Arial"/>
          <w:bCs/>
          <w:sz w:val="28"/>
          <w:szCs w:val="28"/>
        </w:rPr>
        <w:t>DE142</w:t>
      </w:r>
      <w:proofErr w:type="gramEnd"/>
    </w:p>
    <w:p w14:paraId="21D48EDE" w14:textId="7279A054" w:rsidR="002E69EF" w:rsidRPr="005A4150" w:rsidRDefault="002E69EF" w:rsidP="002E69EF">
      <w:pPr>
        <w:rPr>
          <w:rFonts w:ascii="Arial" w:hAnsi="Arial" w:cs="Arial"/>
          <w:bCs/>
          <w:sz w:val="28"/>
          <w:szCs w:val="28"/>
        </w:rPr>
      </w:pPr>
      <w:r w:rsidRPr="005A4150">
        <w:rPr>
          <w:rFonts w:ascii="Arial" w:hAnsi="Arial" w:cs="Arial"/>
          <w:b/>
          <w:bCs/>
          <w:color w:val="8EAADB" w:themeColor="accent1" w:themeTint="99"/>
          <w:sz w:val="28"/>
          <w:szCs w:val="28"/>
        </w:rPr>
        <w:t xml:space="preserve">Date: </w:t>
      </w:r>
      <w:r w:rsidRPr="005A4150">
        <w:rPr>
          <w:rFonts w:ascii="Arial" w:hAnsi="Arial" w:cs="Arial"/>
          <w:bCs/>
          <w:sz w:val="28"/>
          <w:szCs w:val="28"/>
        </w:rPr>
        <w:t>19-12-2024</w:t>
      </w:r>
    </w:p>
    <w:p w14:paraId="1FF59D35" w14:textId="2C9CC21D" w:rsidR="005A4150" w:rsidRPr="005A4150" w:rsidRDefault="005A4150" w:rsidP="002E69EF">
      <w:pPr>
        <w:rPr>
          <w:rFonts w:ascii="Arial" w:hAnsi="Arial" w:cs="Arial"/>
          <w:b/>
          <w:bCs/>
        </w:rPr>
      </w:pPr>
    </w:p>
    <w:p w14:paraId="591A3365" w14:textId="31C05269" w:rsidR="002E69EF" w:rsidRPr="005E18AD" w:rsidRDefault="002E69EF" w:rsidP="002E69EF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5A4150">
        <w:rPr>
          <w:rFonts w:ascii="Arial" w:hAnsi="Arial" w:cs="Arial"/>
          <w:b/>
          <w:bCs/>
          <w:sz w:val="30"/>
          <w:szCs w:val="30"/>
        </w:rPr>
        <w:t>Build an ETL pipeline with azure synapse with dataflow running on it</w:t>
      </w:r>
      <w:r w:rsidR="005A4150">
        <w:rPr>
          <w:rFonts w:ascii="Arial" w:hAnsi="Arial" w:cs="Arial"/>
          <w:b/>
          <w:bCs/>
          <w:sz w:val="30"/>
          <w:szCs w:val="30"/>
        </w:rPr>
        <w:t>.</w:t>
      </w:r>
      <w:r w:rsidR="005A4150">
        <w:rPr>
          <w:rFonts w:ascii="Arial" w:hAnsi="Arial" w:cs="Arial"/>
          <w:b/>
          <w:bCs/>
          <w:sz w:val="30"/>
          <w:szCs w:val="30"/>
        </w:rPr>
        <w:br/>
      </w:r>
      <w:r w:rsidR="005E18AD">
        <w:rPr>
          <w:b/>
          <w:color w:val="FF0000"/>
          <w:sz w:val="32"/>
          <w:szCs w:val="32"/>
        </w:rPr>
        <w:t>-&gt;</w:t>
      </w:r>
      <w:r w:rsidR="005A4150" w:rsidRPr="005E18AD">
        <w:rPr>
          <w:b/>
          <w:color w:val="FF0000"/>
          <w:sz w:val="32"/>
          <w:szCs w:val="32"/>
        </w:rPr>
        <w:t>Steps to Build an ETL Pipeline with Azure Synapse</w:t>
      </w:r>
    </w:p>
    <w:p w14:paraId="11F00CD4" w14:textId="4092C19B" w:rsidR="002E69EF" w:rsidRPr="005E18AD" w:rsidRDefault="002E69EF" w:rsidP="005E18AD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6"/>
          <w:szCs w:val="26"/>
        </w:rPr>
      </w:pPr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>Step 1: Set Up Azure Synapse Workspace</w:t>
      </w:r>
    </w:p>
    <w:p w14:paraId="4128D311" w14:textId="77777777" w:rsidR="002E69EF" w:rsidRPr="005A4150" w:rsidRDefault="002E69EF" w:rsidP="002E69EF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Create Synapse Workspace</w:t>
      </w:r>
      <w:r w:rsidRPr="005A4150">
        <w:rPr>
          <w:rFonts w:ascii="Arial" w:hAnsi="Arial" w:cs="Arial"/>
          <w:sz w:val="26"/>
          <w:szCs w:val="26"/>
        </w:rPr>
        <w:t>:</w:t>
      </w:r>
    </w:p>
    <w:p w14:paraId="563619E7" w14:textId="77777777" w:rsidR="002E69EF" w:rsidRPr="005A4150" w:rsidRDefault="002E69EF" w:rsidP="002E69EF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Navigate to the Azure portal.</w:t>
      </w:r>
    </w:p>
    <w:p w14:paraId="748C8DE1" w14:textId="77777777" w:rsidR="002E69EF" w:rsidRPr="005A4150" w:rsidRDefault="002E69EF" w:rsidP="002E69EF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Search for "Azure Synapse Analytics" and create a new workspace.</w:t>
      </w:r>
    </w:p>
    <w:p w14:paraId="4F2BDE35" w14:textId="77777777" w:rsidR="002E69EF" w:rsidRPr="005A4150" w:rsidRDefault="002E69EF" w:rsidP="002E69EF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Configure networking, storage account, and firewall rules.</w:t>
      </w:r>
    </w:p>
    <w:p w14:paraId="60F87FA1" w14:textId="77777777" w:rsidR="002E69EF" w:rsidRPr="005A4150" w:rsidRDefault="002E69EF" w:rsidP="002E69EF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Integrate a Data Lake</w:t>
      </w:r>
      <w:r w:rsidRPr="005A4150">
        <w:rPr>
          <w:rFonts w:ascii="Arial" w:hAnsi="Arial" w:cs="Arial"/>
          <w:sz w:val="26"/>
          <w:szCs w:val="26"/>
        </w:rPr>
        <w:t>:</w:t>
      </w:r>
    </w:p>
    <w:p w14:paraId="38451E4D" w14:textId="77777777" w:rsidR="002E69EF" w:rsidRPr="005A4150" w:rsidRDefault="002E69EF" w:rsidP="002E69EF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Connect Azure Data Lake Storage Gen2 as your primary data store.</w:t>
      </w:r>
    </w:p>
    <w:p w14:paraId="4EA84F81" w14:textId="77777777" w:rsidR="002E69EF" w:rsidRPr="005A4150" w:rsidRDefault="002E69EF" w:rsidP="002E69EF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Ensure permissions are set correctly for Synapse access.</w:t>
      </w:r>
    </w:p>
    <w:p w14:paraId="2624155B" w14:textId="77777777" w:rsidR="002E69EF" w:rsidRPr="005A4150" w:rsidRDefault="002E69EF" w:rsidP="002E69EF">
      <w:pPr>
        <w:rPr>
          <w:rFonts w:ascii="Arial" w:hAnsi="Arial" w:cs="Arial"/>
          <w:sz w:val="26"/>
          <w:szCs w:val="26"/>
        </w:rPr>
      </w:pPr>
    </w:p>
    <w:p w14:paraId="50C3D69C" w14:textId="2523115C" w:rsidR="002E69EF" w:rsidRPr="005E18AD" w:rsidRDefault="002E69EF" w:rsidP="005E18AD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</w:pPr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>Step 2: Set Up the Linked Service</w:t>
      </w:r>
    </w:p>
    <w:p w14:paraId="040CFC43" w14:textId="77777777" w:rsidR="002E69EF" w:rsidRPr="005A4150" w:rsidRDefault="002E69EF" w:rsidP="002E69EF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Navigate to Manage &gt; Linked Services</w:t>
      </w:r>
      <w:r w:rsidRPr="005A4150">
        <w:rPr>
          <w:rFonts w:ascii="Arial" w:hAnsi="Arial" w:cs="Arial"/>
          <w:sz w:val="26"/>
          <w:szCs w:val="26"/>
        </w:rPr>
        <w:t>:</w:t>
      </w:r>
    </w:p>
    <w:p w14:paraId="013644CD" w14:textId="77777777" w:rsidR="002E69EF" w:rsidRPr="005A4150" w:rsidRDefault="002E69EF" w:rsidP="002E69EF">
      <w:pPr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In the Synapse Studio, go to the </w:t>
      </w:r>
      <w:r w:rsidRPr="005A4150">
        <w:rPr>
          <w:rFonts w:ascii="Arial" w:hAnsi="Arial" w:cs="Arial"/>
          <w:b/>
          <w:bCs/>
          <w:sz w:val="26"/>
          <w:szCs w:val="26"/>
        </w:rPr>
        <w:t>Manage</w:t>
      </w:r>
      <w:r w:rsidRPr="005A4150">
        <w:rPr>
          <w:rFonts w:ascii="Arial" w:hAnsi="Arial" w:cs="Arial"/>
          <w:sz w:val="26"/>
          <w:szCs w:val="26"/>
        </w:rPr>
        <w:t xml:space="preserve"> tab.</w:t>
      </w:r>
    </w:p>
    <w:p w14:paraId="19FA1144" w14:textId="77777777" w:rsidR="002E69EF" w:rsidRPr="005A4150" w:rsidRDefault="002E69EF" w:rsidP="002E69EF">
      <w:pPr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Click on </w:t>
      </w:r>
      <w:r w:rsidRPr="005A4150">
        <w:rPr>
          <w:rFonts w:ascii="Arial" w:hAnsi="Arial" w:cs="Arial"/>
          <w:b/>
          <w:bCs/>
          <w:sz w:val="26"/>
          <w:szCs w:val="26"/>
        </w:rPr>
        <w:t>Linked Services</w:t>
      </w:r>
      <w:r w:rsidRPr="005A4150">
        <w:rPr>
          <w:rFonts w:ascii="Arial" w:hAnsi="Arial" w:cs="Arial"/>
          <w:sz w:val="26"/>
          <w:szCs w:val="26"/>
        </w:rPr>
        <w:t>.</w:t>
      </w:r>
    </w:p>
    <w:p w14:paraId="2B380CFC" w14:textId="56667BEA" w:rsidR="002E69EF" w:rsidRPr="005A4150" w:rsidRDefault="005A4150" w:rsidP="002E69EF">
      <w:pPr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34ACAE01" wp14:editId="20140CBC">
            <wp:extent cx="5731510" cy="3851631"/>
            <wp:effectExtent l="0" t="0" r="2540" b="0"/>
            <wp:docPr id="122826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68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184D" w14:textId="77777777" w:rsidR="002E69EF" w:rsidRPr="005E18AD" w:rsidRDefault="002E69EF" w:rsidP="002E69EF">
      <w:pPr>
        <w:numPr>
          <w:ilvl w:val="0"/>
          <w:numId w:val="2"/>
        </w:numPr>
        <w:rPr>
          <w:rFonts w:ascii="Arial" w:hAnsi="Arial" w:cs="Arial"/>
          <w:b/>
          <w:color w:val="8EAADB" w:themeColor="accent1" w:themeTint="99"/>
          <w:sz w:val="26"/>
          <w:szCs w:val="26"/>
        </w:rPr>
      </w:pPr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>Create a Linked Service for Azure Databricks</w:t>
      </w:r>
      <w:r w:rsidRPr="005E18AD">
        <w:rPr>
          <w:rFonts w:ascii="Arial" w:hAnsi="Arial" w:cs="Arial"/>
          <w:b/>
          <w:color w:val="8EAADB" w:themeColor="accent1" w:themeTint="99"/>
          <w:sz w:val="26"/>
          <w:szCs w:val="26"/>
        </w:rPr>
        <w:t>:</w:t>
      </w:r>
    </w:p>
    <w:p w14:paraId="0C32029A" w14:textId="77777777" w:rsidR="002E69EF" w:rsidRPr="005A4150" w:rsidRDefault="002E69EF" w:rsidP="002E69EF">
      <w:pPr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Select </w:t>
      </w:r>
      <w:r w:rsidRPr="005A4150">
        <w:rPr>
          <w:rFonts w:ascii="Arial" w:hAnsi="Arial" w:cs="Arial"/>
          <w:b/>
          <w:bCs/>
          <w:sz w:val="26"/>
          <w:szCs w:val="26"/>
        </w:rPr>
        <w:t>+ New</w:t>
      </w:r>
      <w:r w:rsidRPr="005A4150">
        <w:rPr>
          <w:rFonts w:ascii="Arial" w:hAnsi="Arial" w:cs="Arial"/>
          <w:sz w:val="26"/>
          <w:szCs w:val="26"/>
        </w:rPr>
        <w:t xml:space="preserve"> and choose </w:t>
      </w:r>
      <w:r w:rsidRPr="005A4150">
        <w:rPr>
          <w:rFonts w:ascii="Arial" w:hAnsi="Arial" w:cs="Arial"/>
          <w:b/>
          <w:bCs/>
          <w:sz w:val="26"/>
          <w:szCs w:val="26"/>
        </w:rPr>
        <w:t>Azure Databricks</w:t>
      </w:r>
      <w:r w:rsidRPr="005A4150">
        <w:rPr>
          <w:rFonts w:ascii="Arial" w:hAnsi="Arial" w:cs="Arial"/>
          <w:sz w:val="26"/>
          <w:szCs w:val="26"/>
        </w:rPr>
        <w:t xml:space="preserve"> as the type.</w:t>
      </w:r>
    </w:p>
    <w:p w14:paraId="759A87C0" w14:textId="77777777" w:rsidR="002E69EF" w:rsidRPr="005A4150" w:rsidRDefault="002E69EF" w:rsidP="002E69EF">
      <w:pPr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Provide the required details:</w:t>
      </w:r>
    </w:p>
    <w:p w14:paraId="4456C2FA" w14:textId="77777777" w:rsidR="002E69EF" w:rsidRPr="005A4150" w:rsidRDefault="002E69EF" w:rsidP="002E69EF">
      <w:pPr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Cluster details</w:t>
      </w:r>
      <w:r w:rsidRPr="005A4150">
        <w:rPr>
          <w:rFonts w:ascii="Arial" w:hAnsi="Arial" w:cs="Arial"/>
          <w:sz w:val="26"/>
          <w:szCs w:val="26"/>
        </w:rPr>
        <w:t>: Workspace URL, token, and cluster name.</w:t>
      </w:r>
    </w:p>
    <w:p w14:paraId="6A06EBA6" w14:textId="5EF3376B" w:rsidR="002E69EF" w:rsidRPr="005A4150" w:rsidRDefault="002E69EF" w:rsidP="002E69EF">
      <w:pPr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Authentication</w:t>
      </w:r>
      <w:r w:rsidRPr="005A4150">
        <w:rPr>
          <w:rFonts w:ascii="Arial" w:hAnsi="Arial" w:cs="Arial"/>
          <w:sz w:val="26"/>
          <w:szCs w:val="26"/>
        </w:rPr>
        <w:t>: Use a personal access token or Azure Active Directory.</w:t>
      </w:r>
    </w:p>
    <w:p w14:paraId="20AA6DA5" w14:textId="5957597C" w:rsidR="002E69EF" w:rsidRPr="005A4150" w:rsidRDefault="002E69EF" w:rsidP="002E69EF">
      <w:p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1F3354EF" wp14:editId="075B8859">
            <wp:extent cx="5731510" cy="3695700"/>
            <wp:effectExtent l="0" t="0" r="2540" b="0"/>
            <wp:docPr id="10296198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1987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F987" w14:textId="164BEE16" w:rsidR="002E69EF" w:rsidRPr="005A4150" w:rsidRDefault="002E69EF" w:rsidP="002E69EF">
      <w:p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noProof/>
          <w:lang w:eastAsia="en-IN"/>
        </w:rPr>
        <w:drawing>
          <wp:inline distT="0" distB="0" distL="0" distR="0" wp14:anchorId="085FCAE0" wp14:editId="5D42F937">
            <wp:extent cx="5731510" cy="3105150"/>
            <wp:effectExtent l="0" t="0" r="2540" b="0"/>
            <wp:docPr id="10392490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907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148E" w14:textId="4C45E2BF" w:rsidR="002E69EF" w:rsidRPr="005A4150" w:rsidRDefault="002E69EF" w:rsidP="002E69EF">
      <w:p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10459EB7" wp14:editId="407A3671">
            <wp:extent cx="5731510" cy="3155950"/>
            <wp:effectExtent l="0" t="0" r="2540" b="6350"/>
            <wp:docPr id="37860480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0480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1F48" w14:textId="36C365D6" w:rsidR="002E69EF" w:rsidRPr="005A4150" w:rsidRDefault="002E69EF" w:rsidP="002E69EF">
      <w:pPr>
        <w:rPr>
          <w:rFonts w:ascii="Arial" w:hAnsi="Arial" w:cs="Arial"/>
          <w:sz w:val="26"/>
          <w:szCs w:val="26"/>
        </w:rPr>
      </w:pPr>
    </w:p>
    <w:p w14:paraId="268B2163" w14:textId="1D4BAE3B" w:rsidR="002E69EF" w:rsidRPr="005E18AD" w:rsidRDefault="002E69EF" w:rsidP="005E18AD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</w:pPr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>Step 3: Create a Pipeline</w:t>
      </w:r>
    </w:p>
    <w:p w14:paraId="428CA3E3" w14:textId="77777777" w:rsidR="002E69EF" w:rsidRPr="005A4150" w:rsidRDefault="002E69EF" w:rsidP="002E69E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Go to Integrate &gt; Pipelines</w:t>
      </w:r>
      <w:r w:rsidRPr="005A4150">
        <w:rPr>
          <w:rFonts w:ascii="Arial" w:hAnsi="Arial" w:cs="Arial"/>
          <w:sz w:val="26"/>
          <w:szCs w:val="26"/>
        </w:rPr>
        <w:t>:</w:t>
      </w:r>
    </w:p>
    <w:p w14:paraId="28781BE6" w14:textId="77777777" w:rsidR="002E69EF" w:rsidRPr="005A4150" w:rsidRDefault="002E69EF" w:rsidP="002E69EF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In Synapse Studio, go to the </w:t>
      </w:r>
      <w:r w:rsidRPr="005A4150">
        <w:rPr>
          <w:rFonts w:ascii="Arial" w:hAnsi="Arial" w:cs="Arial"/>
          <w:b/>
          <w:bCs/>
          <w:sz w:val="26"/>
          <w:szCs w:val="26"/>
        </w:rPr>
        <w:t>Integrate</w:t>
      </w:r>
      <w:r w:rsidRPr="005A4150">
        <w:rPr>
          <w:rFonts w:ascii="Arial" w:hAnsi="Arial" w:cs="Arial"/>
          <w:sz w:val="26"/>
          <w:szCs w:val="26"/>
        </w:rPr>
        <w:t xml:space="preserve"> tab.</w:t>
      </w:r>
    </w:p>
    <w:p w14:paraId="36904A59" w14:textId="7356AE61" w:rsidR="002E69EF" w:rsidRPr="005A4150" w:rsidRDefault="002E69EF" w:rsidP="002E69EF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Click </w:t>
      </w:r>
      <w:r w:rsidRPr="005A4150">
        <w:rPr>
          <w:rFonts w:ascii="Arial" w:hAnsi="Arial" w:cs="Arial"/>
          <w:b/>
          <w:bCs/>
          <w:sz w:val="26"/>
          <w:szCs w:val="26"/>
        </w:rPr>
        <w:t>+ New pipeline</w:t>
      </w:r>
      <w:r w:rsidRPr="005A4150">
        <w:rPr>
          <w:rFonts w:ascii="Arial" w:hAnsi="Arial" w:cs="Arial"/>
          <w:sz w:val="26"/>
          <w:szCs w:val="26"/>
        </w:rPr>
        <w:t>.</w:t>
      </w:r>
    </w:p>
    <w:p w14:paraId="173E437F" w14:textId="77777777" w:rsidR="002E69EF" w:rsidRPr="005A4150" w:rsidRDefault="002E69EF" w:rsidP="002E69E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Add a Databricks Notebook Activity</w:t>
      </w:r>
      <w:r w:rsidRPr="005A4150">
        <w:rPr>
          <w:rFonts w:ascii="Arial" w:hAnsi="Arial" w:cs="Arial"/>
          <w:sz w:val="26"/>
          <w:szCs w:val="26"/>
        </w:rPr>
        <w:t>:</w:t>
      </w:r>
    </w:p>
    <w:p w14:paraId="4AB027F7" w14:textId="0B00DEC9" w:rsidR="002E69EF" w:rsidRDefault="002E69EF" w:rsidP="002E69EF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Drag and drop the </w:t>
      </w:r>
      <w:r w:rsidRPr="005A4150">
        <w:rPr>
          <w:rFonts w:ascii="Arial" w:hAnsi="Arial" w:cs="Arial"/>
          <w:b/>
          <w:bCs/>
          <w:sz w:val="26"/>
          <w:szCs w:val="26"/>
        </w:rPr>
        <w:t>Databricks Notebook</w:t>
      </w:r>
      <w:r w:rsidRPr="005A4150">
        <w:rPr>
          <w:rFonts w:ascii="Arial" w:hAnsi="Arial" w:cs="Arial"/>
          <w:sz w:val="26"/>
          <w:szCs w:val="26"/>
        </w:rPr>
        <w:t xml:space="preserve"> activity from the activity pane into the pipeline canvas.</w:t>
      </w:r>
    </w:p>
    <w:p w14:paraId="3B6F7E91" w14:textId="77777777" w:rsidR="005E18AD" w:rsidRPr="005A4150" w:rsidRDefault="005E18AD" w:rsidP="005E18AD">
      <w:pPr>
        <w:ind w:left="1440"/>
        <w:rPr>
          <w:rFonts w:ascii="Arial" w:hAnsi="Arial" w:cs="Arial"/>
          <w:sz w:val="26"/>
          <w:szCs w:val="26"/>
        </w:rPr>
      </w:pPr>
    </w:p>
    <w:p w14:paraId="6AF8F836" w14:textId="6C5719DD" w:rsidR="00AB73FB" w:rsidRPr="005A4150" w:rsidRDefault="00AB73FB" w:rsidP="00AB73FB">
      <w:p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noProof/>
          <w:lang w:eastAsia="en-IN"/>
        </w:rPr>
        <w:drawing>
          <wp:inline distT="0" distB="0" distL="0" distR="0" wp14:anchorId="64882300" wp14:editId="4773CB2A">
            <wp:extent cx="5731510" cy="2436495"/>
            <wp:effectExtent l="0" t="0" r="2540" b="1905"/>
            <wp:docPr id="192538623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8623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6992" w14:textId="6D318B06" w:rsidR="00AB73FB" w:rsidRPr="005A4150" w:rsidRDefault="00AB73FB" w:rsidP="00AB73FB">
      <w:pPr>
        <w:rPr>
          <w:rFonts w:ascii="Arial" w:hAnsi="Arial" w:cs="Arial"/>
          <w:sz w:val="26"/>
          <w:szCs w:val="26"/>
        </w:rPr>
      </w:pPr>
    </w:p>
    <w:p w14:paraId="0252E3A1" w14:textId="77777777" w:rsidR="00AB73FB" w:rsidRPr="005A4150" w:rsidRDefault="00AB73FB" w:rsidP="002E69EF">
      <w:pPr>
        <w:rPr>
          <w:rFonts w:ascii="Arial" w:hAnsi="Arial" w:cs="Arial"/>
          <w:sz w:val="26"/>
          <w:szCs w:val="26"/>
        </w:rPr>
      </w:pPr>
    </w:p>
    <w:p w14:paraId="3057F5FC" w14:textId="20AF5B6B" w:rsidR="002E69EF" w:rsidRPr="005E18AD" w:rsidRDefault="002E69EF" w:rsidP="005E18AD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</w:pPr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>Step 4: Configure the Databricks Notebook Activity</w:t>
      </w:r>
    </w:p>
    <w:p w14:paraId="39848A75" w14:textId="77777777" w:rsidR="002E69EF" w:rsidRPr="005A4150" w:rsidRDefault="002E69EF" w:rsidP="002E69EF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Link the Notebook</w:t>
      </w:r>
      <w:r w:rsidRPr="005A4150">
        <w:rPr>
          <w:rFonts w:ascii="Arial" w:hAnsi="Arial" w:cs="Arial"/>
          <w:sz w:val="26"/>
          <w:szCs w:val="26"/>
        </w:rPr>
        <w:t>:</w:t>
      </w:r>
    </w:p>
    <w:p w14:paraId="2CC0700A" w14:textId="77777777" w:rsidR="002E69EF" w:rsidRPr="005A4150" w:rsidRDefault="002E69EF" w:rsidP="002E69EF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Click on the </w:t>
      </w:r>
      <w:r w:rsidRPr="005A4150">
        <w:rPr>
          <w:rFonts w:ascii="Arial" w:hAnsi="Arial" w:cs="Arial"/>
          <w:b/>
          <w:bCs/>
          <w:sz w:val="26"/>
          <w:szCs w:val="26"/>
        </w:rPr>
        <w:t>Databricks Notebook</w:t>
      </w:r>
      <w:r w:rsidRPr="005A4150">
        <w:rPr>
          <w:rFonts w:ascii="Arial" w:hAnsi="Arial" w:cs="Arial"/>
          <w:sz w:val="26"/>
          <w:szCs w:val="26"/>
        </w:rPr>
        <w:t xml:space="preserve"> activity and go to the </w:t>
      </w:r>
      <w:r w:rsidRPr="005A4150">
        <w:rPr>
          <w:rFonts w:ascii="Arial" w:hAnsi="Arial" w:cs="Arial"/>
          <w:b/>
          <w:bCs/>
          <w:sz w:val="26"/>
          <w:szCs w:val="26"/>
        </w:rPr>
        <w:t>Settings</w:t>
      </w:r>
      <w:r w:rsidRPr="005A4150">
        <w:rPr>
          <w:rFonts w:ascii="Arial" w:hAnsi="Arial" w:cs="Arial"/>
          <w:sz w:val="26"/>
          <w:szCs w:val="26"/>
        </w:rPr>
        <w:t xml:space="preserve"> tab.</w:t>
      </w:r>
    </w:p>
    <w:p w14:paraId="6D96F8AF" w14:textId="22CAFFA8" w:rsidR="002E69EF" w:rsidRDefault="002E69EF" w:rsidP="002E69EF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Select the Databricks </w:t>
      </w:r>
      <w:r w:rsidRPr="005A4150">
        <w:rPr>
          <w:rFonts w:ascii="Arial" w:hAnsi="Arial" w:cs="Arial"/>
          <w:b/>
          <w:bCs/>
          <w:sz w:val="26"/>
          <w:szCs w:val="26"/>
        </w:rPr>
        <w:t>Linked Service</w:t>
      </w:r>
      <w:r w:rsidRPr="005A4150">
        <w:rPr>
          <w:rFonts w:ascii="Arial" w:hAnsi="Arial" w:cs="Arial"/>
          <w:sz w:val="26"/>
          <w:szCs w:val="26"/>
        </w:rPr>
        <w:t xml:space="preserve"> you created earlier.</w:t>
      </w:r>
    </w:p>
    <w:p w14:paraId="60BE9902" w14:textId="77777777" w:rsidR="005E18AD" w:rsidRPr="005A4150" w:rsidRDefault="005E18AD" w:rsidP="005E18AD">
      <w:pPr>
        <w:ind w:left="1440"/>
        <w:rPr>
          <w:rFonts w:ascii="Arial" w:hAnsi="Arial" w:cs="Arial"/>
          <w:sz w:val="26"/>
          <w:szCs w:val="26"/>
        </w:rPr>
      </w:pPr>
    </w:p>
    <w:p w14:paraId="2C602D36" w14:textId="0763F234" w:rsidR="00AB73FB" w:rsidRDefault="00AB73FB" w:rsidP="00AB73FB">
      <w:p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noProof/>
          <w:lang w:eastAsia="en-IN"/>
        </w:rPr>
        <w:drawing>
          <wp:inline distT="0" distB="0" distL="0" distR="0" wp14:anchorId="7725943A" wp14:editId="5CB93003">
            <wp:extent cx="5731510" cy="2832100"/>
            <wp:effectExtent l="0" t="0" r="2540" b="6350"/>
            <wp:docPr id="207046008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008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F71BC" w14:textId="77777777" w:rsidR="005E18AD" w:rsidRPr="005A4150" w:rsidRDefault="005E18AD" w:rsidP="00AB73FB">
      <w:pPr>
        <w:rPr>
          <w:rFonts w:ascii="Arial" w:hAnsi="Arial" w:cs="Arial"/>
          <w:sz w:val="26"/>
          <w:szCs w:val="26"/>
        </w:rPr>
      </w:pPr>
    </w:p>
    <w:p w14:paraId="53CF5599" w14:textId="77777777" w:rsidR="002E69EF" w:rsidRPr="005A4150" w:rsidRDefault="002E69EF" w:rsidP="002E69EF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Choose the Notebook</w:t>
      </w:r>
      <w:r w:rsidRPr="005A4150">
        <w:rPr>
          <w:rFonts w:ascii="Arial" w:hAnsi="Arial" w:cs="Arial"/>
          <w:sz w:val="26"/>
          <w:szCs w:val="26"/>
        </w:rPr>
        <w:t>:</w:t>
      </w:r>
    </w:p>
    <w:p w14:paraId="5413AA85" w14:textId="77777777" w:rsidR="002E69EF" w:rsidRPr="005A4150" w:rsidRDefault="002E69EF" w:rsidP="002E69EF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In the </w:t>
      </w:r>
      <w:r w:rsidRPr="005A4150">
        <w:rPr>
          <w:rFonts w:ascii="Arial" w:hAnsi="Arial" w:cs="Arial"/>
          <w:b/>
          <w:bCs/>
          <w:sz w:val="26"/>
          <w:szCs w:val="26"/>
        </w:rPr>
        <w:t>Notebook Path</w:t>
      </w:r>
      <w:r w:rsidRPr="005A4150">
        <w:rPr>
          <w:rFonts w:ascii="Arial" w:hAnsi="Arial" w:cs="Arial"/>
          <w:sz w:val="26"/>
          <w:szCs w:val="26"/>
        </w:rPr>
        <w:t>, browse and select the notebook you want to run.</w:t>
      </w:r>
    </w:p>
    <w:p w14:paraId="1181854A" w14:textId="77777777" w:rsidR="002E69EF" w:rsidRPr="005A4150" w:rsidRDefault="002E69EF" w:rsidP="002E69EF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Provide Notebook Parameters (Optional)</w:t>
      </w:r>
      <w:r w:rsidRPr="005A4150">
        <w:rPr>
          <w:rFonts w:ascii="Arial" w:hAnsi="Arial" w:cs="Arial"/>
          <w:sz w:val="26"/>
          <w:szCs w:val="26"/>
        </w:rPr>
        <w:t>:</w:t>
      </w:r>
    </w:p>
    <w:p w14:paraId="30E31A9C" w14:textId="77777777" w:rsidR="002E69EF" w:rsidRPr="005A4150" w:rsidRDefault="002E69EF" w:rsidP="002E69EF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If your notebook has parameters, pass them in the </w:t>
      </w:r>
      <w:r w:rsidRPr="005A4150">
        <w:rPr>
          <w:rFonts w:ascii="Arial" w:hAnsi="Arial" w:cs="Arial"/>
          <w:b/>
          <w:bCs/>
          <w:sz w:val="26"/>
          <w:szCs w:val="26"/>
        </w:rPr>
        <w:t>Base parameters</w:t>
      </w:r>
      <w:r w:rsidRPr="005A4150">
        <w:rPr>
          <w:rFonts w:ascii="Arial" w:hAnsi="Arial" w:cs="Arial"/>
          <w:sz w:val="26"/>
          <w:szCs w:val="26"/>
        </w:rPr>
        <w:t xml:space="preserve"> section.</w:t>
      </w:r>
    </w:p>
    <w:p w14:paraId="1380AB64" w14:textId="384DF776" w:rsidR="002E69EF" w:rsidRPr="005A4150" w:rsidRDefault="00AB73FB" w:rsidP="002E69EF">
      <w:p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67D17A74" wp14:editId="32FADB3B">
            <wp:extent cx="5731510" cy="2909570"/>
            <wp:effectExtent l="0" t="0" r="2540" b="5080"/>
            <wp:docPr id="128731308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13085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D134" w14:textId="262B26F0" w:rsidR="002E69EF" w:rsidRPr="005E18AD" w:rsidRDefault="002E69EF" w:rsidP="005E18AD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</w:pPr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>Step 5: Run the Pipeline</w:t>
      </w:r>
    </w:p>
    <w:p w14:paraId="73D5825E" w14:textId="77777777" w:rsidR="002E69EF" w:rsidRPr="005A4150" w:rsidRDefault="002E69EF" w:rsidP="002E69EF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Validate the Pipeline</w:t>
      </w:r>
      <w:r w:rsidRPr="005A4150">
        <w:rPr>
          <w:rFonts w:ascii="Arial" w:hAnsi="Arial" w:cs="Arial"/>
          <w:sz w:val="26"/>
          <w:szCs w:val="26"/>
        </w:rPr>
        <w:t>:</w:t>
      </w:r>
    </w:p>
    <w:p w14:paraId="60F73F1E" w14:textId="77777777" w:rsidR="002E69EF" w:rsidRPr="005A4150" w:rsidRDefault="002E69EF" w:rsidP="002E69EF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Click on </w:t>
      </w:r>
      <w:r w:rsidRPr="005A4150">
        <w:rPr>
          <w:rFonts w:ascii="Arial" w:hAnsi="Arial" w:cs="Arial"/>
          <w:b/>
          <w:bCs/>
          <w:sz w:val="26"/>
          <w:szCs w:val="26"/>
        </w:rPr>
        <w:t>Validate All</w:t>
      </w:r>
      <w:r w:rsidRPr="005A4150">
        <w:rPr>
          <w:rFonts w:ascii="Arial" w:hAnsi="Arial" w:cs="Arial"/>
          <w:sz w:val="26"/>
          <w:szCs w:val="26"/>
        </w:rPr>
        <w:t xml:space="preserve"> to ensure there are no configuration errors.</w:t>
      </w:r>
    </w:p>
    <w:p w14:paraId="083D3C31" w14:textId="77777777" w:rsidR="002E69EF" w:rsidRPr="005A4150" w:rsidRDefault="002E69EF" w:rsidP="002E69EF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Debug or Trigger the Pipeline</w:t>
      </w:r>
      <w:r w:rsidRPr="005A4150">
        <w:rPr>
          <w:rFonts w:ascii="Arial" w:hAnsi="Arial" w:cs="Arial"/>
          <w:sz w:val="26"/>
          <w:szCs w:val="26"/>
        </w:rPr>
        <w:t>:</w:t>
      </w:r>
    </w:p>
    <w:p w14:paraId="303AD28F" w14:textId="77777777" w:rsidR="002E69EF" w:rsidRPr="005A4150" w:rsidRDefault="002E69EF" w:rsidP="002E69EF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For a quick test, click </w:t>
      </w:r>
      <w:r w:rsidRPr="005A4150">
        <w:rPr>
          <w:rFonts w:ascii="Arial" w:hAnsi="Arial" w:cs="Arial"/>
          <w:b/>
          <w:bCs/>
          <w:sz w:val="26"/>
          <w:szCs w:val="26"/>
        </w:rPr>
        <w:t>Debug</w:t>
      </w:r>
      <w:r w:rsidRPr="005A4150">
        <w:rPr>
          <w:rFonts w:ascii="Arial" w:hAnsi="Arial" w:cs="Arial"/>
          <w:sz w:val="26"/>
          <w:szCs w:val="26"/>
        </w:rPr>
        <w:t xml:space="preserve"> to run the pipeline without publishing it.</w:t>
      </w:r>
    </w:p>
    <w:p w14:paraId="5BAC789C" w14:textId="77777777" w:rsidR="002E69EF" w:rsidRPr="005A4150" w:rsidRDefault="002E69EF" w:rsidP="002E69EF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To run it officially, publish the pipeline and trigger it manually or using a schedule.</w:t>
      </w:r>
    </w:p>
    <w:p w14:paraId="029BEF83" w14:textId="29295C63" w:rsidR="002E69EF" w:rsidRPr="005A4150" w:rsidRDefault="00AB73FB" w:rsidP="002E69EF">
      <w:p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noProof/>
          <w:lang w:eastAsia="en-IN"/>
        </w:rPr>
        <w:drawing>
          <wp:inline distT="0" distB="0" distL="0" distR="0" wp14:anchorId="3DF07B6D" wp14:editId="2D2D03E3">
            <wp:extent cx="5731510" cy="2184400"/>
            <wp:effectExtent l="0" t="0" r="2540" b="6350"/>
            <wp:docPr id="184534745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4745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2B37" w14:textId="630D1745" w:rsidR="002E69EF" w:rsidRPr="005E18AD" w:rsidRDefault="002E69EF" w:rsidP="005E18AD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</w:pPr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>Step 6: Monitor the Pipeline</w:t>
      </w:r>
    </w:p>
    <w:p w14:paraId="3FC6A06B" w14:textId="77777777" w:rsidR="002E69EF" w:rsidRPr="005A4150" w:rsidRDefault="002E69EF" w:rsidP="002E69EF">
      <w:pPr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Navigate to Monitor</w:t>
      </w:r>
      <w:r w:rsidRPr="005A4150">
        <w:rPr>
          <w:rFonts w:ascii="Arial" w:hAnsi="Arial" w:cs="Arial"/>
          <w:sz w:val="26"/>
          <w:szCs w:val="26"/>
        </w:rPr>
        <w:t>:</w:t>
      </w:r>
    </w:p>
    <w:p w14:paraId="420505A2" w14:textId="77777777" w:rsidR="002E69EF" w:rsidRPr="005A4150" w:rsidRDefault="002E69EF" w:rsidP="002E69EF">
      <w:pPr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Go to the </w:t>
      </w:r>
      <w:r w:rsidRPr="005A4150">
        <w:rPr>
          <w:rFonts w:ascii="Arial" w:hAnsi="Arial" w:cs="Arial"/>
          <w:b/>
          <w:bCs/>
          <w:sz w:val="26"/>
          <w:szCs w:val="26"/>
        </w:rPr>
        <w:t>Monitor</w:t>
      </w:r>
      <w:r w:rsidRPr="005A4150">
        <w:rPr>
          <w:rFonts w:ascii="Arial" w:hAnsi="Arial" w:cs="Arial"/>
          <w:sz w:val="26"/>
          <w:szCs w:val="26"/>
        </w:rPr>
        <w:t xml:space="preserve"> tab in Synapse Studio.</w:t>
      </w:r>
    </w:p>
    <w:p w14:paraId="55B5ECBF" w14:textId="77777777" w:rsidR="002E69EF" w:rsidRPr="005A4150" w:rsidRDefault="002E69EF" w:rsidP="002E69EF">
      <w:pPr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b/>
          <w:bCs/>
          <w:sz w:val="26"/>
          <w:szCs w:val="26"/>
        </w:rPr>
        <w:t>Check Pipeline Runs</w:t>
      </w:r>
      <w:r w:rsidRPr="005A4150">
        <w:rPr>
          <w:rFonts w:ascii="Arial" w:hAnsi="Arial" w:cs="Arial"/>
          <w:sz w:val="26"/>
          <w:szCs w:val="26"/>
        </w:rPr>
        <w:t>:</w:t>
      </w:r>
    </w:p>
    <w:p w14:paraId="3F482D82" w14:textId="77777777" w:rsidR="002E69EF" w:rsidRPr="005A4150" w:rsidRDefault="002E69EF" w:rsidP="002E69EF">
      <w:pPr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lastRenderedPageBreak/>
        <w:t xml:space="preserve">Look for the pipeline you ran in the </w:t>
      </w:r>
      <w:r w:rsidRPr="005A4150">
        <w:rPr>
          <w:rFonts w:ascii="Arial" w:hAnsi="Arial" w:cs="Arial"/>
          <w:b/>
          <w:bCs/>
          <w:sz w:val="26"/>
          <w:szCs w:val="26"/>
        </w:rPr>
        <w:t>Pipeline Runs</w:t>
      </w:r>
      <w:r w:rsidRPr="005A4150">
        <w:rPr>
          <w:rFonts w:ascii="Arial" w:hAnsi="Arial" w:cs="Arial"/>
          <w:sz w:val="26"/>
          <w:szCs w:val="26"/>
        </w:rPr>
        <w:t xml:space="preserve"> section.</w:t>
      </w:r>
    </w:p>
    <w:p w14:paraId="4F06B110" w14:textId="77777777" w:rsidR="002E69EF" w:rsidRPr="005A4150" w:rsidRDefault="002E69EF" w:rsidP="002E69EF">
      <w:pPr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Check the status of the run (Success, Failed, In Progress).</w:t>
      </w:r>
    </w:p>
    <w:p w14:paraId="3D1C247F" w14:textId="3A10A1F8" w:rsidR="00AB73FB" w:rsidRPr="005A4150" w:rsidRDefault="002E69EF" w:rsidP="00AB73FB">
      <w:pPr>
        <w:numPr>
          <w:ilvl w:val="1"/>
          <w:numId w:val="6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If needed, click on the activity to view the logs and details.</w:t>
      </w:r>
    </w:p>
    <w:p w14:paraId="3F4550D9" w14:textId="09E00BC5" w:rsidR="002E69EF" w:rsidRPr="005A4150" w:rsidRDefault="00AB73FB" w:rsidP="002E69EF">
      <w:p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noProof/>
          <w:lang w:eastAsia="en-IN"/>
        </w:rPr>
        <w:drawing>
          <wp:inline distT="0" distB="0" distL="0" distR="0" wp14:anchorId="55622E46" wp14:editId="2178AA61">
            <wp:extent cx="5731510" cy="2190750"/>
            <wp:effectExtent l="0" t="0" r="2540" b="0"/>
            <wp:docPr id="81873246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2463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720B" w14:textId="2B226C1B" w:rsidR="002E69EF" w:rsidRPr="005E18AD" w:rsidRDefault="002E69EF" w:rsidP="005E18AD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</w:pPr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 xml:space="preserve">Step 7: </w:t>
      </w:r>
      <w:proofErr w:type="spellStart"/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>Analyze</w:t>
      </w:r>
      <w:proofErr w:type="spellEnd"/>
      <w:r w:rsidRPr="005E18AD">
        <w:rPr>
          <w:rFonts w:ascii="Arial" w:hAnsi="Arial" w:cs="Arial"/>
          <w:b/>
          <w:bCs/>
          <w:color w:val="8EAADB" w:themeColor="accent1" w:themeTint="99"/>
          <w:sz w:val="26"/>
          <w:szCs w:val="26"/>
        </w:rPr>
        <w:t xml:space="preserve"> Notebook Output</w:t>
      </w:r>
    </w:p>
    <w:p w14:paraId="4092E856" w14:textId="77777777" w:rsidR="002E69EF" w:rsidRPr="005A4150" w:rsidRDefault="002E69EF" w:rsidP="002E69EF">
      <w:pPr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Since the notebook doesn’t connect to a sink:</w:t>
      </w:r>
    </w:p>
    <w:p w14:paraId="5EE80B00" w14:textId="77777777" w:rsidR="002E69EF" w:rsidRPr="005A4150" w:rsidRDefault="002E69EF" w:rsidP="002E69EF">
      <w:pPr>
        <w:numPr>
          <w:ilvl w:val="1"/>
          <w:numId w:val="7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>Any transformations or output logs are generated and stored within the notebook execution.</w:t>
      </w:r>
    </w:p>
    <w:p w14:paraId="06FADE16" w14:textId="77777777" w:rsidR="002E69EF" w:rsidRPr="005A4150" w:rsidRDefault="002E69EF" w:rsidP="002E69EF">
      <w:pPr>
        <w:numPr>
          <w:ilvl w:val="1"/>
          <w:numId w:val="7"/>
        </w:numPr>
        <w:rPr>
          <w:rFonts w:ascii="Arial" w:hAnsi="Arial" w:cs="Arial"/>
          <w:sz w:val="26"/>
          <w:szCs w:val="26"/>
        </w:rPr>
      </w:pPr>
      <w:r w:rsidRPr="005A4150">
        <w:rPr>
          <w:rFonts w:ascii="Arial" w:hAnsi="Arial" w:cs="Arial"/>
          <w:sz w:val="26"/>
          <w:szCs w:val="26"/>
        </w:rPr>
        <w:t xml:space="preserve">You can </w:t>
      </w:r>
      <w:proofErr w:type="spellStart"/>
      <w:r w:rsidRPr="005A4150">
        <w:rPr>
          <w:rFonts w:ascii="Arial" w:hAnsi="Arial" w:cs="Arial"/>
          <w:sz w:val="26"/>
          <w:szCs w:val="26"/>
        </w:rPr>
        <w:t>analyze</w:t>
      </w:r>
      <w:proofErr w:type="spellEnd"/>
      <w:r w:rsidRPr="005A4150">
        <w:rPr>
          <w:rFonts w:ascii="Arial" w:hAnsi="Arial" w:cs="Arial"/>
          <w:sz w:val="26"/>
          <w:szCs w:val="26"/>
        </w:rPr>
        <w:t xml:space="preserve"> the results either by inspecting the notebook itself or by saving the processed data to a supported storage format (if the notebook writes data).</w:t>
      </w:r>
    </w:p>
    <w:p w14:paraId="6126B8B9" w14:textId="07D787E4" w:rsidR="002E69EF" w:rsidRPr="005A4150" w:rsidRDefault="002E69EF" w:rsidP="002E69EF">
      <w:pPr>
        <w:rPr>
          <w:rFonts w:ascii="Arial" w:hAnsi="Arial" w:cs="Arial"/>
          <w:sz w:val="26"/>
          <w:szCs w:val="26"/>
        </w:rPr>
      </w:pPr>
    </w:p>
    <w:p w14:paraId="1083CAF6" w14:textId="76B9F798" w:rsidR="005E18AD" w:rsidRPr="005E18AD" w:rsidRDefault="005E18AD" w:rsidP="005E18AD">
      <w:pPr>
        <w:pStyle w:val="Heading3"/>
        <w:rPr>
          <w:rFonts w:ascii="Arial" w:hAnsi="Arial" w:cs="Arial"/>
          <w:b/>
          <w:color w:val="8EAADB" w:themeColor="accent1" w:themeTint="99"/>
        </w:rPr>
      </w:pPr>
      <w:bookmarkStart w:id="0" w:name="_GoBack"/>
      <w:bookmarkEnd w:id="0"/>
      <w:r w:rsidRPr="005E18AD">
        <w:rPr>
          <w:rFonts w:ascii="Arial" w:hAnsi="Arial" w:cs="Arial"/>
          <w:b/>
          <w:color w:val="8EAADB" w:themeColor="accent1" w:themeTint="99"/>
        </w:rPr>
        <w:t>Summary of Steps</w:t>
      </w:r>
      <w:r>
        <w:rPr>
          <w:rFonts w:ascii="Arial" w:hAnsi="Arial" w:cs="Arial"/>
          <w:b/>
          <w:color w:val="8EAADB" w:themeColor="accent1" w:themeTint="99"/>
        </w:rPr>
        <w:t>:</w:t>
      </w:r>
    </w:p>
    <w:p w14:paraId="2B0DFB9C" w14:textId="77777777" w:rsidR="005E18AD" w:rsidRPr="005E18AD" w:rsidRDefault="005E18AD" w:rsidP="005E18A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5E18AD">
        <w:rPr>
          <w:rStyle w:val="Strong"/>
          <w:rFonts w:ascii="Arial" w:eastAsiaTheme="majorEastAsia" w:hAnsi="Arial" w:cs="Arial"/>
        </w:rPr>
        <w:t>Set Up Linked Services</w:t>
      </w:r>
    </w:p>
    <w:p w14:paraId="527A6B02" w14:textId="77777777" w:rsidR="005E18AD" w:rsidRPr="005E18AD" w:rsidRDefault="005E18AD" w:rsidP="005E18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E18AD">
        <w:rPr>
          <w:rFonts w:ascii="Arial" w:hAnsi="Arial" w:cs="Arial"/>
          <w:sz w:val="24"/>
          <w:szCs w:val="24"/>
        </w:rPr>
        <w:t xml:space="preserve">Create a secure connection between Azure Synapse and Azure </w:t>
      </w:r>
      <w:proofErr w:type="spellStart"/>
      <w:r w:rsidRPr="005E18AD">
        <w:rPr>
          <w:rFonts w:ascii="Arial" w:hAnsi="Arial" w:cs="Arial"/>
          <w:sz w:val="24"/>
          <w:szCs w:val="24"/>
        </w:rPr>
        <w:t>Databricks</w:t>
      </w:r>
      <w:proofErr w:type="spellEnd"/>
      <w:r w:rsidRPr="005E18AD">
        <w:rPr>
          <w:rFonts w:ascii="Arial" w:hAnsi="Arial" w:cs="Arial"/>
          <w:sz w:val="24"/>
          <w:szCs w:val="24"/>
        </w:rPr>
        <w:t xml:space="preserve"> using Linked Services.</w:t>
      </w:r>
    </w:p>
    <w:p w14:paraId="3D6815AD" w14:textId="77777777" w:rsidR="005E18AD" w:rsidRPr="005E18AD" w:rsidRDefault="005E18AD" w:rsidP="005E18A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5E18AD">
        <w:rPr>
          <w:rStyle w:val="Strong"/>
          <w:rFonts w:ascii="Arial" w:eastAsiaTheme="majorEastAsia" w:hAnsi="Arial" w:cs="Arial"/>
        </w:rPr>
        <w:t>Design and Build the Pipeline</w:t>
      </w:r>
    </w:p>
    <w:p w14:paraId="5D14618B" w14:textId="77777777" w:rsidR="005E18AD" w:rsidRPr="005E18AD" w:rsidRDefault="005E18AD" w:rsidP="005E18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E18AD">
        <w:rPr>
          <w:rFonts w:ascii="Arial" w:hAnsi="Arial" w:cs="Arial"/>
          <w:sz w:val="24"/>
          <w:szCs w:val="24"/>
        </w:rPr>
        <w:t xml:space="preserve">Use the </w:t>
      </w:r>
      <w:r w:rsidRPr="005E18AD">
        <w:rPr>
          <w:rStyle w:val="Strong"/>
          <w:rFonts w:ascii="Arial" w:hAnsi="Arial" w:cs="Arial"/>
          <w:sz w:val="24"/>
          <w:szCs w:val="24"/>
        </w:rPr>
        <w:t>Integrate</w:t>
      </w:r>
      <w:r w:rsidRPr="005E18AD">
        <w:rPr>
          <w:rFonts w:ascii="Arial" w:hAnsi="Arial" w:cs="Arial"/>
          <w:sz w:val="24"/>
          <w:szCs w:val="24"/>
        </w:rPr>
        <w:t xml:space="preserve"> tab in Synapse Studio to create a pipeline and add a </w:t>
      </w:r>
      <w:proofErr w:type="spellStart"/>
      <w:r w:rsidRPr="005E18AD">
        <w:rPr>
          <w:rFonts w:ascii="Arial" w:hAnsi="Arial" w:cs="Arial"/>
          <w:sz w:val="24"/>
          <w:szCs w:val="24"/>
        </w:rPr>
        <w:t>Databricks</w:t>
      </w:r>
      <w:proofErr w:type="spellEnd"/>
      <w:r w:rsidRPr="005E18AD">
        <w:rPr>
          <w:rFonts w:ascii="Arial" w:hAnsi="Arial" w:cs="Arial"/>
          <w:sz w:val="24"/>
          <w:szCs w:val="24"/>
        </w:rPr>
        <w:t xml:space="preserve"> Notebook activity for data transformation tasks.</w:t>
      </w:r>
    </w:p>
    <w:p w14:paraId="71EEE736" w14:textId="77777777" w:rsidR="005E18AD" w:rsidRPr="005E18AD" w:rsidRDefault="005E18AD" w:rsidP="005E18A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5E18AD">
        <w:rPr>
          <w:rStyle w:val="Strong"/>
          <w:rFonts w:ascii="Arial" w:eastAsiaTheme="majorEastAsia" w:hAnsi="Arial" w:cs="Arial"/>
        </w:rPr>
        <w:t>Configure and Validate</w:t>
      </w:r>
    </w:p>
    <w:p w14:paraId="7528FB06" w14:textId="77777777" w:rsidR="005E18AD" w:rsidRPr="005E18AD" w:rsidRDefault="005E18AD" w:rsidP="005E18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E18AD">
        <w:rPr>
          <w:rFonts w:ascii="Arial" w:hAnsi="Arial" w:cs="Arial"/>
          <w:sz w:val="24"/>
          <w:szCs w:val="24"/>
        </w:rPr>
        <w:t xml:space="preserve">Link the </w:t>
      </w:r>
      <w:proofErr w:type="spellStart"/>
      <w:r w:rsidRPr="005E18AD">
        <w:rPr>
          <w:rFonts w:ascii="Arial" w:hAnsi="Arial" w:cs="Arial"/>
          <w:sz w:val="24"/>
          <w:szCs w:val="24"/>
        </w:rPr>
        <w:t>Databricks</w:t>
      </w:r>
      <w:proofErr w:type="spellEnd"/>
      <w:r w:rsidRPr="005E18AD">
        <w:rPr>
          <w:rFonts w:ascii="Arial" w:hAnsi="Arial" w:cs="Arial"/>
          <w:sz w:val="24"/>
          <w:szCs w:val="24"/>
        </w:rPr>
        <w:t xml:space="preserve"> Notebook activity to your Linked Service, configure parameters, and validate the pipeline to ensure </w:t>
      </w:r>
      <w:proofErr w:type="spellStart"/>
      <w:r w:rsidRPr="005E18AD">
        <w:rPr>
          <w:rFonts w:ascii="Arial" w:hAnsi="Arial" w:cs="Arial"/>
          <w:sz w:val="24"/>
          <w:szCs w:val="24"/>
        </w:rPr>
        <w:t>it’s</w:t>
      </w:r>
      <w:proofErr w:type="spellEnd"/>
      <w:r w:rsidRPr="005E18AD">
        <w:rPr>
          <w:rFonts w:ascii="Arial" w:hAnsi="Arial" w:cs="Arial"/>
          <w:sz w:val="24"/>
          <w:szCs w:val="24"/>
        </w:rPr>
        <w:t xml:space="preserve"> error-free.</w:t>
      </w:r>
    </w:p>
    <w:p w14:paraId="4033117C" w14:textId="77777777" w:rsidR="005E18AD" w:rsidRPr="005E18AD" w:rsidRDefault="005E18AD" w:rsidP="005E18A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5E18AD">
        <w:rPr>
          <w:rStyle w:val="Strong"/>
          <w:rFonts w:ascii="Arial" w:eastAsiaTheme="majorEastAsia" w:hAnsi="Arial" w:cs="Arial"/>
        </w:rPr>
        <w:t>Execute the Pipeline</w:t>
      </w:r>
    </w:p>
    <w:p w14:paraId="0232A914" w14:textId="77777777" w:rsidR="005E18AD" w:rsidRPr="005E18AD" w:rsidRDefault="005E18AD" w:rsidP="005E18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E18AD">
        <w:rPr>
          <w:rFonts w:ascii="Arial" w:hAnsi="Arial" w:cs="Arial"/>
          <w:sz w:val="24"/>
          <w:szCs w:val="24"/>
        </w:rPr>
        <w:t xml:space="preserve">Test the pipeline using the </w:t>
      </w:r>
      <w:r w:rsidRPr="005E18AD">
        <w:rPr>
          <w:rStyle w:val="Strong"/>
          <w:rFonts w:ascii="Arial" w:hAnsi="Arial" w:cs="Arial"/>
          <w:sz w:val="24"/>
          <w:szCs w:val="24"/>
        </w:rPr>
        <w:t>Debug</w:t>
      </w:r>
      <w:r w:rsidRPr="005E18AD">
        <w:rPr>
          <w:rFonts w:ascii="Arial" w:hAnsi="Arial" w:cs="Arial"/>
          <w:sz w:val="24"/>
          <w:szCs w:val="24"/>
        </w:rPr>
        <w:t xml:space="preserve"> option or run it officially by publishing and triggering it.</w:t>
      </w:r>
    </w:p>
    <w:p w14:paraId="6C8D0E5F" w14:textId="77777777" w:rsidR="005E18AD" w:rsidRPr="005E18AD" w:rsidRDefault="005E18AD" w:rsidP="005E18A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5E18AD">
        <w:rPr>
          <w:rStyle w:val="Strong"/>
          <w:rFonts w:ascii="Arial" w:eastAsiaTheme="majorEastAsia" w:hAnsi="Arial" w:cs="Arial"/>
        </w:rPr>
        <w:t xml:space="preserve">Monitor and </w:t>
      </w:r>
      <w:proofErr w:type="spellStart"/>
      <w:r w:rsidRPr="005E18AD">
        <w:rPr>
          <w:rStyle w:val="Strong"/>
          <w:rFonts w:ascii="Arial" w:eastAsiaTheme="majorEastAsia" w:hAnsi="Arial" w:cs="Arial"/>
        </w:rPr>
        <w:t>Analyze</w:t>
      </w:r>
      <w:proofErr w:type="spellEnd"/>
    </w:p>
    <w:p w14:paraId="7A6D55DC" w14:textId="77777777" w:rsidR="005E18AD" w:rsidRPr="005E18AD" w:rsidRDefault="005E18AD" w:rsidP="005E18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E18AD">
        <w:rPr>
          <w:rFonts w:ascii="Arial" w:hAnsi="Arial" w:cs="Arial"/>
          <w:sz w:val="24"/>
          <w:szCs w:val="24"/>
        </w:rPr>
        <w:t xml:space="preserve">Track pipeline runs and activity logs in the </w:t>
      </w:r>
      <w:r w:rsidRPr="005E18AD">
        <w:rPr>
          <w:rStyle w:val="Strong"/>
          <w:rFonts w:ascii="Arial" w:hAnsi="Arial" w:cs="Arial"/>
          <w:sz w:val="24"/>
          <w:szCs w:val="24"/>
        </w:rPr>
        <w:t>Monitor</w:t>
      </w:r>
      <w:r w:rsidRPr="005E18AD">
        <w:rPr>
          <w:rFonts w:ascii="Arial" w:hAnsi="Arial" w:cs="Arial"/>
          <w:sz w:val="24"/>
          <w:szCs w:val="24"/>
        </w:rPr>
        <w:t xml:space="preserve"> tab to ensure smooth execution.</w:t>
      </w:r>
    </w:p>
    <w:p w14:paraId="4F83D9B9" w14:textId="77777777" w:rsidR="005E18AD" w:rsidRPr="005E18AD" w:rsidRDefault="005E18AD" w:rsidP="005E18A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5E18AD">
        <w:rPr>
          <w:rFonts w:ascii="Arial" w:hAnsi="Arial" w:cs="Arial"/>
          <w:sz w:val="24"/>
          <w:szCs w:val="24"/>
        </w:rPr>
        <w:t>Analyze</w:t>
      </w:r>
      <w:proofErr w:type="spellEnd"/>
      <w:r w:rsidRPr="005E18AD">
        <w:rPr>
          <w:rFonts w:ascii="Arial" w:hAnsi="Arial" w:cs="Arial"/>
          <w:sz w:val="24"/>
          <w:szCs w:val="24"/>
        </w:rPr>
        <w:t xml:space="preserve"> output logs or save processed data to a storage format for further use.</w:t>
      </w:r>
    </w:p>
    <w:p w14:paraId="3F554793" w14:textId="6EBD511A" w:rsidR="00280D5B" w:rsidRPr="005E18AD" w:rsidRDefault="00280D5B">
      <w:pPr>
        <w:rPr>
          <w:rFonts w:ascii="Arial" w:hAnsi="Arial" w:cs="Arial"/>
          <w:b/>
          <w:bCs/>
          <w:sz w:val="26"/>
          <w:szCs w:val="26"/>
        </w:rPr>
      </w:pPr>
    </w:p>
    <w:sectPr w:rsidR="00280D5B" w:rsidRPr="005E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7C88"/>
    <w:multiLevelType w:val="multilevel"/>
    <w:tmpl w:val="7572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75070"/>
    <w:multiLevelType w:val="multilevel"/>
    <w:tmpl w:val="414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D6B52"/>
    <w:multiLevelType w:val="multilevel"/>
    <w:tmpl w:val="07B2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27E62"/>
    <w:multiLevelType w:val="multilevel"/>
    <w:tmpl w:val="AF8E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91526"/>
    <w:multiLevelType w:val="multilevel"/>
    <w:tmpl w:val="FB38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56D9D"/>
    <w:multiLevelType w:val="hybridMultilevel"/>
    <w:tmpl w:val="01268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3000"/>
    <w:multiLevelType w:val="multilevel"/>
    <w:tmpl w:val="3D58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23D3"/>
    <w:multiLevelType w:val="multilevel"/>
    <w:tmpl w:val="F786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F6729"/>
    <w:multiLevelType w:val="multilevel"/>
    <w:tmpl w:val="C872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24FB4"/>
    <w:multiLevelType w:val="multilevel"/>
    <w:tmpl w:val="C04E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20A1C"/>
    <w:multiLevelType w:val="hybridMultilevel"/>
    <w:tmpl w:val="62CA5D86"/>
    <w:lvl w:ilvl="0" w:tplc="486E3BE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8EAADB" w:themeColor="accent1" w:themeTint="99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EF"/>
    <w:rsid w:val="00280D5B"/>
    <w:rsid w:val="002E69EF"/>
    <w:rsid w:val="00391087"/>
    <w:rsid w:val="003F3BA4"/>
    <w:rsid w:val="005A07CE"/>
    <w:rsid w:val="005A4150"/>
    <w:rsid w:val="005E18AD"/>
    <w:rsid w:val="00AB73FB"/>
    <w:rsid w:val="00B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6923"/>
  <w15:chartTrackingRefBased/>
  <w15:docId w15:val="{6605A9A4-4779-4513-A3D6-50AFCD55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9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9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9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9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9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1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CA8E6-9C09-4E39-9A3C-CAB6A6E2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Tejaswini Gokanakonda</cp:lastModifiedBy>
  <cp:revision>2</cp:revision>
  <dcterms:created xsi:type="dcterms:W3CDTF">2024-12-19T12:31:00Z</dcterms:created>
  <dcterms:modified xsi:type="dcterms:W3CDTF">2024-12-19T12:31:00Z</dcterms:modified>
</cp:coreProperties>
</file>