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17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Tejaswini Gokanakonda- DE142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02-11-2024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32zyxmeqqmje" w:id="0"/>
      <w:bookmarkEnd w:id="0"/>
      <w:r w:rsidDel="00000000" w:rsidR="00000000" w:rsidRPr="00000000">
        <w:rPr>
          <w:b w:val="1"/>
          <w:color w:val="000000"/>
          <w:rtl w:val="0"/>
        </w:rPr>
        <w:t xml:space="preserve">Topics Covered: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 Workflow Jobs: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and running jobs on Azure Databricks.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 Configurations: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through email, webhook, or Slack.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Submitting Jobs Using Job Clusters: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jobs in Databricks Job Clusters.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Jobs on Databricks Using Notebooks: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Schedule button to create and manage scheduled notebook jobs.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Hands-on Tasks: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jobs on ingestion load tutorial cluster.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parameters for notebooks using Delta or PySpark programs.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 notebooks as jobs.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h2nrgiychj3l" w:id="1"/>
      <w:bookmarkEnd w:id="1"/>
      <w:r w:rsidDel="00000000" w:rsidR="00000000" w:rsidRPr="00000000">
        <w:rPr>
          <w:b w:val="1"/>
          <w:color w:val="000000"/>
          <w:rtl w:val="0"/>
        </w:rPr>
        <w:t xml:space="preserve">Key Concepts: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Databricks Jobs: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Primary unit for scheduling and orchestrating workloads.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Composition: Consists of one or more tasks.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Capabilities: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custom logic (e.g., Spark, SQL, Python, ML).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compute resources.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schedules and triggers.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conditional logic for task relationships.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Procedural (e.g., control flow between tasks).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Declarative (e.g., Delta Live Tables pipelines).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Minimum Job Configuration: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(e.g., notebooks).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resources (serverless, classic jobs compute, or all-purpose compute).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or manual trigger.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 name.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in Jobs: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 individual logic steps (e.g., notebooks, SQL, JAR files, DLT pipelines).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order controlled through dependencies.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context using task values.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Flow Options: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Triggers, retries, conditional tasks (If/Else, For Each), duration thresholds, concurrency.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6zcn9z3qyvsi" w:id="2"/>
      <w:bookmarkEnd w:id="2"/>
      <w:r w:rsidDel="00000000" w:rsidR="00000000" w:rsidRPr="00000000">
        <w:rPr>
          <w:b w:val="1"/>
          <w:color w:val="000000"/>
          <w:rtl w:val="0"/>
        </w:rPr>
        <w:t xml:space="preserve">Trigger Types: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Scheduled: Automatically based on set intervals.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Arrival: Triggered when a file is detected.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Continuous: For real-time processing.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Rarely used for migrations or infrequent workloads.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Validated with external orchestration tools or manual interventions.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cp9hu0w25fk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3eeyjhad63q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529ivf225l1m" w:id="5"/>
      <w:bookmarkEnd w:id="5"/>
      <w:r w:rsidDel="00000000" w:rsidR="00000000" w:rsidRPr="00000000">
        <w:rPr>
          <w:b w:val="1"/>
          <w:color w:val="000000"/>
          <w:rtl w:val="0"/>
        </w:rPr>
        <w:t xml:space="preserve">Infrastructure-as-Code (IaC) Approach: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Databricks Asset Bundles (DABs):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YAML definitions for jobs.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via Databricks CLI.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Shareable across environments (development, staging, production).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xe4c68y1j6jm" w:id="6"/>
      <w:bookmarkEnd w:id="6"/>
      <w:r w:rsidDel="00000000" w:rsidR="00000000" w:rsidRPr="00000000">
        <w:rPr>
          <w:b w:val="1"/>
          <w:color w:val="000000"/>
          <w:rtl w:val="0"/>
        </w:rPr>
        <w:t xml:space="preserve">Key Concepts of Azure Data Lake Storage (ADLS):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Blob Storage: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unstructured data in a flat namespace.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Organizes blobs using "/" characters for virtual "folders."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via HTTP or HTTPS.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ADLS Gen2: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on blob storage; adds a hierarchical namespace: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Organizes blobs into directories.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metadata for each directory and file.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Performs atomic operations (e.g., directory renames and deletes).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performance for analytical workloads.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costs for data analysis compared to flat namespaces.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Hierarchy Configuration: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Disabled: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Acts as standard Azure Blob storage.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Suitable for data archiving or storing web assets (e.g., images, media).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Enabled: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after="24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for analytics; integrates Blob and ADLS Gen2 APIs.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360" w:lineRule="auto"/>
        <w:jc w:val="both"/>
        <w:rPr>
          <w:color w:val="000000"/>
        </w:rPr>
      </w:pPr>
      <w:bookmarkStart w:colFirst="0" w:colLast="0" w:name="_95bbxyy00rx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360" w:lineRule="auto"/>
        <w:jc w:val="both"/>
        <w:rPr>
          <w:color w:val="000000"/>
        </w:rPr>
      </w:pPr>
      <w:bookmarkStart w:colFirst="0" w:colLast="0" w:name="_cqky0fenl4w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w929u0g64zs7" w:id="9"/>
      <w:bookmarkEnd w:id="9"/>
      <w:r w:rsidDel="00000000" w:rsidR="00000000" w:rsidRPr="00000000">
        <w:rPr>
          <w:b w:val="1"/>
          <w:color w:val="000000"/>
          <w:rtl w:val="0"/>
        </w:rPr>
        <w:t xml:space="preserve">Stages of Big Data Processing: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Ingest: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Acquires source data from files, logs, and unstructured formats.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Technology choice depends on data transfer frequency: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Ingestion: Azure Synapse Analytics or Azure Data Factory.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24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Ingestion: Apache Kafka (HDInsight) or Stream Analytics.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Places ingested data in scalable and secure solutions like Azure Data Lake Storage Gen2.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Compatible with common big data processing tools.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 and Train: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Prepares data and trains ML models.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technologies: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Synapse Analytics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Databricks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HDInsight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24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Machine Learning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and Serve: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Presents processed data to users.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Technologies include: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tools (e.g., Microsoft Power BI).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Analytical data stores (e.g., Azure Synapse Analytics).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Combines multiple tools based on business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z24uboojw6qq" w:id="10"/>
      <w:bookmarkEnd w:id="10"/>
      <w:r w:rsidDel="00000000" w:rsidR="00000000" w:rsidRPr="00000000">
        <w:rPr>
          <w:b w:val="1"/>
          <w:color w:val="000000"/>
          <w:rtl w:val="0"/>
        </w:rPr>
        <w:t xml:space="preserve">Tips: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Blob Storage for simple storage needs (no analysis).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ADLS Gen2 for analytics-focused solutions with hierarchical namespace enabled.</w:t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