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E5" w:rsidRPr="00153709" w:rsidRDefault="00FB47E5" w:rsidP="00FB47E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B47E5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</w:t>
      </w:r>
      <w:r w:rsidRPr="00153709">
        <w:rPr>
          <w:rFonts w:ascii="Arial" w:hAnsi="Arial" w:cs="Arial"/>
          <w:b/>
          <w:color w:val="FF0000"/>
          <w:sz w:val="24"/>
          <w:szCs w:val="24"/>
          <w:u w:val="single"/>
        </w:rPr>
        <w:t>SUMMARY-DAY25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 w:themeColor="text1"/>
        </w:rPr>
      </w:pPr>
      <w:r w:rsidRPr="00153709">
        <w:rPr>
          <w:rFonts w:ascii="Arial" w:hAnsi="Arial" w:cs="Arial"/>
          <w:b/>
          <w:color w:val="9CC2E5" w:themeColor="accent1" w:themeTint="99"/>
        </w:rPr>
        <w:t>Name:</w:t>
      </w:r>
      <w:r w:rsidR="00153709">
        <w:rPr>
          <w:rFonts w:ascii="Arial" w:hAnsi="Arial" w:cs="Arial"/>
          <w:color w:val="000000" w:themeColor="text1"/>
        </w:rPr>
        <w:t xml:space="preserve"> Tejaswini Gokanakonda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 w:themeColor="text1"/>
        </w:rPr>
      </w:pPr>
      <w:r w:rsidRPr="00153709">
        <w:rPr>
          <w:rFonts w:ascii="Arial" w:hAnsi="Arial" w:cs="Arial"/>
          <w:b/>
          <w:color w:val="9CC2E5" w:themeColor="accent1" w:themeTint="99"/>
        </w:rPr>
        <w:t>Roll no</w:t>
      </w:r>
      <w:proofErr w:type="gramStart"/>
      <w:r w:rsidRPr="00153709">
        <w:rPr>
          <w:rFonts w:ascii="Arial" w:hAnsi="Arial" w:cs="Arial"/>
          <w:b/>
          <w:color w:val="9CC2E5" w:themeColor="accent1" w:themeTint="99"/>
        </w:rPr>
        <w:t>:</w:t>
      </w:r>
      <w:r w:rsidR="00153709">
        <w:rPr>
          <w:rFonts w:ascii="Arial" w:hAnsi="Arial" w:cs="Arial"/>
          <w:color w:val="000000" w:themeColor="text1"/>
        </w:rPr>
        <w:t>DE142</w:t>
      </w:r>
      <w:proofErr w:type="gramEnd"/>
    </w:p>
    <w:p w:rsidR="00FB47E5" w:rsidRPr="00FB47E5" w:rsidRDefault="00FB47E5" w:rsidP="00FB47E5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153709">
        <w:rPr>
          <w:rFonts w:ascii="Arial" w:hAnsi="Arial" w:cs="Arial"/>
          <w:b/>
          <w:color w:val="9CC2E5" w:themeColor="accent1" w:themeTint="99"/>
          <w:sz w:val="24"/>
          <w:szCs w:val="24"/>
        </w:rPr>
        <w:t>Date</w:t>
      </w:r>
      <w:proofErr w:type="gramStart"/>
      <w:r w:rsidRPr="00153709">
        <w:rPr>
          <w:rFonts w:ascii="Arial" w:hAnsi="Arial" w:cs="Arial"/>
          <w:b/>
          <w:color w:val="9CC2E5" w:themeColor="accent1" w:themeTint="99"/>
          <w:sz w:val="24"/>
          <w:szCs w:val="24"/>
        </w:rPr>
        <w:t>:</w:t>
      </w:r>
      <w:r>
        <w:rPr>
          <w:rFonts w:ascii="Arial" w:hAnsi="Arial" w:cs="Arial"/>
          <w:color w:val="000000" w:themeColor="text1"/>
        </w:rPr>
        <w:t>16</w:t>
      </w:r>
      <w:proofErr w:type="gramEnd"/>
      <w:r w:rsidRPr="00FB47E5">
        <w:rPr>
          <w:rFonts w:ascii="Arial" w:hAnsi="Arial" w:cs="Arial"/>
        </w:rPr>
        <w:t xml:space="preserve">-12-2024 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15370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 xml:space="preserve">Integrating Azure </w:t>
      </w:r>
      <w:proofErr w:type="spellStart"/>
      <w:r w:rsidRPr="0015370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Databricks</w:t>
      </w:r>
      <w:proofErr w:type="spellEnd"/>
      <w:r w:rsidRPr="0015370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 xml:space="preserve"> with Azure Synapse Analytics</w:t>
      </w:r>
    </w:p>
    <w:p w:rsidR="00FB47E5" w:rsidRPr="00FB47E5" w:rsidRDefault="00FB47E5" w:rsidP="00FB47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Azure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and Azure Synapse Analytics work together to create a modern data architecture. Below are concise notes on how to integrate them and best practices for administration, security, tools, runtime management, </w:t>
      </w:r>
      <w:proofErr w:type="gram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high</w:t>
      </w:r>
      <w:proofErr w:type="gram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availability (HA), disaster recovery (DR), and cluster optimization.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15370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Integration Steps</w:t>
      </w:r>
    </w:p>
    <w:p w:rsidR="00FB47E5" w:rsidRPr="00FB47E5" w:rsidRDefault="00FB47E5" w:rsidP="00FB4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Flow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FB47E5" w:rsidRPr="00FB47E5" w:rsidRDefault="00FB47E5" w:rsidP="00FB4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>Use Azure Data Lake as a storage layer.</w:t>
      </w:r>
    </w:p>
    <w:p w:rsidR="00FB47E5" w:rsidRPr="00FB47E5" w:rsidRDefault="00FB47E5" w:rsidP="00FB4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Use Azure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for data processing and transformation.</w:t>
      </w:r>
    </w:p>
    <w:p w:rsidR="00FB47E5" w:rsidRPr="00FB47E5" w:rsidRDefault="00FB47E5" w:rsidP="00FB4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>Use Azure Synapse Analytics for data warehousing and reporting.</w:t>
      </w:r>
    </w:p>
    <w:p w:rsidR="00FB47E5" w:rsidRPr="00FB47E5" w:rsidRDefault="00FB47E5" w:rsidP="00FB4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Connectivity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FB47E5" w:rsidRPr="00FB47E5" w:rsidRDefault="00FB47E5" w:rsidP="00FB4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Link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to Synapse using a JDBC or ODBC driver for direct queries.</w:t>
      </w:r>
    </w:p>
    <w:p w:rsidR="00FB47E5" w:rsidRPr="00FB47E5" w:rsidRDefault="00FB47E5" w:rsidP="00FB4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>Use Azure Synapse Connector for seamless data movement between the two.</w:t>
      </w:r>
    </w:p>
    <w:p w:rsidR="00FB47E5" w:rsidRPr="00FB47E5" w:rsidRDefault="00FB47E5" w:rsidP="00FB4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Orchestration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FB47E5" w:rsidRPr="00FB47E5" w:rsidRDefault="00FB47E5" w:rsidP="00FB47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Leverage Azure Data Factory to orchestrate data pipelines between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and Synapse.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15370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Best Practices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</w:pPr>
      <w:bookmarkStart w:id="0" w:name="_GoBack"/>
      <w:r w:rsidRPr="0015370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1. Workspace Administration</w:t>
      </w:r>
    </w:p>
    <w:bookmarkEnd w:id="0"/>
    <w:p w:rsidR="00FB47E5" w:rsidRPr="00FB47E5" w:rsidRDefault="00FB47E5" w:rsidP="00FB4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Define roles and permissions in Azure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to control access.</w:t>
      </w:r>
    </w:p>
    <w:p w:rsidR="00FB47E5" w:rsidRPr="00FB47E5" w:rsidRDefault="00FB47E5" w:rsidP="00FB4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Use resource tagging to organize and manage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resources.</w:t>
      </w:r>
    </w:p>
    <w:p w:rsidR="00FB47E5" w:rsidRPr="00FB47E5" w:rsidRDefault="00FB47E5" w:rsidP="00FB4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>Regularly monitor workspace usage and cost using Azure Cost Management.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</w:pPr>
      <w:r w:rsidRPr="0015370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2. Security</w:t>
      </w:r>
    </w:p>
    <w:p w:rsidR="00FB47E5" w:rsidRPr="00FB47E5" w:rsidRDefault="00FB47E5" w:rsidP="00FB4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Authentication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>: Use Azure Active Directory (AAD) for single sign-on and access control.</w:t>
      </w:r>
    </w:p>
    <w:p w:rsidR="00FB47E5" w:rsidRPr="00FB47E5" w:rsidRDefault="00FB47E5" w:rsidP="00FB4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Encryption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>: Enable encryption for both in-transit (TLS) and at-rest data.</w:t>
      </w:r>
    </w:p>
    <w:p w:rsidR="00FB47E5" w:rsidRPr="00FB47E5" w:rsidRDefault="00FB47E5" w:rsidP="00FB4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Network Isolation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: Use private endpoints for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workspaces to restrict access.</w:t>
      </w:r>
    </w:p>
    <w:p w:rsidR="00FB47E5" w:rsidRPr="00FB47E5" w:rsidRDefault="00FB47E5" w:rsidP="00FB4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Secrets Management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>: Store database credentials securely in Azure Key Vault.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</w:pPr>
      <w:r w:rsidRPr="0015370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3. Tools Integration</w:t>
      </w:r>
    </w:p>
    <w:p w:rsidR="00FB47E5" w:rsidRPr="00FB47E5" w:rsidRDefault="00FB47E5" w:rsidP="00FB4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Use </w:t>
      </w: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Synapse Studio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for analytics and visualization.</w:t>
      </w:r>
    </w:p>
    <w:p w:rsidR="00FB47E5" w:rsidRPr="00FB47E5" w:rsidRDefault="00FB47E5" w:rsidP="00FB4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Leverage </w:t>
      </w: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Monitor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for logging and monitoring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performance.</w:t>
      </w:r>
    </w:p>
    <w:p w:rsidR="00FB47E5" w:rsidRPr="00FB47E5" w:rsidRDefault="00FB47E5" w:rsidP="00FB4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Integrate </w:t>
      </w: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Power BI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for data visualization and reporting.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</w:pPr>
      <w:r w:rsidRPr="0015370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 xml:space="preserve">4. </w:t>
      </w:r>
      <w:proofErr w:type="spellStart"/>
      <w:r w:rsidRPr="0015370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Databricks</w:t>
      </w:r>
      <w:proofErr w:type="spellEnd"/>
      <w:r w:rsidRPr="0015370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 xml:space="preserve"> Runtime</w:t>
      </w:r>
    </w:p>
    <w:p w:rsidR="00FB47E5" w:rsidRPr="00FB47E5" w:rsidRDefault="00FB47E5" w:rsidP="00FB4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Use the latest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Runtime version for performance and security enhancements.</w:t>
      </w:r>
    </w:p>
    <w:p w:rsidR="00FB47E5" w:rsidRPr="00FB47E5" w:rsidRDefault="00FB47E5" w:rsidP="00FB4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For machine learning workloads, use the ML runtime optimized for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TensorFlow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PyTorch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FB47E5" w:rsidRPr="00FB47E5" w:rsidRDefault="00FB47E5" w:rsidP="00FB4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>Use the Delta Lake runtime for ACID transactions and time-travel queries.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</w:pPr>
      <w:r w:rsidRPr="0015370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5. High Availability (HA) &amp; Disaster Recovery (DR)</w:t>
      </w:r>
    </w:p>
    <w:p w:rsidR="00FB47E5" w:rsidRPr="00FB47E5" w:rsidRDefault="00FB47E5" w:rsidP="00FB4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HA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>: Use multi-zone clusters for high availability.</w:t>
      </w:r>
    </w:p>
    <w:p w:rsidR="00FB47E5" w:rsidRPr="00FB47E5" w:rsidRDefault="00FB47E5" w:rsidP="00FB4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DR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FB47E5" w:rsidRPr="00FB47E5" w:rsidRDefault="00FB47E5" w:rsidP="00FB4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>Regularly back up data to Azure Data Lake.</w:t>
      </w:r>
    </w:p>
    <w:p w:rsidR="00FB47E5" w:rsidRPr="00FB47E5" w:rsidRDefault="00FB47E5" w:rsidP="00FB4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>Enable Delta Lake’s versioning for easy data recovery.</w:t>
      </w:r>
    </w:p>
    <w:p w:rsidR="00FB47E5" w:rsidRPr="00FB47E5" w:rsidRDefault="00FB47E5" w:rsidP="00FB4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sz w:val="24"/>
          <w:szCs w:val="24"/>
          <w:lang w:eastAsia="en-IN"/>
        </w:rPr>
        <w:t>Document and automate cluster configurations for quick restoration.</w:t>
      </w:r>
    </w:p>
    <w:p w:rsidR="00FB47E5" w:rsidRPr="00FB47E5" w:rsidRDefault="00FB47E5" w:rsidP="00FB47E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</w:pPr>
      <w:r w:rsidRPr="0015370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6. Cluster Management</w:t>
      </w:r>
    </w:p>
    <w:p w:rsidR="00FB47E5" w:rsidRPr="00FB47E5" w:rsidRDefault="00FB47E5" w:rsidP="00FB4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Auto-scaling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>: Enable auto-scaling to optimize resource usage and costs.</w:t>
      </w:r>
    </w:p>
    <w:p w:rsidR="00FB47E5" w:rsidRPr="00FB47E5" w:rsidRDefault="00FB47E5" w:rsidP="00FB4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Cluster Pools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: Use cluster pools for faster </w:t>
      </w:r>
      <w:proofErr w:type="spellStart"/>
      <w:r w:rsidRPr="00FB47E5">
        <w:rPr>
          <w:rFonts w:ascii="Arial" w:eastAsia="Times New Roman" w:hAnsi="Arial" w:cs="Arial"/>
          <w:sz w:val="24"/>
          <w:szCs w:val="24"/>
          <w:lang w:eastAsia="en-IN"/>
        </w:rPr>
        <w:t>startup</w:t>
      </w:r>
      <w:proofErr w:type="spellEnd"/>
      <w:r w:rsidRPr="00FB47E5">
        <w:rPr>
          <w:rFonts w:ascii="Arial" w:eastAsia="Times New Roman" w:hAnsi="Arial" w:cs="Arial"/>
          <w:sz w:val="24"/>
          <w:szCs w:val="24"/>
          <w:lang w:eastAsia="en-IN"/>
        </w:rPr>
        <w:t xml:space="preserve"> times.</w:t>
      </w:r>
    </w:p>
    <w:p w:rsidR="00FB47E5" w:rsidRPr="00FB47E5" w:rsidRDefault="00FB47E5" w:rsidP="00FB4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Instance Types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>: Choose compute-optimized VMs for high processing workloads.</w:t>
      </w:r>
    </w:p>
    <w:p w:rsidR="00FB47E5" w:rsidRPr="00FB47E5" w:rsidRDefault="00FB47E5" w:rsidP="00FB4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47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Lifecycle Management</w:t>
      </w:r>
      <w:r w:rsidRPr="00FB47E5">
        <w:rPr>
          <w:rFonts w:ascii="Arial" w:eastAsia="Times New Roman" w:hAnsi="Arial" w:cs="Arial"/>
          <w:sz w:val="24"/>
          <w:szCs w:val="24"/>
          <w:lang w:eastAsia="en-IN"/>
        </w:rPr>
        <w:t>: Schedule cluster termination for idle periods to reduce costs.</w:t>
      </w:r>
    </w:p>
    <w:p w:rsidR="00445DBA" w:rsidRPr="00FB47E5" w:rsidRDefault="00153709">
      <w:pPr>
        <w:rPr>
          <w:rFonts w:ascii="Arial" w:hAnsi="Arial" w:cs="Arial"/>
        </w:rPr>
      </w:pPr>
    </w:p>
    <w:sectPr w:rsidR="00445DBA" w:rsidRPr="00F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782"/>
    <w:multiLevelType w:val="multilevel"/>
    <w:tmpl w:val="57AC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4707C"/>
    <w:multiLevelType w:val="multilevel"/>
    <w:tmpl w:val="1D08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019ED"/>
    <w:multiLevelType w:val="multilevel"/>
    <w:tmpl w:val="7D4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43F5"/>
    <w:multiLevelType w:val="multilevel"/>
    <w:tmpl w:val="8834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B547C"/>
    <w:multiLevelType w:val="multilevel"/>
    <w:tmpl w:val="BA0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84E42"/>
    <w:multiLevelType w:val="multilevel"/>
    <w:tmpl w:val="119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07BBB"/>
    <w:multiLevelType w:val="multilevel"/>
    <w:tmpl w:val="2402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E5"/>
    <w:rsid w:val="00153709"/>
    <w:rsid w:val="001819C9"/>
    <w:rsid w:val="0060192C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85BD"/>
  <w15:chartTrackingRefBased/>
  <w15:docId w15:val="{9BFF51B3-3CC0-4C29-A10A-5310EB40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E5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B4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B47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7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B47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47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3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2</cp:revision>
  <dcterms:created xsi:type="dcterms:W3CDTF">2024-12-19T12:51:00Z</dcterms:created>
  <dcterms:modified xsi:type="dcterms:W3CDTF">2024-12-19T12:51:00Z</dcterms:modified>
</cp:coreProperties>
</file>