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49" w:rsidRPr="00064249" w:rsidRDefault="00DE7C32" w:rsidP="00064249">
      <w:pPr>
        <w:pStyle w:val="NormalWeb"/>
        <w:spacing w:before="0" w:beforeAutospacing="0" w:after="280" w:afterAutospacing="0"/>
        <w:rPr>
          <w:rFonts w:ascii="Arial" w:hAnsi="Arial" w:cs="Arial"/>
        </w:rPr>
      </w:pPr>
      <w:r w:rsidRPr="00064249">
        <w:rPr>
          <w:rFonts w:ascii="Arial" w:hAnsi="Arial" w:cs="Arial"/>
          <w:b/>
          <w:color w:val="000000" w:themeColor="text1"/>
        </w:rPr>
        <w:t xml:space="preserve">        </w:t>
      </w:r>
      <w:r w:rsidR="00064249" w:rsidRPr="00064249">
        <w:rPr>
          <w:rFonts w:ascii="Arial" w:hAnsi="Arial" w:cs="Arial"/>
          <w:b/>
          <w:color w:val="000000" w:themeColor="text1"/>
        </w:rPr>
        <w:t xml:space="preserve">                                               </w:t>
      </w:r>
      <w:r w:rsidR="00064249" w:rsidRPr="00064249">
        <w:rPr>
          <w:rFonts w:ascii="Arial" w:hAnsi="Arial" w:cs="Arial"/>
          <w:b/>
          <w:bCs/>
          <w:color w:val="FF0000"/>
          <w:u w:val="single"/>
        </w:rPr>
        <w:t>SUMMARY-DAY26</w:t>
      </w:r>
    </w:p>
    <w:p w:rsidR="00064249" w:rsidRPr="00064249" w:rsidRDefault="00064249" w:rsidP="00064249">
      <w:pPr>
        <w:spacing w:before="280" w:after="2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9CC3E5"/>
          <w:lang w:eastAsia="en-IN"/>
        </w:rPr>
        <w:t>Name:</w:t>
      </w:r>
      <w:r w:rsidRPr="00064249">
        <w:rPr>
          <w:rFonts w:ascii="Arial" w:eastAsia="Times New Roman" w:hAnsi="Arial" w:cs="Arial"/>
          <w:color w:val="000000"/>
          <w:lang w:eastAsia="en-IN"/>
        </w:rPr>
        <w:t xml:space="preserve"> Tejaswini Gokanakonda</w:t>
      </w:r>
    </w:p>
    <w:p w:rsidR="00064249" w:rsidRPr="00064249" w:rsidRDefault="00064249" w:rsidP="00064249">
      <w:pPr>
        <w:spacing w:before="280" w:after="2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9CC3E5"/>
          <w:lang w:eastAsia="en-IN"/>
        </w:rPr>
        <w:t>Roll no</w:t>
      </w:r>
      <w:proofErr w:type="gramStart"/>
      <w:r w:rsidRPr="00064249">
        <w:rPr>
          <w:rFonts w:ascii="Arial" w:eastAsia="Times New Roman" w:hAnsi="Arial" w:cs="Arial"/>
          <w:b/>
          <w:bCs/>
          <w:color w:val="9CC3E5"/>
          <w:lang w:eastAsia="en-IN"/>
        </w:rPr>
        <w:t>:</w:t>
      </w:r>
      <w:r w:rsidRPr="00064249">
        <w:rPr>
          <w:rFonts w:ascii="Arial" w:eastAsia="Times New Roman" w:hAnsi="Arial" w:cs="Arial"/>
          <w:color w:val="000000"/>
          <w:lang w:eastAsia="en-IN"/>
        </w:rPr>
        <w:t>DE142</w:t>
      </w:r>
      <w:proofErr w:type="gramEnd"/>
    </w:p>
    <w:p w:rsidR="00064249" w:rsidRPr="00064249" w:rsidRDefault="00064249" w:rsidP="00064249">
      <w:pPr>
        <w:spacing w:before="280" w:after="2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9CC3E5"/>
          <w:sz w:val="24"/>
          <w:szCs w:val="24"/>
          <w:lang w:eastAsia="en-IN"/>
        </w:rPr>
        <w:t>Date</w:t>
      </w:r>
      <w:proofErr w:type="gramStart"/>
      <w:r w:rsidRPr="00064249">
        <w:rPr>
          <w:rFonts w:ascii="Arial" w:eastAsia="Times New Roman" w:hAnsi="Arial" w:cs="Arial"/>
          <w:b/>
          <w:bCs/>
          <w:color w:val="9CC3E5"/>
          <w:sz w:val="24"/>
          <w:szCs w:val="24"/>
          <w:lang w:eastAsia="en-IN"/>
        </w:rPr>
        <w:t>:</w:t>
      </w:r>
      <w:r w:rsidRPr="00064249">
        <w:rPr>
          <w:rFonts w:ascii="Arial" w:eastAsia="Times New Roman" w:hAnsi="Arial" w:cs="Arial"/>
          <w:color w:val="000000"/>
          <w:lang w:eastAsia="en-IN"/>
        </w:rPr>
        <w:t>19</w:t>
      </w:r>
      <w:proofErr w:type="gramEnd"/>
      <w:r w:rsidRPr="00064249">
        <w:rPr>
          <w:rFonts w:ascii="Arial" w:eastAsia="Times New Roman" w:hAnsi="Arial" w:cs="Arial"/>
          <w:color w:val="000000"/>
          <w:lang w:eastAsia="en-IN"/>
        </w:rPr>
        <w:t>-12-2024 </w:t>
      </w:r>
    </w:p>
    <w:p w:rsidR="00064249" w:rsidRPr="00064249" w:rsidRDefault="00DE7C32" w:rsidP="00DE7C32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064249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</w:t>
      </w:r>
      <w:r w:rsidRPr="00064249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</w:t>
      </w:r>
      <w:r w:rsidR="00064249" w:rsidRPr="00064249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     </w:t>
      </w:r>
      <w:r w:rsidR="00064249" w:rsidRPr="00064249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</w:t>
      </w:r>
    </w:p>
    <w:p w:rsidR="00DE7C32" w:rsidRPr="00064249" w:rsidRDefault="00DE7C32" w:rsidP="00DE7C32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FF0000"/>
          <w:u w:val="single"/>
        </w:rPr>
      </w:pPr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u w:val="single"/>
          <w:lang w:eastAsia="en-IN"/>
        </w:rPr>
        <w:t>Setting Up Azure Synapse Analytics and Integration with Azure Databricks</w:t>
      </w:r>
    </w:p>
    <w:p w:rsidR="00DE7C32" w:rsidRPr="00DE7C32" w:rsidRDefault="00DE7C32" w:rsidP="00DE7C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1. Setting </w:t>
      </w:r>
      <w:proofErr w:type="gramStart"/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Up</w:t>
      </w:r>
      <w:proofErr w:type="gramEnd"/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 Azure Analytics</w:t>
      </w:r>
    </w:p>
    <w:p w:rsidR="00DE7C32" w:rsidRPr="00DE7C32" w:rsidRDefault="00DE7C32" w:rsidP="00DE7C3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Steps to Set Up</w:t>
      </w:r>
      <w:r w:rsidR="00064249" w:rsidRPr="0006424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Create a Synapse Workspace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Navigate to the Azure portal.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Search for </w:t>
      </w: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Synapse Analytics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and create a workspace.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Configure resource details (resource group, region, and workspace name).</w:t>
      </w:r>
    </w:p>
    <w:p w:rsidR="00DE7C32" w:rsidRPr="00DE7C32" w:rsidRDefault="00DE7C32" w:rsidP="00DE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Enable Managed </w:t>
      </w:r>
      <w:proofErr w:type="spellStart"/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VNet</w:t>
      </w:r>
      <w:proofErr w:type="spellEnd"/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(Optional)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Use a managed Virtual Network (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VNet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>) for secure network traffic.</w:t>
      </w:r>
    </w:p>
    <w:p w:rsidR="00DE7C32" w:rsidRPr="00DE7C32" w:rsidRDefault="00DE7C32" w:rsidP="00DE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 a Dedicated SQL Pool (Optional)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Create a dedicated SQL pool for scalable, high-performance queries.</w:t>
      </w:r>
    </w:p>
    <w:p w:rsidR="00DE7C32" w:rsidRPr="00DE7C32" w:rsidRDefault="00DE7C32" w:rsidP="00DE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Connect to Data Sources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Link your Synapse workspace to Azure Data Lake, Blob Storage, or other sources.</w:t>
      </w:r>
    </w:p>
    <w:p w:rsidR="00DE7C32" w:rsidRPr="00DE7C32" w:rsidRDefault="00DE7C32" w:rsidP="00DE7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Synapse Studio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Use Synapse Studio for managing pipelines, queries, and datasets.</w:t>
      </w:r>
    </w:p>
    <w:p w:rsidR="00DE7C32" w:rsidRPr="00DE7C32" w:rsidRDefault="00DE7C32" w:rsidP="00DE7C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 xml:space="preserve">2. Integrating Azure Synapse Analytics with Azure </w:t>
      </w:r>
      <w:proofErr w:type="spellStart"/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Databricks</w:t>
      </w:r>
      <w:proofErr w:type="spellEnd"/>
    </w:p>
    <w:p w:rsidR="00DE7C32" w:rsidRPr="00DE7C32" w:rsidRDefault="00DE7C32" w:rsidP="00DE7C3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Steps to Integrate</w:t>
      </w:r>
      <w:r w:rsidR="00064249" w:rsidRPr="00064249">
        <w:rPr>
          <w:rFonts w:ascii="Arial" w:eastAsia="Times New Roman" w:hAnsi="Arial" w:cs="Arial"/>
          <w:b/>
          <w:bCs/>
          <w:color w:val="9CC2E5" w:themeColor="accent1" w:themeTint="99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Set Up Azure </w:t>
      </w:r>
      <w:proofErr w:type="spellStart"/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workspace in the Azure portal.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Configure it with the required permissions and virtual networks.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Install Synapse Connector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In 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, install the </w:t>
      </w: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Azure Synapse Connector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from Maven: </w:t>
      </w:r>
    </w:p>
    <w:p w:rsidR="00DE7C32" w:rsidRPr="00064249" w:rsidRDefault="00DE7C32" w:rsidP="00DE7C3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064249">
        <w:rPr>
          <w:rFonts w:ascii="Arial" w:eastAsia="Times New Roman" w:hAnsi="Arial" w:cs="Arial"/>
          <w:sz w:val="20"/>
          <w:szCs w:val="20"/>
          <w:lang w:eastAsia="en-IN"/>
        </w:rPr>
        <w:t>com.microsoft.azure:spark-mssql-connector</w:t>
      </w:r>
      <w:proofErr w:type="spellEnd"/>
      <w:r w:rsidRPr="00064249">
        <w:rPr>
          <w:rFonts w:ascii="Arial" w:eastAsia="Times New Roman" w:hAnsi="Arial" w:cs="Arial"/>
          <w:sz w:val="20"/>
          <w:szCs w:val="20"/>
          <w:lang w:eastAsia="en-IN"/>
        </w:rPr>
        <w:t>:&lt;version&gt;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Establish Connection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Use JDBC or ODBC for connecting 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to Synapse Analytics: </w:t>
      </w:r>
    </w:p>
    <w:p w:rsidR="00DE7C32" w:rsidRPr="00064249" w:rsidRDefault="00DE7C32" w:rsidP="00DE7C3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064249">
        <w:rPr>
          <w:rFonts w:ascii="Arial" w:eastAsia="Times New Roman" w:hAnsi="Arial" w:cs="Arial"/>
          <w:sz w:val="20"/>
          <w:szCs w:val="20"/>
          <w:lang w:eastAsia="en-IN"/>
        </w:rPr>
        <w:t>synapse_jdbc_url</w:t>
      </w:r>
      <w:proofErr w:type="spellEnd"/>
      <w:r w:rsidRPr="00064249">
        <w:rPr>
          <w:rFonts w:ascii="Arial" w:eastAsia="Times New Roman" w:hAnsi="Arial" w:cs="Arial"/>
          <w:sz w:val="20"/>
          <w:szCs w:val="20"/>
          <w:lang w:eastAsia="en-IN"/>
        </w:rPr>
        <w:t xml:space="preserve"> = "jdbc:sqlserver://&lt;synapse-server&gt;.database.windows.net:1433;database=&lt;database-name&gt;;encrypt=true;trustServerCertificate=false"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Authenticate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Use a service principal or Azure Managed Identity for authentication.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Flow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Transform data in 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using Spark and load it into Synapse Analytics.</w:t>
      </w:r>
    </w:p>
    <w:p w:rsidR="00DE7C32" w:rsidRPr="00DE7C32" w:rsidRDefault="00DE7C32" w:rsidP="00DE7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Orchestrate Pipelines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DE7C32" w:rsidRPr="00DE7C32" w:rsidRDefault="00DE7C32" w:rsidP="00DE7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E7C32">
        <w:rPr>
          <w:rFonts w:ascii="Arial" w:eastAsia="Times New Roman" w:hAnsi="Arial" w:cs="Arial"/>
          <w:sz w:val="24"/>
          <w:szCs w:val="24"/>
          <w:lang w:eastAsia="en-IN"/>
        </w:rPr>
        <w:t>Use Azure Data Factory or Synapse Pipelines to schedule and manage workflows.</w:t>
      </w:r>
    </w:p>
    <w:p w:rsidR="00DE7C32" w:rsidRPr="00DE7C32" w:rsidRDefault="00DE7C32" w:rsidP="00DE7C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06424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Best Practices for Integration</w:t>
      </w:r>
    </w:p>
    <w:p w:rsidR="00DE7C32" w:rsidRPr="00DE7C32" w:rsidRDefault="00DE7C32" w:rsidP="00DE7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Performance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: Use partitioning and caching in </w:t>
      </w:r>
      <w:proofErr w:type="spellStart"/>
      <w:r w:rsidRPr="00DE7C32">
        <w:rPr>
          <w:rFonts w:ascii="Arial" w:eastAsia="Times New Roman" w:hAnsi="Arial" w:cs="Arial"/>
          <w:sz w:val="24"/>
          <w:szCs w:val="24"/>
          <w:lang w:eastAsia="en-IN"/>
        </w:rPr>
        <w:t>Databricks</w:t>
      </w:r>
      <w:proofErr w:type="spellEnd"/>
      <w:r w:rsidRPr="00DE7C32">
        <w:rPr>
          <w:rFonts w:ascii="Arial" w:eastAsia="Times New Roman" w:hAnsi="Arial" w:cs="Arial"/>
          <w:sz w:val="24"/>
          <w:szCs w:val="24"/>
          <w:lang w:eastAsia="en-IN"/>
        </w:rPr>
        <w:t xml:space="preserve"> for efficient data processing.</w:t>
      </w:r>
    </w:p>
    <w:p w:rsidR="00DE7C32" w:rsidRPr="00DE7C32" w:rsidRDefault="00DE7C32" w:rsidP="00DE7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Security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 Secure data transfer with private endpoints and Azure Key Vault.</w:t>
      </w:r>
    </w:p>
    <w:p w:rsidR="00DE7C32" w:rsidRPr="00DE7C32" w:rsidRDefault="00DE7C32" w:rsidP="00DE7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Delta Lake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 Leverage Delta Lake for seamless data transfer with ACID compliance.</w:t>
      </w:r>
    </w:p>
    <w:p w:rsidR="00DE7C32" w:rsidRPr="00DE7C32" w:rsidRDefault="00DE7C32" w:rsidP="00DE7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6424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Formats</w:t>
      </w:r>
      <w:r w:rsidRPr="00DE7C32">
        <w:rPr>
          <w:rFonts w:ascii="Arial" w:eastAsia="Times New Roman" w:hAnsi="Arial" w:cs="Arial"/>
          <w:sz w:val="24"/>
          <w:szCs w:val="24"/>
          <w:lang w:eastAsia="en-IN"/>
        </w:rPr>
        <w:t>: Use Parquet or ORC for optimized data storage and querying.</w:t>
      </w:r>
    </w:p>
    <w:p w:rsidR="00DE7C32" w:rsidRPr="00DE7C32" w:rsidRDefault="00DE7C32" w:rsidP="00DE7C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E7C32" w:rsidRPr="00064249" w:rsidRDefault="00DE7C32" w:rsidP="00DE7C32">
      <w:pPr>
        <w:pStyle w:val="NormalWeb"/>
        <w:spacing w:before="280" w:beforeAutospacing="0" w:after="280" w:afterAutospacing="0"/>
        <w:rPr>
          <w:rFonts w:ascii="Arial" w:hAnsi="Arial" w:cs="Arial"/>
        </w:rPr>
      </w:pPr>
    </w:p>
    <w:p w:rsidR="00445DBA" w:rsidRPr="00064249" w:rsidRDefault="00064249">
      <w:pPr>
        <w:rPr>
          <w:rFonts w:ascii="Arial" w:hAnsi="Arial" w:cs="Arial"/>
        </w:rPr>
      </w:pPr>
      <w:bookmarkStart w:id="0" w:name="_GoBack"/>
      <w:bookmarkEnd w:id="0"/>
    </w:p>
    <w:sectPr w:rsidR="00445DBA" w:rsidRPr="0006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4C0A"/>
    <w:multiLevelType w:val="multilevel"/>
    <w:tmpl w:val="B63C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70F5A"/>
    <w:multiLevelType w:val="multilevel"/>
    <w:tmpl w:val="369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A710F"/>
    <w:multiLevelType w:val="multilevel"/>
    <w:tmpl w:val="19A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32"/>
    <w:rsid w:val="00064249"/>
    <w:rsid w:val="001819C9"/>
    <w:rsid w:val="0060192C"/>
    <w:rsid w:val="00D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234"/>
  <w15:chartTrackingRefBased/>
  <w15:docId w15:val="{62027F9E-3C4E-46F0-B074-CDE3B6FE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E7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7C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E7C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2</cp:revision>
  <dcterms:created xsi:type="dcterms:W3CDTF">2024-12-19T13:02:00Z</dcterms:created>
  <dcterms:modified xsi:type="dcterms:W3CDTF">2024-12-19T13:02:00Z</dcterms:modified>
</cp:coreProperties>
</file>