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95AA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187E5DE5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42E4EA71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6302B921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500311FF" w14:textId="77777777">
        <w:trPr>
          <w:trHeight w:val="254"/>
        </w:trPr>
        <w:tc>
          <w:tcPr>
            <w:tcW w:w="1832" w:type="dxa"/>
          </w:tcPr>
          <w:p w14:paraId="7A851D26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5FBC25CD" w14:textId="2A6656D5" w:rsidR="00B42E47" w:rsidRDefault="00DE3902">
            <w:pPr>
              <w:pStyle w:val="TableParagraph"/>
              <w:spacing w:before="0" w:line="234" w:lineRule="exact"/>
              <w:ind w:left="107"/>
              <w:jc w:val="left"/>
            </w:pPr>
            <w:r>
              <w:t>12 February 2026</w:t>
            </w:r>
          </w:p>
        </w:tc>
      </w:tr>
      <w:tr w:rsidR="00B42E47" w14:paraId="423033E8" w14:textId="77777777">
        <w:trPr>
          <w:trHeight w:val="251"/>
        </w:trPr>
        <w:tc>
          <w:tcPr>
            <w:tcW w:w="1832" w:type="dxa"/>
          </w:tcPr>
          <w:p w14:paraId="20D64C64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83D4941" w14:textId="46B850B2" w:rsidR="00B42E47" w:rsidRDefault="0039741B">
            <w:pPr>
              <w:pStyle w:val="TableParagraph"/>
              <w:spacing w:before="0" w:line="232" w:lineRule="exact"/>
              <w:ind w:left="107"/>
              <w:jc w:val="left"/>
            </w:pPr>
            <w:r w:rsidRPr="0039741B">
              <w:t>LTVIP2026TMIDS65701</w:t>
            </w:r>
          </w:p>
        </w:tc>
      </w:tr>
      <w:tr w:rsidR="00B42E47" w14:paraId="23427955" w14:textId="77777777">
        <w:trPr>
          <w:trHeight w:val="253"/>
        </w:trPr>
        <w:tc>
          <w:tcPr>
            <w:tcW w:w="1832" w:type="dxa"/>
          </w:tcPr>
          <w:p w14:paraId="4E441755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253FFFBB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6E46FFEB" w14:textId="77777777">
        <w:trPr>
          <w:trHeight w:val="253"/>
        </w:trPr>
        <w:tc>
          <w:tcPr>
            <w:tcW w:w="1832" w:type="dxa"/>
          </w:tcPr>
          <w:p w14:paraId="483587E5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48AB4A1C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4D4BBDB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6037802C" w14:textId="77777777" w:rsidR="00B60049" w:rsidRDefault="00B60049" w:rsidP="00B60049">
      <w:pPr>
        <w:pStyle w:val="Heading2"/>
      </w:pPr>
      <w:r>
        <w:t>1. Purpose of Document</w:t>
      </w:r>
    </w:p>
    <w:p w14:paraId="4C3CF9FD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5A4F4F3A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2F9F48A0" w14:textId="77777777" w:rsidR="00B60049" w:rsidRDefault="00000000" w:rsidP="00B60049">
      <w:r>
        <w:pict w14:anchorId="347E5DA6">
          <v:rect id="_x0000_i1025" style="width:0;height:1.5pt" o:hralign="center" o:hrstd="t" o:hr="t" fillcolor="#a0a0a0" stroked="f"/>
        </w:pict>
      </w:r>
    </w:p>
    <w:p w14:paraId="0CB1F2D4" w14:textId="77777777" w:rsidR="00B60049" w:rsidRDefault="00B60049" w:rsidP="00B60049">
      <w:pPr>
        <w:pStyle w:val="Heading2"/>
      </w:pPr>
      <w:r>
        <w:t>2. Defect Analysis</w:t>
      </w:r>
    </w:p>
    <w:p w14:paraId="21BD542F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096DCE2C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7753462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50B6E6B0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13BCC17C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4B5779D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75E9944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1CEB497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49C55976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48B1818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77282DB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5B6E3C30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2F07E98F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5D97F0E8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2901EBF2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084BD176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3305E6B3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04702AE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5E2AE3DD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2E74907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48D716B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7E907E5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46C38AA1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FAF4719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624782D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6C7450F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45541204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543F31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AD2098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5F69E9A4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56AA2A7D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592CDBB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28F6FC2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26349F9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4BDA3C0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E3D441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408F9DDB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D3516C2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78B71D0A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23E1FF8C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30155B87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3E651053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6302887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69ED91F1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0A7BA1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1D9AF4E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5CB1EEA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311D410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4A53900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02C8BC54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060A9FAD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5A04C9EE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04C3983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5EB326E8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19E88393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080C6A75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F5CCBFD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64C8F12F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609C5F80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6A089F6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67D8B79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000909E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75CCE2A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501F889E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0BD98579" w14:textId="77777777" w:rsidR="00B42E47" w:rsidRDefault="00B42E47">
      <w:pPr>
        <w:pStyle w:val="BodyText"/>
      </w:pPr>
    </w:p>
    <w:p w14:paraId="32E22DED" w14:textId="77777777" w:rsidR="00B42E47" w:rsidRDefault="00B42E47">
      <w:pPr>
        <w:pStyle w:val="BodyText"/>
      </w:pPr>
    </w:p>
    <w:p w14:paraId="2A08B511" w14:textId="77777777" w:rsidR="00B42E47" w:rsidRDefault="00B42E47">
      <w:pPr>
        <w:pStyle w:val="BodyText"/>
        <w:spacing w:before="203"/>
      </w:pPr>
    </w:p>
    <w:p w14:paraId="2B170A18" w14:textId="77777777" w:rsidR="00B60049" w:rsidRDefault="00B60049" w:rsidP="00B60049">
      <w:pPr>
        <w:pStyle w:val="NormalWeb"/>
      </w:pPr>
      <w:r>
        <w:t>Severity Definitions:</w:t>
      </w:r>
    </w:p>
    <w:p w14:paraId="2DEB080C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2CA07938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2357306A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62E90888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20F921D3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10935C05" w14:textId="77777777" w:rsidR="00B60049" w:rsidRDefault="00000000" w:rsidP="00B60049">
      <w:r>
        <w:pict w14:anchorId="6EDB8218">
          <v:rect id="_x0000_i1026" style="width:0;height:1.5pt" o:hralign="center" o:hrstd="t" o:hr="t" fillcolor="#a0a0a0" stroked="f"/>
        </w:pict>
      </w:r>
    </w:p>
    <w:p w14:paraId="003DE06C" w14:textId="77777777" w:rsidR="00B60049" w:rsidRDefault="00B60049" w:rsidP="00B60049">
      <w:pPr>
        <w:pStyle w:val="Heading2"/>
      </w:pPr>
      <w:r>
        <w:t>3. Test Case Analysis</w:t>
      </w:r>
    </w:p>
    <w:p w14:paraId="60D72FFA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3A58721F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402AC014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6E1EF17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34234DA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4966183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6CBAEF8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5A85200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770A9287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43178BB1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7956E9A0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164DA7A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C253CF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7BA1536E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4395DF89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6BA430B6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14EDB712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7E94F83D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4044009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2219671F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2432A74E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67AD6B5A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02FC3AB5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2164F185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89244E6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5E6A0445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49E1A7D8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464925D1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7F3C8B87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50C1BA9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332133E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BD15CCB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70F0E9F9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48EEF005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654CF3DC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5434293F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701F260F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7603F4EC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10D7FC18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6892561D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117ADEB7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31BEBF5D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7DC0250E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F5A74DC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5C41EF9E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57AB1FB5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50FE8EF2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50BEAFC8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3E6A6BA4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3B04035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6B9BEB9F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AEC40CA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16140">
    <w:abstractNumId w:val="0"/>
  </w:num>
  <w:num w:numId="2" w16cid:durableId="172995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2E47"/>
    <w:rsid w:val="00290047"/>
    <w:rsid w:val="00343F5B"/>
    <w:rsid w:val="0039741B"/>
    <w:rsid w:val="006E7443"/>
    <w:rsid w:val="00B42E47"/>
    <w:rsid w:val="00B60049"/>
    <w:rsid w:val="00C84945"/>
    <w:rsid w:val="00DE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5BB0"/>
  <w15:docId w15:val="{5E01AA23-1340-4AF5-8154-6AB61B33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DADINABOYINA PAVANI TEJASWI</cp:lastModifiedBy>
  <cp:revision>5</cp:revision>
  <dcterms:created xsi:type="dcterms:W3CDTF">2026-02-16T18:12:00Z</dcterms:created>
  <dcterms:modified xsi:type="dcterms:W3CDTF">2026-02-20T17:33:00Z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