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A8" w:rsidRDefault="008614A8" w:rsidP="008614A8">
      <w:pPr>
        <w:pStyle w:val="alghead"/>
      </w:pPr>
      <w:r>
        <w:t>Determinant calculator (of a 2*2 matrix)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Objective:</w:t>
      </w:r>
    </w:p>
    <w:p w:rsidR="008614A8" w:rsidRPr="00746D88" w:rsidRDefault="008614A8" w:rsidP="008614A8">
      <w:pPr>
        <w:pStyle w:val="algpara"/>
        <w:rPr>
          <w:rFonts w:ascii="Times New Roman" w:hAnsi="Times New Roman"/>
          <w:sz w:val="24"/>
          <w:szCs w:val="24"/>
        </w:rPr>
      </w:pPr>
      <w:r w:rsidRPr="00746D88">
        <w:t>Using the input of the user (each element of matrix- from 1</w:t>
      </w:r>
      <w:proofErr w:type="gramStart"/>
      <w:r>
        <w:t>,</w:t>
      </w:r>
      <w:r w:rsidRPr="00746D88">
        <w:t>1</w:t>
      </w:r>
      <w:proofErr w:type="gramEnd"/>
      <w:r w:rsidRPr="00746D88">
        <w:t xml:space="preserve"> to 1,2 to 2,1 to 2,2), calculate the determinant</w:t>
      </w:r>
      <w:r>
        <w:t>.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Complexity level:</w:t>
      </w:r>
    </w:p>
    <w:p w:rsidR="008614A8" w:rsidRPr="00746D88" w:rsidRDefault="008614A8" w:rsidP="008614A8">
      <w:pPr>
        <w:pStyle w:val="algpara1"/>
        <w:rPr>
          <w:rFonts w:ascii="Arial" w:hAnsi="Arial"/>
        </w:rPr>
      </w:pPr>
      <w:r>
        <w:t>M</w:t>
      </w:r>
      <w:r w:rsidRPr="00746D88">
        <w:t>edium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Scenario:</w:t>
      </w:r>
    </w:p>
    <w:p w:rsidR="008614A8" w:rsidRPr="00746D88" w:rsidRDefault="008614A8" w:rsidP="008614A8">
      <w:pPr>
        <w:pStyle w:val="algpara1"/>
        <w:rPr>
          <w:rFonts w:ascii="Arial" w:hAnsi="Arial"/>
        </w:rPr>
      </w:pPr>
      <w:r w:rsidRPr="00746D88">
        <w:t>John Doe is a student in a differential equations class</w:t>
      </w:r>
      <w:r>
        <w:t>.</w:t>
      </w:r>
    </w:p>
    <w:p w:rsidR="008614A8" w:rsidRPr="00746D88" w:rsidRDefault="008614A8" w:rsidP="008614A8">
      <w:pPr>
        <w:pStyle w:val="algpara1"/>
        <w:rPr>
          <w:rFonts w:ascii="Arial" w:hAnsi="Arial"/>
        </w:rPr>
      </w:pPr>
      <w:r w:rsidRPr="00746D88">
        <w:t>The student wants to be able to determine the determinant of a 2x2 matrix easily</w:t>
      </w:r>
      <w:r>
        <w:t>.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Problem statement</w:t>
      </w:r>
    </w:p>
    <w:p w:rsidR="008614A8" w:rsidRPr="00746D88" w:rsidRDefault="008614A8" w:rsidP="008614A8">
      <w:pPr>
        <w:pStyle w:val="para2"/>
        <w:numPr>
          <w:ilvl w:val="0"/>
          <w:numId w:val="3"/>
        </w:numPr>
      </w:pPr>
      <w:r w:rsidRPr="00746D88">
        <w:t>Write an algorithm to take the input of the elements and calculate the determinant</w:t>
      </w:r>
      <w:r>
        <w:t>.</w:t>
      </w:r>
    </w:p>
    <w:p w:rsidR="008614A8" w:rsidRPr="00746D88" w:rsidRDefault="008614A8" w:rsidP="008614A8">
      <w:pPr>
        <w:pStyle w:val="para2"/>
        <w:numPr>
          <w:ilvl w:val="0"/>
          <w:numId w:val="3"/>
        </w:numPr>
      </w:pPr>
      <w:r w:rsidRPr="00746D88">
        <w:t>Write an algorithm that then deduces whether or not the inverse of the matrix exists, and then calculates it (if such inverse exists)</w:t>
      </w:r>
      <w:r>
        <w:t>.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Expectation outcomes:</w:t>
      </w:r>
    </w:p>
    <w:p w:rsidR="008614A8" w:rsidRPr="00746D88" w:rsidRDefault="008614A8" w:rsidP="008614A8">
      <w:pPr>
        <w:pStyle w:val="algpara"/>
        <w:rPr>
          <w:rFonts w:ascii="Arial" w:hAnsi="Arial"/>
        </w:rPr>
      </w:pPr>
      <w:r w:rsidRPr="00746D88">
        <w:t>Practice a vital part of differential equations and create a useful tool which fortifies understanding of matrices</w:t>
      </w:r>
      <w:r>
        <w:t>.</w:t>
      </w:r>
    </w:p>
    <w:p w:rsidR="008614A8" w:rsidRPr="00746D88" w:rsidRDefault="008614A8" w:rsidP="008614A8">
      <w:pPr>
        <w:pStyle w:val="alghead1"/>
        <w:rPr>
          <w:rFonts w:ascii="Times New Roman" w:hAnsi="Times New Roman"/>
          <w:sz w:val="24"/>
        </w:rPr>
      </w:pPr>
      <w:r w:rsidRPr="00746D88">
        <w:t>Reference URL:</w:t>
      </w:r>
    </w:p>
    <w:p w:rsidR="008614A8" w:rsidRPr="00426146" w:rsidRDefault="008614A8" w:rsidP="008614A8">
      <w:pPr>
        <w:pStyle w:val="para2"/>
        <w:numPr>
          <w:ilvl w:val="0"/>
          <w:numId w:val="4"/>
        </w:numPr>
        <w:rPr>
          <w:rStyle w:val="reference-text"/>
        </w:rPr>
      </w:pPr>
      <w:hyperlink r:id="rId5" w:tooltip="Serge Lang" w:history="1">
        <w:r w:rsidRPr="00426146">
          <w:rPr>
            <w:rStyle w:val="Hyperlink"/>
          </w:rPr>
          <w:t>Serge Lang</w:t>
        </w:r>
      </w:hyperlink>
      <w:r w:rsidRPr="00426146">
        <w:rPr>
          <w:rStyle w:val="reference-text"/>
        </w:rPr>
        <w:t>, Linear Algebra, 2nd Edition, Addison-Wesley, 1971, pp 173, 191.</w:t>
      </w:r>
    </w:p>
    <w:p w:rsidR="008614A8" w:rsidRDefault="008614A8" w:rsidP="008614A8">
      <w:pPr>
        <w:pStyle w:val="para2"/>
        <w:rPr>
          <w:rStyle w:val="reference-text"/>
        </w:rPr>
      </w:pPr>
      <w:hyperlink r:id="rId6" w:history="1">
        <w:proofErr w:type="spellStart"/>
        <w:r w:rsidRPr="00426146">
          <w:rPr>
            <w:rStyle w:val="Hyperlink"/>
          </w:rPr>
          <w:t>WildLinAlg</w:t>
        </w:r>
        <w:proofErr w:type="spellEnd"/>
        <w:r w:rsidRPr="00426146">
          <w:rPr>
            <w:rStyle w:val="Hyperlink"/>
          </w:rPr>
          <w:t xml:space="preserve"> episode 4</w:t>
        </w:r>
      </w:hyperlink>
      <w:r w:rsidRPr="00426146">
        <w:rPr>
          <w:rStyle w:val="reference-text"/>
        </w:rPr>
        <w:t xml:space="preserve">, Norman J </w:t>
      </w:r>
      <w:proofErr w:type="spellStart"/>
      <w:r w:rsidRPr="00426146">
        <w:rPr>
          <w:rStyle w:val="reference-text"/>
        </w:rPr>
        <w:t>Wildberger</w:t>
      </w:r>
      <w:proofErr w:type="spellEnd"/>
      <w:r w:rsidRPr="00426146">
        <w:rPr>
          <w:rStyle w:val="reference-text"/>
        </w:rPr>
        <w:t xml:space="preserve">, Univ. of New South Wales, 2010, lecture via </w:t>
      </w:r>
      <w:proofErr w:type="spellStart"/>
      <w:r w:rsidRPr="00426146">
        <w:rPr>
          <w:rStyle w:val="reference-text"/>
        </w:rPr>
        <w:t>youtube</w:t>
      </w:r>
      <w:proofErr w:type="spellEnd"/>
      <w:r>
        <w:rPr>
          <w:rStyle w:val="reference-text"/>
        </w:rPr>
        <w:t>.</w:t>
      </w:r>
    </w:p>
    <w:p w:rsidR="008614A8" w:rsidRDefault="008614A8" w:rsidP="008614A8">
      <w:pPr>
        <w:pStyle w:val="para2"/>
        <w:rPr>
          <w:rStyle w:val="reference-text"/>
        </w:rPr>
      </w:pPr>
      <w:r>
        <w:rPr>
          <w:rStyle w:val="reference-text"/>
        </w:rPr>
        <w:t xml:space="preserve">In a non-commutative setting left-linearity (compatibility with left-multiplication by scalars) should be distinguished from right-linearity. Assuming linearity in the columns is taken to be left-linearity, one would have, for non-commuting scalars </w:t>
      </w:r>
      <w:r>
        <w:rPr>
          <w:rStyle w:val="reference-text"/>
          <w:i/>
          <w:iCs/>
        </w:rPr>
        <w:t>a</w:t>
      </w:r>
      <w:r>
        <w:rPr>
          <w:rStyle w:val="reference-text"/>
        </w:rPr>
        <w:t xml:space="preserve">, </w:t>
      </w:r>
      <w:r>
        <w:rPr>
          <w:rStyle w:val="reference-text"/>
          <w:i/>
          <w:iCs/>
        </w:rPr>
        <w:t>b</w:t>
      </w:r>
      <w:r>
        <w:rPr>
          <w:rStyle w:val="reference-text"/>
        </w:rPr>
        <w:t>:</w:t>
      </w:r>
    </w:p>
    <w:p w:rsidR="008614A8" w:rsidRDefault="008614A8" w:rsidP="008614A8">
      <w:pPr>
        <w:pStyle w:val="para2"/>
        <w:numPr>
          <w:ilvl w:val="0"/>
          <w:numId w:val="0"/>
        </w:numPr>
        <w:ind w:left="2070"/>
      </w:pPr>
      <w:r>
        <w:rPr>
          <w:noProof/>
          <w:lang w:eastAsia="en-US"/>
        </w:rPr>
        <w:lastRenderedPageBreak/>
        <w:drawing>
          <wp:inline distT="0" distB="0" distL="0" distR="0">
            <wp:extent cx="4391638" cy="400106"/>
            <wp:effectExtent l="19050" t="0" r="8912" b="0"/>
            <wp:docPr id="1" name="Picture 0" descr="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8" w:rsidRDefault="008614A8" w:rsidP="008614A8">
      <w:pPr>
        <w:pStyle w:val="para2"/>
        <w:numPr>
          <w:ilvl w:val="0"/>
          <w:numId w:val="0"/>
        </w:numPr>
        <w:ind w:left="2070"/>
      </w:pPr>
      <w:proofErr w:type="gramStart"/>
      <w:r>
        <w:rPr>
          <w:rStyle w:val="reference-text"/>
        </w:rPr>
        <w:t>a</w:t>
      </w:r>
      <w:proofErr w:type="gramEnd"/>
      <w:r>
        <w:rPr>
          <w:rStyle w:val="reference-text"/>
        </w:rPr>
        <w:t xml:space="preserve"> contradiction. There is no useful notion of multi-linear functions over a non-commutative ring.</w:t>
      </w:r>
    </w:p>
    <w:p w:rsidR="00912074" w:rsidRDefault="008614A8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4A8"/>
    <w:rsid w:val="00187F6A"/>
    <w:rsid w:val="008614A8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614A8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8614A8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8614A8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8614A8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8614A8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8614A8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8614A8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8614A8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8614A8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8614A8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8614A8"/>
  </w:style>
  <w:style w:type="character" w:customStyle="1" w:styleId="reference-text">
    <w:name w:val="reference-text"/>
    <w:basedOn w:val="DefaultParagraphFont"/>
    <w:rsid w:val="008614A8"/>
  </w:style>
  <w:style w:type="paragraph" w:styleId="BalloonText">
    <w:name w:val="Balloon Text"/>
    <w:basedOn w:val="Normal"/>
    <w:link w:val="BalloonTextChar"/>
    <w:uiPriority w:val="99"/>
    <w:semiHidden/>
    <w:unhideWhenUsed/>
    <w:rsid w:val="0086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6XghF70fqkY" TargetMode="External"/><Relationship Id="rId5" Type="http://schemas.openxmlformats.org/officeDocument/2006/relationships/hyperlink" Target="https://en.wikipedia.org/wiki/Serge_La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>Grizli777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2017-02-16T06:12:00Z</dcterms:created>
  <dcterms:modified xsi:type="dcterms:W3CDTF">2017-02-16T06:14:00Z</dcterms:modified>
</cp:coreProperties>
</file>